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96"/>
        </w:rPr>
        <w:t>GRS</w:t>
      </w:r>
    </w:p>
    <w:p>
      <w:pPr>
        <w:jc w:val="center"/>
      </w:pPr>
      <w:r>
        <w:rPr>
          <w:color w:val="404040"/>
          <w:sz w:val="32"/>
        </w:rPr>
        <w:t>General Rigs Services S.A.S.</w:t>
      </w:r>
    </w:p>
    <w:p/>
    <w:p>
      <w:pPr>
        <w:jc w:val="center"/>
      </w:pPr>
      <w:r>
        <w:rPr>
          <w:b/>
          <w:color w:val="1F497D"/>
          <w:sz w:val="64"/>
        </w:rPr>
        <w:t>PUMP TRACKER GRS</w:t>
      </w:r>
    </w:p>
    <w:p>
      <w:pPr>
        <w:jc w:val="center"/>
      </w:pPr>
      <w:r>
        <w:rPr>
          <w:color w:val="404040"/>
          <w:sz w:val="40"/>
        </w:rPr>
        <w:t>Manual de Usuario</w:t>
      </w:r>
    </w:p>
    <w:p/>
    <w:p/>
    <w:p/>
    <w:p>
      <w:pPr>
        <w:jc w:val="center"/>
      </w:pPr>
      <w:r>
        <w:rPr>
          <w:color w:val="707070"/>
          <w:sz w:val="24"/>
        </w:rPr>
        <w:t>Versión 1.0  —  Junio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Introducción</w:t>
      </w:r>
    </w:p>
    <w:p>
      <w:r>
        <w:t>Pump Tracker GRS es una aplicación web de seguimiento operacional desarrollada para General Rigs Services S.A.S. Permite registrar y monitorear en tiempo real el estado de los equipos de perforación (rigs), las bombas de lodo, los componentes críticos, el cable de perforación TM y las horas de operación diarias.</w:t>
      </w:r>
    </w:p>
    <w:p>
      <w:pPr>
        <w:pStyle w:val="Heading2"/>
      </w:pPr>
      <w:r>
        <w:rPr>
          <w:color w:val="1F497D"/>
        </w:rPr>
        <w:t>1.1 Roles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Permisos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Administrador</w:t>
            </w:r>
          </w:p>
        </w:tc>
        <w:tc>
          <w:tcPr>
            <w:tcW w:type="dxa" w:w="4320"/>
            <w:shd w:val="clear" w:color="auto" w:fill="DCE6F1"/>
          </w:tcPr>
          <w:p>
            <w:r>
              <w:t>Acceso total: crear, editar, eliminar registros y gestionar usuarios.</w:t>
            </w:r>
          </w:p>
        </w:tc>
      </w:tr>
      <w:tr>
        <w:tc>
          <w:tcPr>
            <w:tcW w:type="dxa" w:w="4320"/>
          </w:tcPr>
          <w:p>
            <w:r>
              <w:t>Operador</w:t>
            </w:r>
          </w:p>
        </w:tc>
        <w:tc>
          <w:tcPr>
            <w:tcW w:type="dxa" w:w="4320"/>
          </w:tcPr>
          <w:p>
            <w:r>
              <w:t>Consulta y registro de operaciones diarias. No puede crear ni eliminar equipos.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2. Acceso al Sistema</w:t>
      </w:r>
    </w:p>
    <w:p>
      <w:pPr>
        <w:pStyle w:val="Heading2"/>
      </w:pPr>
      <w:r>
        <w:rPr>
          <w:color w:val="1F497D"/>
        </w:rPr>
        <w:t>2.1 Pantalla de Login</w:t>
      </w:r>
    </w:p>
    <w:p>
      <w:r>
        <w:t>La pantalla de inicio de sesión es el punto de entrada al sistema. El usuario debe ingresar su correo electrónico y contraseña registrados.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 — Pantalla de Login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pantalla de inicio de sesión con logo GRS, campos de correo, contraseña y botón Iniciar sesión  ↑</w:t>
            </w:r>
          </w:p>
        </w:tc>
      </w:tr>
    </w:tbl>
    <w:p/>
    <w:p>
      <w:pPr>
        <w:pStyle w:val="Heading3"/>
      </w:pPr>
      <w:r>
        <w:rPr>
          <w:color w:val="1F497D"/>
        </w:rPr>
        <w:t>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Correo electrónico</w:t>
            </w:r>
          </w:p>
        </w:tc>
        <w:tc>
          <w:tcPr>
            <w:tcW w:type="dxa" w:w="4320"/>
            <w:shd w:val="clear" w:color="auto" w:fill="DCE6F1"/>
          </w:tcPr>
          <w:p>
            <w:r>
              <w:t>Dirección de correo asociada a la cuenta.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Contraseña asignada por el administrador.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Recordarme</w:t>
            </w:r>
          </w:p>
        </w:tc>
        <w:tc>
          <w:tcPr>
            <w:tcW w:type="dxa" w:w="4320"/>
            <w:shd w:val="clear" w:color="auto" w:fill="DCE6F1"/>
          </w:tcPr>
          <w:p>
            <w:r>
              <w:t>Mantiene la sesión activa en el navegador.</w:t>
            </w:r>
          </w:p>
        </w:tc>
      </w:tr>
    </w:tbl>
    <w:p/>
    <w:p>
      <w:r>
        <w:rPr>
          <w:i/>
        </w:rPr>
        <w:t>Nota: Si olvidó su contraseña use el enlace "¿Olvidaste tu contraseña?" para recibir un correo de recuperación.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Dashboard Principal</w:t>
      </w:r>
    </w:p>
    <w:p>
      <w:r>
        <w:t>El Dashboard es la pantalla principal del sistema. Muestra un resumen general del estado operacional de todos los equipos en tiempo real.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 — Dashboard Principal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completa del dashboard: tarjetas de resumen, tabla Estado de Rigs, Alertas Recientes y gráfico de Horas de Trabajo  ↑</w:t>
            </w:r>
          </w:p>
        </w:tc>
      </w:tr>
    </w:tbl>
    <w:p/>
    <w:p>
      <w:pPr>
        <w:pStyle w:val="Heading2"/>
      </w:pPr>
      <w:r>
        <w:rPr>
          <w:color w:val="1F497D"/>
        </w:rPr>
        <w:t>3.1 Tarjetas de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Tarjeta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Rigs Activos</w:t>
            </w:r>
          </w:p>
        </w:tc>
        <w:tc>
          <w:tcPr>
            <w:tcW w:type="dxa" w:w="4320"/>
            <w:shd w:val="clear" w:color="auto" w:fill="DCE6F1"/>
          </w:tcPr>
          <w:p>
            <w:r>
              <w:t>Número total de equipos registrados en el sistema.</w:t>
            </w:r>
          </w:p>
        </w:tc>
      </w:tr>
      <w:tr>
        <w:tc>
          <w:tcPr>
            <w:tcW w:type="dxa" w:w="4320"/>
          </w:tcPr>
          <w:p>
            <w:r>
              <w:t>Bombas Operando Hoy</w:t>
            </w:r>
          </w:p>
        </w:tc>
        <w:tc>
          <w:tcPr>
            <w:tcW w:type="dxa" w:w="4320"/>
          </w:tcPr>
          <w:p>
            <w:r>
              <w:t>Bombas con registro de horas en el día actual.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Alertas Críticas</w:t>
            </w:r>
          </w:p>
        </w:tc>
        <w:tc>
          <w:tcPr>
            <w:tcW w:type="dxa" w:w="4320"/>
            <w:shd w:val="clear" w:color="auto" w:fill="DCE6F1"/>
          </w:tcPr>
          <w:p>
            <w:r>
              <w:t>Componentes en estado crítico que requieren atención inmediata.</w:t>
            </w:r>
          </w:p>
        </w:tc>
      </w:tr>
      <w:tr>
        <w:tc>
          <w:tcPr>
            <w:tcW w:type="dxa" w:w="4320"/>
          </w:tcPr>
          <w:p>
            <w:r>
              <w:t>Horas Prom. (7D)</w:t>
            </w:r>
          </w:p>
        </w:tc>
        <w:tc>
          <w:tcPr>
            <w:tcW w:type="dxa" w:w="4320"/>
          </w:tcPr>
          <w:p>
            <w:r>
              <w:t>Promedio de horas trabajadas por las bombas en los últimos 7 días.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Cables TM — Alertas</w:t>
            </w:r>
          </w:p>
        </w:tc>
        <w:tc>
          <w:tcPr>
            <w:tcW w:type="dxa" w:w="4320"/>
            <w:shd w:val="clear" w:color="auto" w:fill="DCE6F1"/>
          </w:tcPr>
          <w:p>
            <w:r>
              <w:t>Cables de perforación que superaron el umbral de alerta configurado.</w:t>
            </w:r>
          </w:p>
        </w:tc>
      </w:tr>
    </w:tbl>
    <w:p/>
    <w:p>
      <w:pPr>
        <w:pStyle w:val="Heading2"/>
      </w:pPr>
      <w:r>
        <w:rPr>
          <w:color w:val="1F497D"/>
        </w:rPr>
        <w:t>3.2 Estado de Rigs</w:t>
      </w:r>
    </w:p>
    <w:p>
      <w:r>
        <w:t>Tabla que muestra por cada equipo: el pozo asignado, número de bombas, horas trabajadas hoy, fecha de última actualización y estado (Activo / Inactivo).</w:t>
      </w:r>
    </w:p>
    <w:p>
      <w:pPr>
        <w:pStyle w:val="Heading2"/>
      </w:pPr>
      <w:r>
        <w:rPr>
          <w:color w:val="1F497D"/>
        </w:rPr>
        <w:t>3.3 Gráfico de Horas de Trabajo</w:t>
      </w:r>
    </w:p>
    <w:p>
      <w:r>
        <w:t>Gráfico de líneas con las horas diarias trabajadas por los rigs en los últimos 30 días.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Gestión de Equipos (Rigs)</w:t>
      </w:r>
    </w:p>
    <w:p>
      <w:pPr>
        <w:pStyle w:val="Heading2"/>
      </w:pPr>
      <w:r>
        <w:rPr>
          <w:color w:val="1F497D"/>
        </w:rPr>
        <w:t>4.1 Lista de Equipos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3 — Lista de Rigs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tabla de equipos mostrando nombre del rig y acciones disponibles  ↑</w:t>
            </w:r>
          </w:p>
        </w:tc>
      </w:tr>
    </w:tbl>
    <w:p/>
    <w:p>
      <w:pPr>
        <w:pStyle w:val="Heading2"/>
      </w:pPr>
      <w:r>
        <w:rPr>
          <w:color w:val="1F497D"/>
        </w:rPr>
        <w:t>4.2 Crear Equipo  (solo Administrador)</w:t>
      </w:r>
    </w:p>
    <w:p>
      <w:r>
        <w:t>Formulario para registrar un nuevo equipo de perforación en el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4 — Formulario Crear Rig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creación de rig con el campo Nombre del equipo  ↑</w:t>
            </w:r>
          </w:p>
        </w:tc>
      </w:tr>
    </w:tbl>
    <w:p/>
    <w:p>
      <w:pPr>
        <w:pStyle w:val="Heading2"/>
      </w:pPr>
      <w:r>
        <w:rPr>
          <w:color w:val="1F497D"/>
        </w:rPr>
        <w:t>4.3 Detalle del Equipo</w:t>
      </w:r>
    </w:p>
    <w:p>
      <w:r>
        <w:t>Vista detallada de un equipo específico. Muestra las bombas asociadas, los pozos asignados y el historial de operaciones.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5 — Detalle del Rig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página de detalle de un rig mostrando sus bombas asociadas y pozos  ↑</w:t>
            </w:r>
          </w:p>
        </w:tc>
      </w:tr>
    </w:tbl>
    <w:p/>
    <w:p>
      <w:pPr>
        <w:pStyle w:val="Heading2"/>
      </w:pPr>
      <w:r>
        <w:rPr>
          <w:color w:val="1F497D"/>
        </w:rPr>
        <w:t>4.4 Editar Equipo  (solo Administrador)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6 — Editar Rig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edición de rig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Gestión de Bombas</w:t>
      </w:r>
    </w:p>
    <w:p>
      <w:pPr>
        <w:pStyle w:val="Heading2"/>
      </w:pPr>
      <w:r>
        <w:rPr>
          <w:color w:val="1F497D"/>
        </w:rPr>
        <w:t>5.1 Lista de Bombas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7 — Lista de Bombas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tabla de bombas con columnas de rig, número de bomba y estado general  ↑</w:t>
            </w:r>
          </w:p>
        </w:tc>
      </w:tr>
    </w:tbl>
    <w:p/>
    <w:p>
      <w:pPr>
        <w:pStyle w:val="Heading2"/>
      </w:pPr>
      <w:r>
        <w:rPr>
          <w:color w:val="1F497D"/>
        </w:rPr>
        <w:t>5.2 Crear Bomba  (solo Administrador)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8 — Formulario Crear Bomba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creación de bomba mostrando campos de equipo, número y tipo  ↑</w:t>
            </w:r>
          </w:p>
        </w:tc>
      </w:tr>
    </w:tbl>
    <w:p/>
    <w:p>
      <w:pPr>
        <w:pStyle w:val="Heading2"/>
      </w:pPr>
      <w:r>
        <w:rPr>
          <w:color w:val="1F497D"/>
        </w:rPr>
        <w:t>5.3 Detalle de Bomba</w:t>
      </w:r>
    </w:p>
    <w:p>
      <w:r>
        <w:t>Vista completa de una bomba. Muestra los ensambles (izquierdo, derecho, superior) con sus componentes, las horas acumuladas de cada pieza y el estado.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9 — Detalle de Bomba con Componentes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mostrando los tres ensambles con componentes, barras de progreso de horas y badges de estado  ↑</w:t>
            </w:r>
          </w:p>
        </w:tc>
      </w:tr>
    </w:tbl>
    <w:p/>
    <w:p>
      <w:pPr>
        <w:pStyle w:val="Heading3"/>
      </w:pPr>
      <w:r>
        <w:rPr>
          <w:color w:val="1F497D"/>
        </w:rPr>
        <w:t>Estados de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OK</w:t>
            </w:r>
          </w:p>
        </w:tc>
        <w:tc>
          <w:tcPr>
            <w:tcW w:type="dxa" w:w="2880"/>
            <w:shd w:val="clear" w:color="auto" w:fill="DCE6F1"/>
          </w:tcPr>
          <w:p>
            <w:r>
              <w:t>Verde</w:t>
            </w:r>
          </w:p>
        </w:tc>
        <w:tc>
          <w:tcPr>
            <w:tcW w:type="dxa" w:w="2880"/>
            <w:shd w:val="clear" w:color="auto" w:fill="DCE6F1"/>
          </w:tcPr>
          <w:p>
            <w:r>
              <w:t>Horas acumuladas dentro del rango seguro.</w:t>
            </w:r>
          </w:p>
        </w:tc>
      </w:tr>
      <w:tr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Amarillo/Naranja</w:t>
            </w:r>
          </w:p>
        </w:tc>
        <w:tc>
          <w:tcPr>
            <w:tcW w:type="dxa" w:w="2880"/>
          </w:tcPr>
          <w:p>
            <w:r>
              <w:t>Próximo al límite recomendado.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Crítico</w:t>
            </w:r>
          </w:p>
        </w:tc>
        <w:tc>
          <w:tcPr>
            <w:tcW w:type="dxa" w:w="2880"/>
            <w:shd w:val="clear" w:color="auto" w:fill="DCE6F1"/>
          </w:tcPr>
          <w:p>
            <w:r>
              <w:t>Rojo</w:t>
            </w:r>
          </w:p>
        </w:tc>
        <w:tc>
          <w:tcPr>
            <w:tcW w:type="dxa" w:w="2880"/>
            <w:shd w:val="clear" w:color="auto" w:fill="DCE6F1"/>
          </w:tcPr>
          <w:p>
            <w:r>
              <w:t>Superó el límite; requiere reemplazo inmediato.</w:t>
            </w:r>
          </w:p>
        </w:tc>
      </w:tr>
    </w:tbl>
    <w:p/>
    <w:p>
      <w:pPr>
        <w:pStyle w:val="Heading2"/>
      </w:pPr>
      <w:r>
        <w:rPr>
          <w:color w:val="1F497D"/>
        </w:rPr>
        <w:t>5.4 Historial de Reemplazos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10 — Historial de Reemplazos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historial mostrando fecha, componente reemplazado y horas al momento del reemplazo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6. Registro Diario de Operaciones</w:t>
      </w:r>
    </w:p>
    <w:p>
      <w:pPr>
        <w:pStyle w:val="Heading2"/>
      </w:pPr>
      <w:r>
        <w:rPr>
          <w:color w:val="1F497D"/>
        </w:rPr>
        <w:t>6.1 Lista de Registros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11 — Lista de Registros Diarios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tabla de registros diarios con columnas de fecha, pozo, horas trabajadas y observaciones  ↑</w:t>
            </w:r>
          </w:p>
        </w:tc>
      </w:tr>
    </w:tbl>
    <w:p/>
    <w:p>
      <w:pPr>
        <w:pStyle w:val="Heading2"/>
      </w:pPr>
      <w:r>
        <w:rPr>
          <w:color w:val="1F497D"/>
        </w:rPr>
        <w:t>6.2 Crear Registro Diario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12 — Formulario Registro Diario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mostrando campos de fecha, pozo, horas trabajadas y observaciones  ↑</w:t>
            </w:r>
          </w:p>
        </w:tc>
      </w:tr>
    </w:tbl>
    <w:p/>
    <w:p>
      <w:pPr>
        <w:pStyle w:val="Heading3"/>
      </w:pPr>
      <w:r>
        <w:rPr>
          <w:color w:val="1F497D"/>
        </w:rPr>
        <w:t>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Fecha</w:t>
            </w:r>
          </w:p>
        </w:tc>
        <w:tc>
          <w:tcPr>
            <w:tcW w:type="dxa" w:w="4320"/>
            <w:shd w:val="clear" w:color="auto" w:fill="DCE6F1"/>
          </w:tcPr>
          <w:p>
            <w:r>
              <w:t>Día del registro (por defecto: hoy).</w:t>
            </w:r>
          </w:p>
        </w:tc>
      </w:tr>
      <w:tr>
        <w:tc>
          <w:tcPr>
            <w:tcW w:type="dxa" w:w="4320"/>
          </w:tcPr>
          <w:p>
            <w:r>
              <w:t>Pozo</w:t>
            </w:r>
          </w:p>
        </w:tc>
        <w:tc>
          <w:tcPr>
            <w:tcW w:type="dxa" w:w="4320"/>
          </w:tcPr>
          <w:p>
            <w:r>
              <w:t>Pozo en el que operó la bomba ese día.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Horas trabajadas</w:t>
            </w:r>
          </w:p>
        </w:tc>
        <w:tc>
          <w:tcPr>
            <w:tcW w:type="dxa" w:w="4320"/>
            <w:shd w:val="clear" w:color="auto" w:fill="DCE6F1"/>
          </w:tcPr>
          <w:p>
            <w:r>
              <w:t>Horas de operación efectiva.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Notas adicionales del operador.</w:t>
            </w:r>
          </w:p>
        </w:tc>
      </w:tr>
    </w:tbl>
    <w:p/>
    <w:p>
      <w:pPr>
        <w:pStyle w:val="Heading2"/>
      </w:pPr>
      <w:r>
        <w:rPr>
          <w:color w:val="1F497D"/>
        </w:rPr>
        <w:t>6.3 Detalle del Registro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13 — Detalle del Registro Diario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vista de detalle de un registro diario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7. Reemplazo de Componentes</w:t>
      </w:r>
    </w:p>
    <w:p>
      <w:r>
        <w:t>Cuando un componente llega a estado crítico, el operador puede registrar su reemplazo desde la página de detalle de la bomba.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14 — Formulario de Reemplazo de Componente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reemplazo mostrando el componente, horas actuales y botón de confirmación  ↑</w:t>
            </w:r>
          </w:p>
        </w:tc>
      </w:tr>
    </w:tbl>
    <w:p/>
    <w:p>
      <w:r>
        <w:t>Al registrar un reemplazo:</w:t>
      </w:r>
    </w:p>
    <w:p>
      <w:pPr>
        <w:pStyle w:val="ListBullet"/>
      </w:pPr>
      <w:r>
        <w:t>• Las horas acumuladas del componente se reinician a cero.</w:t>
      </w:r>
    </w:p>
    <w:p>
      <w:pPr>
        <w:pStyle w:val="ListBullet"/>
      </w:pPr>
      <w:r>
        <w:t>• Queda registrado en el historial de reemplazos con la fecha y las horas al momento del cambio.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Centro de Alertas</w:t>
      </w:r>
    </w:p>
    <w:p>
      <w:r>
        <w:t>Pantalla centralizada que muestra todos los componentes y cables TM que requieren atención.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15 — Centro de Alertas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centro de alertas con tarjetas de resumen y tablas de alertas de bombas y cables TM  ↑</w:t>
            </w:r>
          </w:p>
        </w:tc>
      </w:tr>
    </w:tbl>
    <w:p/>
    <w:p>
      <w:pPr>
        <w:pStyle w:val="Heading2"/>
      </w:pPr>
      <w:r>
        <w:rPr>
          <w:color w:val="1F497D"/>
        </w:rPr>
        <w:t>8.1 Secciones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Alertas de Bombas — Componentes</w:t>
            </w:r>
          </w:p>
        </w:tc>
        <w:tc>
          <w:tcPr>
            <w:tcW w:type="dxa" w:w="4320"/>
            <w:shd w:val="clear" w:color="auto" w:fill="DCE6F1"/>
          </w:tcPr>
          <w:p>
            <w:r>
              <w:t>Lista de componentes en estado alerta o crítico con rig, bomba, ensamble y horas.</w:t>
            </w:r>
          </w:p>
        </w:tc>
      </w:tr>
      <w:tr>
        <w:tc>
          <w:tcPr>
            <w:tcW w:type="dxa" w:w="4320"/>
          </w:tcPr>
          <w:p>
            <w:r>
              <w:t>Alertas de Cable TM</w:t>
            </w:r>
          </w:p>
        </w:tc>
        <w:tc>
          <w:tcPr>
            <w:tcW w:type="dxa" w:w="4320"/>
          </w:tcPr>
          <w:p>
            <w:r>
              <w:t>Cables que superaron el porcentaje de alerta configurado.</w:t>
            </w:r>
          </w:p>
        </w:tc>
      </w:tr>
    </w:tbl>
    <w:p/>
    <w:p>
      <w:pPr>
        <w:pStyle w:val="Heading2"/>
      </w:pPr>
      <w:r>
        <w:rPr>
          <w:color w:val="1F497D"/>
        </w:rPr>
        <w:t>8.2 Notificación por Correo</w:t>
      </w:r>
    </w:p>
    <w:p>
      <w:r>
        <w:t>El botón "Notificar por email" envía un resumen de todas las alertas activas al correo configurado en el sistema.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16 — Botón Notificar y Confirmación de Envío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botón de notificación y mensaje de confirmación tras el envío exitoso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9. Reportes 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17 — Panel de Reportes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panel de reportes con opciones de reporte de bombas y reporte de cable TM  ↑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Reporte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Reporte de Bombas</w:t>
            </w:r>
          </w:p>
        </w:tc>
        <w:tc>
          <w:tcPr>
            <w:tcW w:type="dxa" w:w="4320"/>
            <w:shd w:val="clear" w:color="auto" w:fill="DCE6F1"/>
          </w:tcPr>
          <w:p>
            <w:r>
              <w:t>Estado de todos los componentes de todas las bombas de un rig, con horas y estado.</w:t>
            </w:r>
          </w:p>
        </w:tc>
      </w:tr>
      <w:tr>
        <w:tc>
          <w:tcPr>
            <w:tcW w:type="dxa" w:w="4320"/>
          </w:tcPr>
          <w:p>
            <w:r>
              <w:t>Reporte Cable TM</w:t>
            </w:r>
          </w:p>
        </w:tc>
        <w:tc>
          <w:tcPr>
            <w:tcW w:type="dxa" w:w="4320"/>
          </w:tcPr>
          <w:p>
            <w:r>
              <w:t>Resumen de TM acumuladas, operaciones registradas e historial del cable activo.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18 — Ejemplo de Reporte PDF Generado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PDF generado abierto en el navegador, mostrando portada y tabla de componentes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10. Cable TM</w:t>
      </w:r>
    </w:p>
    <w:p>
      <w:r>
        <w:t>Módulo especializado para el seguimiento del cable de perforación mediante el cálculo de Ton-Millas (TM) acumuladas.</w:t>
      </w:r>
    </w:p>
    <w:p>
      <w:pPr>
        <w:pStyle w:val="Heading2"/>
      </w:pPr>
      <w:r>
        <w:rPr>
          <w:color w:val="1F497D"/>
        </w:rPr>
        <w:t>10.1 Dashboard Cable TM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19 — Dashboard Cable TM — Sin cable activo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dashboard cuando no hay cable registrado, mostrando el formulario de registro  ↑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20 — Dashboard Cable TM — Con cable activo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con cable activo: barra de progreso TM, datos del cable y tabla de últimas operaciones  ↑</w:t>
            </w:r>
          </w:p>
        </w:tc>
      </w:tr>
    </w:tbl>
    <w:p/>
    <w:p>
      <w:pPr>
        <w:pStyle w:val="Heading2"/>
      </w:pPr>
      <w:r>
        <w:rPr>
          <w:color w:val="1F497D"/>
        </w:rPr>
        <w:t>10.2 Nueva Operación TM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21 — Formulario Nueva Operación TM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nueva operación con campos de tipo, peso bloque, líneas, profundidad y distancia  ↑</w:t>
            </w:r>
          </w:p>
        </w:tc>
      </w:tr>
    </w:tbl>
    <w:p/>
    <w:p>
      <w:pPr>
        <w:pStyle w:val="Heading3"/>
      </w:pPr>
      <w:r>
        <w:rPr>
          <w:color w:val="1F497D"/>
        </w:rPr>
        <w:t>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Tipo de operación</w:t>
            </w:r>
          </w:p>
        </w:tc>
        <w:tc>
          <w:tcPr>
            <w:tcW w:type="dxa" w:w="4320"/>
            <w:shd w:val="clear" w:color="auto" w:fill="DCE6F1"/>
          </w:tcPr>
          <w:p>
            <w:r>
              <w:t>Tipo de maniobra realizada (perforación, viaje, etc.)</w:t>
            </w:r>
          </w:p>
        </w:tc>
      </w:tr>
      <w:tr>
        <w:tc>
          <w:tcPr>
            <w:tcW w:type="dxa" w:w="4320"/>
          </w:tcPr>
          <w:p>
            <w:r>
              <w:t>Peso del bloque (lb)</w:t>
            </w:r>
          </w:p>
        </w:tc>
        <w:tc>
          <w:tcPr>
            <w:tcW w:type="dxa" w:w="4320"/>
          </w:tcPr>
          <w:p>
            <w:r>
              <w:t>Carga sobre el gancho.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N° líneas activas</w:t>
            </w:r>
          </w:p>
        </w:tc>
        <w:tc>
          <w:tcPr>
            <w:tcW w:type="dxa" w:w="4320"/>
            <w:shd w:val="clear" w:color="auto" w:fill="DCE6F1"/>
          </w:tcPr>
          <w:p>
            <w:r>
              <w:t>Líneas en el sistema de poleas.</w:t>
            </w:r>
          </w:p>
        </w:tc>
      </w:tr>
      <w:tr>
        <w:tc>
          <w:tcPr>
            <w:tcW w:type="dxa" w:w="4320"/>
          </w:tcPr>
          <w:p>
            <w:r>
              <w:t>Profundidad (ft)</w:t>
            </w:r>
          </w:p>
        </w:tc>
        <w:tc>
          <w:tcPr>
            <w:tcW w:type="dxa" w:w="4320"/>
          </w:tcPr>
          <w:p>
            <w:r>
              <w:t>Profundidad del pozo.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Distancia recorrida (ft)</w:t>
            </w:r>
          </w:p>
        </w:tc>
        <w:tc>
          <w:tcPr>
            <w:tcW w:type="dxa" w:w="4320"/>
            <w:shd w:val="clear" w:color="auto" w:fill="DCE6F1"/>
          </w:tcPr>
          <w:p>
            <w:r>
              <w:t>Longitud de cable movida en la operación.</w:t>
            </w:r>
          </w:p>
        </w:tc>
      </w:tr>
    </w:tbl>
    <w:p/>
    <w:p>
      <w:pPr>
        <w:pStyle w:val="Heading2"/>
      </w:pPr>
      <w:r>
        <w:rPr>
          <w:color w:val="1F497D"/>
        </w:rPr>
        <w:t>10.3 Historial de Cables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22 — Historial de Cables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historial mostrando tabla de cables con fechas de instalación, TM acumuladas y estado  ↑</w:t>
            </w:r>
          </w:p>
        </w:tc>
      </w:tr>
    </w:tbl>
    <w:p/>
    <w:p>
      <w:pPr>
        <w:pStyle w:val="Heading2"/>
      </w:pPr>
      <w:r>
        <w:rPr>
          <w:color w:val="1F497D"/>
        </w:rPr>
        <w:t>10.4 Configuración del Equipo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23 — Formulario de Configuración Cable TM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con todos los parámetros: altura torre, diámetro tambor, líneas, TM máx., umbral  ↑</w:t>
            </w:r>
          </w:p>
        </w:tc>
      </w:tr>
    </w:tbl>
    <w:p/>
    <w:p>
      <w:pPr>
        <w:pStyle w:val="Heading3"/>
      </w:pPr>
      <w:r>
        <w:rPr>
          <w:color w:val="1F497D"/>
        </w:rPr>
        <w:t>Parámetros Configurables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Altura Torre (ft)</w:t>
            </w:r>
          </w:p>
        </w:tc>
        <w:tc>
          <w:tcPr>
            <w:tcW w:type="dxa" w:w="2880"/>
            <w:shd w:val="clear" w:color="auto" w:fill="DCE6F1"/>
          </w:tcPr>
          <w:p>
            <w:r>
              <w:t>Altura de la torre de perforación.</w:t>
            </w:r>
          </w:p>
        </w:tc>
        <w:tc>
          <w:tcPr>
            <w:tcW w:type="dxa" w:w="2880"/>
            <w:shd w:val="clear" w:color="auto" w:fill="DCE6F1"/>
          </w:tcPr>
          <w:p>
            <w:r>
              <w:t>105 ft</w:t>
            </w:r>
          </w:p>
        </w:tc>
      </w:tr>
      <w:tr>
        <w:tc>
          <w:tcPr>
            <w:tcW w:type="dxa" w:w="2880"/>
          </w:tcPr>
          <w:p>
            <w:r>
              <w:t>Diámetro Tambor</w:t>
            </w:r>
          </w:p>
        </w:tc>
        <w:tc>
          <w:tcPr>
            <w:tcW w:type="dxa" w:w="2880"/>
          </w:tcPr>
          <w:p>
            <w:r>
              <w:t>Diámetro del tambor del malacate (in / cm / ft).</w:t>
            </w:r>
          </w:p>
        </w:tc>
        <w:tc>
          <w:tcPr>
            <w:tcW w:type="dxa" w:w="2880"/>
          </w:tcPr>
          <w:p>
            <w:r>
              <w:t>18 in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N° Líneas Activas</w:t>
            </w:r>
          </w:p>
        </w:tc>
        <w:tc>
          <w:tcPr>
            <w:tcW w:type="dxa" w:w="2880"/>
            <w:shd w:val="clear" w:color="auto" w:fill="DCE6F1"/>
          </w:tcPr>
          <w:p>
            <w:r>
              <w:t>Número de líneas en el sistema de poleas.</w:t>
            </w:r>
          </w:p>
        </w:tc>
        <w:tc>
          <w:tcPr>
            <w:tcW w:type="dxa" w:w="2880"/>
            <w:shd w:val="clear" w:color="auto" w:fill="DCE6F1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TM Máx. para Corte</w:t>
            </w:r>
          </w:p>
        </w:tc>
        <w:tc>
          <w:tcPr>
            <w:tcW w:type="dxa" w:w="2880"/>
          </w:tcPr>
          <w:p>
            <w:r>
              <w:t>Ton-millas máximas antes de reemplazar el cable.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Tipo de Cable</w:t>
            </w:r>
          </w:p>
        </w:tc>
        <w:tc>
          <w:tcPr>
            <w:tcW w:type="dxa" w:w="2880"/>
            <w:shd w:val="clear" w:color="auto" w:fill="DCE6F1"/>
          </w:tcPr>
          <w:p>
            <w:r>
              <w:t>Clasificación del cable (EIP / EEIP / IPS).</w:t>
            </w:r>
          </w:p>
        </w:tc>
        <w:tc>
          <w:tcPr>
            <w:tcW w:type="dxa" w:w="2880"/>
            <w:shd w:val="clear" w:color="auto" w:fill="DCE6F1"/>
          </w:tcPr>
          <w:p>
            <w:r>
              <w:t>EIP</w:t>
            </w:r>
          </w:p>
        </w:tc>
      </w:tr>
      <w:tr>
        <w:tc>
          <w:tcPr>
            <w:tcW w:type="dxa" w:w="2880"/>
          </w:tcPr>
          <w:p>
            <w:r>
              <w:t>Peso Bloque Default (lb)</w:t>
            </w:r>
          </w:p>
        </w:tc>
        <w:tc>
          <w:tcPr>
            <w:tcW w:type="dxa" w:w="2880"/>
          </w:tcPr>
          <w:p>
            <w:r>
              <w:t>Peso del bloque de viaje por defecto.</w:t>
            </w:r>
          </w:p>
        </w:tc>
        <w:tc>
          <w:tcPr>
            <w:tcW w:type="dxa" w:w="2880"/>
          </w:tcPr>
          <w:p>
            <w:r>
              <w:t>25,000 lb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t>Umbral de Alerta (%)</w:t>
            </w:r>
          </w:p>
        </w:tc>
        <w:tc>
          <w:tcPr>
            <w:tcW w:type="dxa" w:w="2880"/>
            <w:shd w:val="clear" w:color="auto" w:fill="DCE6F1"/>
          </w:tcPr>
          <w:p>
            <w:r>
              <w:t>Porcentaje del TM máximo que activa la alerta.</w:t>
            </w:r>
          </w:p>
        </w:tc>
        <w:tc>
          <w:tcPr>
            <w:tcW w:type="dxa" w:w="2880"/>
            <w:shd w:val="clear" w:color="auto" w:fill="DCE6F1"/>
          </w:tcPr>
          <w:p>
            <w:r>
              <w:t>80%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11. Panel Gerencial</w:t>
      </w:r>
    </w:p>
    <w:p>
      <w:r>
        <w:t>Vista ejecutiva con indicadores clave de desempeño (KPIs) consolidados de todos los equipos. Diseñada para gerencia y supervisión de alto nivel.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24 — Panel Gerencial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panel gerencial mostrando gráficas de producción y métricas de eficiencia operacional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12. Administración</w:t>
      </w:r>
    </w:p>
    <w:p>
      <w:r>
        <w:rPr>
          <w:b/>
          <w:color w:val="C00000"/>
        </w:rPr>
        <w:t>Las siguientes secciones son exclusivas para usuarios con rol Administrador.</w:t>
      </w:r>
    </w:p>
    <w:p>
      <w:pPr>
        <w:pStyle w:val="Heading2"/>
      </w:pPr>
      <w:r>
        <w:rPr>
          <w:color w:val="1F497D"/>
        </w:rPr>
        <w:t>12.1 Gestión de Usuarios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25 — Lista de Usuarios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tabla de usuarios con nombre, correo, rol, estado y botones de acción  ↑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26 — Formulario Crear/Editar Usuario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usuario con campos de nombre, correo, rol y contraseña  ↑</w:t>
            </w:r>
          </w:p>
        </w:tc>
      </w:tr>
    </w:tbl>
    <w:p/>
    <w:p>
      <w:pPr>
        <w:pStyle w:val="Heading3"/>
      </w:pPr>
      <w:r>
        <w:rPr>
          <w:color w:val="1F497D"/>
        </w:rPr>
        <w:t>Acciones Disponibles</w:t>
      </w:r>
    </w:p>
    <w:p>
      <w:pPr>
        <w:pStyle w:val="ListBullet"/>
      </w:pPr>
      <w:r>
        <w:t>Crear usuario: registrar nuevo acceso al sistema.</w:t>
      </w:r>
    </w:p>
    <w:p>
      <w:pPr>
        <w:pStyle w:val="ListBullet"/>
      </w:pPr>
      <w:r>
        <w:t>Editar: modificar nombre, correo o rol.</w:t>
      </w:r>
    </w:p>
    <w:p>
      <w:pPr>
        <w:pStyle w:val="ListBullet"/>
      </w:pPr>
      <w:r>
        <w:t>Activar / Desactivar: controlar el acceso sin eliminar el historial.</w:t>
      </w:r>
    </w:p>
    <w:p>
      <w:pPr>
        <w:pStyle w:val="ListBullet"/>
      </w:pPr>
      <w:r>
        <w:t>Eliminar: remover permanentemente el usuario.</w:t>
      </w:r>
    </w:p>
    <w:p>
      <w:pPr>
        <w:pStyle w:val="Heading2"/>
      </w:pPr>
      <w:r>
        <w:rPr>
          <w:color w:val="1F497D"/>
        </w:rPr>
        <w:t>12.2 Gestión de Pozos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27 — Lista de Pozos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tabla de pozos con nombre y acciones de editar/eliminar  ↑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28 — Formulario Crear/Editar Pozo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de pozo mostrando el campo de nombre  ↑</w:t>
            </w:r>
          </w:p>
        </w:tc>
      </w:tr>
    </w:tbl>
    <w:p/>
    <w:p>
      <w:pPr>
        <w:pStyle w:val="Heading2"/>
      </w:pPr>
      <w:r>
        <w:rPr>
          <w:color w:val="1F497D"/>
        </w:rPr>
        <w:t>12.3 Configuración de Correo SMTP</w:t>
      </w:r>
    </w:p>
    <w:p>
      <w:r>
        <w:t>Configura el servidor de correo que usa el sistema para enviar notificaciones de alertas.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29 — Configuración SMTP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formulario SMTP con campos de servidor, puerto, usuario y encriptación  ↑</w:t>
            </w:r>
          </w:p>
        </w:tc>
      </w:tr>
    </w:tbl>
    <w:p/>
    <w:p>
      <w:pPr>
        <w:pStyle w:val="Heading3"/>
      </w:pPr>
      <w:r>
        <w:rPr>
          <w:color w:val="1F497D"/>
        </w:rPr>
        <w:t>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Host SMTP</w:t>
            </w:r>
          </w:p>
        </w:tc>
        <w:tc>
          <w:tcPr>
            <w:tcW w:type="dxa" w:w="4320"/>
            <w:shd w:val="clear" w:color="auto" w:fill="DCE6F1"/>
          </w:tcPr>
          <w:p>
            <w:r>
              <w:t>Servidor de correo saliente (ej. smtp.gmail.com).</w:t>
            </w:r>
          </w:p>
        </w:tc>
      </w:tr>
      <w:tr>
        <w:tc>
          <w:tcPr>
            <w:tcW w:type="dxa" w:w="4320"/>
          </w:tcPr>
          <w:p>
            <w:r>
              <w:t>Puerto</w:t>
            </w:r>
          </w:p>
        </w:tc>
        <w:tc>
          <w:tcPr>
            <w:tcW w:type="dxa" w:w="4320"/>
          </w:tcPr>
          <w:p>
            <w:r>
              <w:t>Puerto del servidor (ej. 587 para TLS).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Usuario</w:t>
            </w:r>
          </w:p>
        </w:tc>
        <w:tc>
          <w:tcPr>
            <w:tcW w:type="dxa" w:w="4320"/>
            <w:shd w:val="clear" w:color="auto" w:fill="DCE6F1"/>
          </w:tcPr>
          <w:p>
            <w:r>
              <w:t>Dirección de correo remitente.</w:t>
            </w:r>
          </w:p>
        </w:tc>
      </w:tr>
      <w:tr>
        <w:tc>
          <w:tcPr>
            <w:tcW w:type="dxa" w:w="4320"/>
          </w:tcPr>
          <w:p>
            <w:r>
              <w:t>Encriptación</w:t>
            </w:r>
          </w:p>
        </w:tc>
        <w:tc>
          <w:tcPr>
            <w:tcW w:type="dxa" w:w="4320"/>
          </w:tcPr>
          <w:p>
            <w:r>
              <w:t>TLS o SSL.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Nombre remitente</w:t>
            </w:r>
          </w:p>
        </w:tc>
        <w:tc>
          <w:tcPr>
            <w:tcW w:type="dxa" w:w="4320"/>
            <w:shd w:val="clear" w:color="auto" w:fill="DCE6F1"/>
          </w:tcPr>
          <w:p>
            <w:r>
              <w:t>Nombre que aparece en los correos enviados.</w:t>
            </w:r>
          </w:p>
        </w:tc>
      </w:tr>
      <w:tr>
        <w:tc>
          <w:tcPr>
            <w:tcW w:type="dxa" w:w="4320"/>
          </w:tcPr>
          <w:p>
            <w:r>
              <w:t>Correo destino de alertas</w:t>
            </w:r>
          </w:p>
        </w:tc>
        <w:tc>
          <w:tcPr>
            <w:tcW w:type="dxa" w:w="4320"/>
          </w:tcPr>
          <w:p>
            <w:r>
              <w:t>Dirección que recibe las notificaciones.</w:t>
            </w:r>
          </w:p>
        </w:tc>
      </w:tr>
    </w:tbl>
    <w:p/>
    <w:p>
      <w:pPr>
        <w:pStyle w:val="Heading2"/>
      </w:pPr>
      <w:r>
        <w:rPr>
          <w:color w:val="1F497D"/>
        </w:rPr>
        <w:t>12.4 Auditoría del Sistema</w:t>
      </w:r>
    </w:p>
    <w:p>
      <w:r>
        <w:t>Registro detallado de todas las acciones realizadas por los usuarios: creaciones, ediciones y eliminaciones de registros.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30 — Log de Auditoría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del log de auditoría con columnas de fecha, usuario, acción y modelo afectado  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13. Perfil y Contraseña</w:t>
      </w:r>
    </w:p>
    <w:p>
      <w:r>
        <w:t>Cada usuario puede actualizar su información de perfil y cambiar su contraseña desde el menú inferior del sidebar.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1F497D"/>
                <w:sz w:val="22"/>
              </w:rPr>
              <w:t>[ IMAGEN 31 — Perfil de Usuario ]</w:t>
            </w:r>
          </w:p>
          <w:p>
            <w:pPr>
              <w:jc w:val="center"/>
            </w:pPr>
            <w:r>
              <w:rPr>
                <w:sz w:val="16"/>
              </w:rPr>
              <w:br/>
              <w:br/>
              <w:br/>
              <w:br/>
              <w:br/>
              <w:br/>
            </w:r>
          </w:p>
          <w:p>
            <w:pPr>
              <w:jc w:val="center"/>
            </w:pPr>
            <w:r>
              <w:rPr>
                <w:i/>
                <w:color w:val="707070"/>
                <w:sz w:val="18"/>
              </w:rPr>
              <w:t>↑  Captura de la página de perfil con formulario de actualización de nombre, correo y cambio de contraseña  ↑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Actualizar información</w:t>
            </w:r>
          </w:p>
        </w:tc>
        <w:tc>
          <w:tcPr>
            <w:tcW w:type="dxa" w:w="4320"/>
            <w:shd w:val="clear" w:color="auto" w:fill="DCE6F1"/>
          </w:tcPr>
          <w:p>
            <w:r>
              <w:t>Cambiar nombre y dirección de correo.</w:t>
            </w:r>
          </w:p>
        </w:tc>
      </w:tr>
      <w:tr>
        <w:tc>
          <w:tcPr>
            <w:tcW w:type="dxa" w:w="4320"/>
          </w:tcPr>
          <w:p>
            <w:r>
              <w:t>Cambiar contraseña</w:t>
            </w:r>
          </w:p>
        </w:tc>
        <w:tc>
          <w:tcPr>
            <w:tcW w:type="dxa" w:w="4320"/>
          </w:tcPr>
          <w:p>
            <w:r>
              <w:t>Requiere ingresar la contraseña actual para confirmar.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Eliminar cuenta</w:t>
            </w:r>
          </w:p>
        </w:tc>
        <w:tc>
          <w:tcPr>
            <w:tcW w:type="dxa" w:w="4320"/>
            <w:shd w:val="clear" w:color="auto" w:fill="DCE6F1"/>
          </w:tcPr>
          <w:p>
            <w:r>
              <w:t>Opción permanente que requiere confirmación con contraseña.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Rig</w:t>
            </w:r>
          </w:p>
        </w:tc>
        <w:tc>
          <w:tcPr>
            <w:tcW w:type="dxa" w:w="4320"/>
            <w:shd w:val="clear" w:color="auto" w:fill="DCE6F1"/>
          </w:tcPr>
          <w:p>
            <w:r>
              <w:t>Equipo de perforación terrestre.</w:t>
            </w:r>
          </w:p>
        </w:tc>
      </w:tr>
      <w:tr>
        <w:tc>
          <w:tcPr>
            <w:tcW w:type="dxa" w:w="4320"/>
          </w:tcPr>
          <w:p>
            <w:r>
              <w:t>Bomba de lodo</w:t>
            </w:r>
          </w:p>
        </w:tc>
        <w:tc>
          <w:tcPr>
            <w:tcW w:type="dxa" w:w="4320"/>
          </w:tcPr>
          <w:p>
            <w:r>
              <w:t>Bomba de alta presión usada en la circulación del fluido de perforación.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Ensamble</w:t>
            </w:r>
          </w:p>
        </w:tc>
        <w:tc>
          <w:tcPr>
            <w:tcW w:type="dxa" w:w="4320"/>
            <w:shd w:val="clear" w:color="auto" w:fill="DCE6F1"/>
          </w:tcPr>
          <w:p>
            <w:r>
              <w:t>Conjunto de componentes de una bomba (izquierdo, derecho, superior).</w:t>
            </w:r>
          </w:p>
        </w:tc>
      </w:tr>
      <w:tr>
        <w:tc>
          <w:tcPr>
            <w:tcW w:type="dxa" w:w="4320"/>
          </w:tcPr>
          <w:p>
            <w:r>
              <w:t>TM / Ton-Milla</w:t>
            </w:r>
          </w:p>
        </w:tc>
        <w:tc>
          <w:tcPr>
            <w:tcW w:type="dxa" w:w="4320"/>
          </w:tcPr>
          <w:p>
            <w:r>
              <w:t>Unidad de medida de desgaste del cable de perforación.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Umbral</w:t>
            </w:r>
          </w:p>
        </w:tc>
        <w:tc>
          <w:tcPr>
            <w:tcW w:type="dxa" w:w="4320"/>
            <w:shd w:val="clear" w:color="auto" w:fill="DCE6F1"/>
          </w:tcPr>
          <w:p>
            <w:r>
              <w:t>Límite de horas/TM a partir del cual se genera una alerta.</w:t>
            </w:r>
          </w:p>
        </w:tc>
      </w:tr>
      <w:tr>
        <w:tc>
          <w:tcPr>
            <w:tcW w:type="dxa" w:w="4320"/>
          </w:tcPr>
          <w:p>
            <w:r>
              <w:t>Malacate</w:t>
            </w:r>
          </w:p>
        </w:tc>
        <w:tc>
          <w:tcPr>
            <w:tcW w:type="dxa" w:w="4320"/>
          </w:tcPr>
          <w:p>
            <w:r>
              <w:t>Equipo de izaje que enrolla el cable de perforación.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t>EIP / EEIP / IPS</w:t>
            </w:r>
          </w:p>
        </w:tc>
        <w:tc>
          <w:tcPr>
            <w:tcW w:type="dxa" w:w="4320"/>
            <w:shd w:val="clear" w:color="auto" w:fill="DCE6F1"/>
          </w:tcPr>
          <w:p>
            <w:r>
              <w:t>Clasificaciones de resistencia del cable de perforación.</w:t>
            </w:r>
          </w:p>
        </w:tc>
      </w:tr>
    </w:tbl>
    <w:p/>
    <w:p/>
    <w:p>
      <w:pPr>
        <w:jc w:val="center"/>
      </w:pPr>
      <w:r>
        <w:rPr>
          <w:i/>
          <w:color w:val="707070"/>
          <w:sz w:val="18"/>
        </w:rPr>
        <w:t>Documento para uso interno de General Rigs Services S.A.S.</w:t>
        <w:br/>
        <w:t>Pump Tracker GRS — Todos los derechos reservados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