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i w:val="0"/>
          <w:color w:val="1B3A5C"/>
          <w:sz w:val="44"/>
        </w:rPr>
        <w:t>FDA_AdverseEvents — Business Workflows</w:t>
      </w:r>
    </w:p>
    <w:p>
      <w:pPr>
        <w:spacing w:after="320"/>
      </w:pPr>
      <w:r>
        <w:rPr>
          <w:rFonts w:ascii="Calibri" w:hAnsi="Calibri"/>
          <w:b w:val="0"/>
          <w:i/>
          <w:color w:val="555555"/>
          <w:sz w:val="20"/>
        </w:rPr>
        <w:t>Knowledge Document for CCM / TwoLevelDomainDiscovery  |  Database: FDA_AdverseEvents</w:t>
      </w:r>
    </w:p>
    <w:p>
      <w:pPr>
        <w:spacing w:before="280" w:after="80"/>
      </w:pPr>
      <w:r>
        <w:rPr>
          <w:rFonts w:ascii="Calibri" w:hAnsi="Calibri"/>
          <w:b/>
          <w:i w:val="0"/>
          <w:color w:val="1B3A5C"/>
          <w:sz w:val="26"/>
        </w:rPr>
        <w:t>1. Adverse Event Reporting</w:t>
      </w:r>
    </w:p>
    <w:p>
      <w:pPr>
        <w:spacing w:after="80"/>
      </w:pPr>
      <w:r>
        <w:rPr>
          <w:rFonts w:ascii="Calibri" w:hAnsi="Calibri"/>
          <w:b/>
          <w:i w:val="0"/>
          <w:sz w:val="20"/>
        </w:rPr>
        <w:t xml:space="preserve">Performed By: </w:t>
      </w:r>
      <w:r>
        <w:rPr>
          <w:rFonts w:ascii="Calibri" w:hAnsi="Calibri"/>
          <w:b w:val="0"/>
          <w:i w:val="0"/>
          <w:sz w:val="20"/>
        </w:rPr>
        <w:t>Healthcare Professionals, Consumers, Manufacturers</w:t>
      </w:r>
    </w:p>
    <w:p>
      <w:pPr>
        <w:spacing w:after="40"/>
      </w:pPr>
      <w:r>
        <w:rPr>
          <w:rFonts w:ascii="Calibri" w:hAnsi="Calibri"/>
          <w:b/>
          <w:i w:val="0"/>
          <w:sz w:val="20"/>
        </w:rPr>
        <w:t>Activity:</w:t>
      </w:r>
    </w:p>
    <w:p>
      <w:pPr>
        <w:pStyle w:val="ListBullet"/>
        <w:spacing w:after="40"/>
      </w:pPr>
      <w:r>
        <w:rPr>
          <w:rFonts w:ascii="Calibri" w:hAnsi="Calibri"/>
          <w:b w:val="0"/>
          <w:i w:val="0"/>
          <w:sz w:val="20"/>
        </w:rPr>
        <w:t>Healthcare professionals and consumers report adverse events associated with the use of a medical product to FDA.</w:t>
      </w:r>
    </w:p>
    <w:p>
      <w:pPr>
        <w:pStyle w:val="ListBullet"/>
        <w:spacing w:after="40"/>
      </w:pPr>
      <w:r>
        <w:rPr>
          <w:rFonts w:ascii="Calibri" w:hAnsi="Calibri"/>
          <w:b w:val="0"/>
          <w:i w:val="0"/>
          <w:sz w:val="20"/>
        </w:rPr>
        <w:t>Manufacturers receive adverse event reports from various sources and send them to FDA.</w:t>
      </w:r>
    </w:p>
    <w:p>
      <w:pPr>
        <w:pStyle w:val="ListBullet"/>
        <w:spacing w:after="40"/>
      </w:pPr>
      <w:r>
        <w:rPr>
          <w:rFonts w:ascii="Calibri" w:hAnsi="Calibri"/>
          <w:b w:val="0"/>
          <w:i w:val="0"/>
          <w:sz w:val="20"/>
        </w:rPr>
        <w:t>FDA receives adverse event reports directly or indirectly through healthcare professionals, consumers, and manufacturers.</w:t>
      </w:r>
    </w:p>
    <w:p/>
    <w:p>
      <w:pPr>
        <w:spacing w:before="280" w:after="80"/>
      </w:pPr>
      <w:r>
        <w:rPr>
          <w:rFonts w:ascii="Calibri" w:hAnsi="Calibri"/>
          <w:b/>
          <w:i w:val="0"/>
          <w:color w:val="1B3A5C"/>
          <w:sz w:val="26"/>
        </w:rPr>
        <w:t>2. Adverse Event Data Collection</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FDA staff collects adverse event reports identified by an 8-digit string.</w:t>
      </w:r>
    </w:p>
    <w:p>
      <w:pPr>
        <w:pStyle w:val="ListBullet"/>
        <w:spacing w:after="40"/>
      </w:pPr>
      <w:r>
        <w:rPr>
          <w:rFonts w:ascii="Calibri" w:hAnsi="Calibri"/>
          <w:b w:val="0"/>
          <w:i w:val="0"/>
          <w:sz w:val="20"/>
        </w:rPr>
        <w:t>Subsequent updates to individual reports are submitted in separate reports.</w:t>
      </w:r>
    </w:p>
    <w:p/>
    <w:p>
      <w:pPr>
        <w:spacing w:before="280" w:after="80"/>
      </w:pPr>
      <w:r>
        <w:rPr>
          <w:rFonts w:ascii="Calibri" w:hAnsi="Calibri"/>
          <w:b/>
          <w:i w:val="0"/>
          <w:color w:val="1B3A5C"/>
          <w:sz w:val="26"/>
        </w:rPr>
        <w:t>3. Adverse Event Data Formatting and Organization</w:t>
      </w:r>
    </w:p>
    <w:p>
      <w:pPr>
        <w:spacing w:after="80"/>
      </w:pPr>
      <w:r>
        <w:rPr>
          <w:rFonts w:ascii="Calibri" w:hAnsi="Calibri"/>
          <w:b/>
          <w:i w:val="0"/>
          <w:sz w:val="20"/>
        </w:rPr>
        <w:t xml:space="preserve">Performed By: </w:t>
      </w:r>
      <w:r>
        <w:rPr>
          <w:rFonts w:ascii="Calibri" w:hAnsi="Calibri"/>
          <w:b w:val="0"/>
          <w:i w:val="0"/>
          <w:sz w:val="20"/>
        </w:rPr>
        <w:t>FDA IT Team</w:t>
      </w:r>
    </w:p>
    <w:p>
      <w:pPr>
        <w:spacing w:after="40"/>
      </w:pPr>
      <w:r>
        <w:rPr>
          <w:rFonts w:ascii="Calibri" w:hAnsi="Calibri"/>
          <w:b/>
          <w:i w:val="0"/>
          <w:sz w:val="20"/>
        </w:rPr>
        <w:t>Activity:</w:t>
      </w:r>
    </w:p>
    <w:p>
      <w:pPr>
        <w:pStyle w:val="ListBullet"/>
        <w:spacing w:after="40"/>
      </w:pPr>
      <w:r>
        <w:rPr>
          <w:rFonts w:ascii="Calibri" w:hAnsi="Calibri"/>
          <w:b w:val="0"/>
          <w:i w:val="0"/>
          <w:sz w:val="20"/>
        </w:rPr>
        <w:t>Adverse event reports are formatted and organized using the ICH E2b/M2 version 2.1 standard.</w:t>
      </w:r>
    </w:p>
    <w:p/>
    <w:p>
      <w:pPr>
        <w:spacing w:before="280" w:after="80"/>
      </w:pPr>
      <w:r>
        <w:rPr>
          <w:rFonts w:ascii="Calibri" w:hAnsi="Calibri"/>
          <w:b/>
          <w:i w:val="0"/>
          <w:color w:val="1B3A5C"/>
          <w:sz w:val="26"/>
        </w:rPr>
        <w:t>4. Adverse Event Data Processing</w:t>
      </w:r>
    </w:p>
    <w:p>
      <w:pPr>
        <w:spacing w:after="80"/>
      </w:pPr>
      <w:r>
        <w:rPr>
          <w:rFonts w:ascii="Calibri" w:hAnsi="Calibri"/>
          <w:b/>
          <w:i w:val="0"/>
          <w:sz w:val="20"/>
        </w:rPr>
        <w:t xml:space="preserve">Performed By: </w:t>
      </w:r>
      <w:r>
        <w:rPr>
          <w:rFonts w:ascii="Calibri" w:hAnsi="Calibri"/>
          <w:b w:val="0"/>
          <w:i w:val="0"/>
          <w:sz w:val="20"/>
        </w:rPr>
        <w:t>FDA IT Team</w:t>
      </w:r>
    </w:p>
    <w:p>
      <w:pPr>
        <w:spacing w:after="40"/>
      </w:pPr>
      <w:r>
        <w:rPr>
          <w:rFonts w:ascii="Calibri" w:hAnsi="Calibri"/>
          <w:b/>
          <w:i w:val="0"/>
          <w:sz w:val="20"/>
        </w:rPr>
        <w:t>Activity:</w:t>
      </w:r>
    </w:p>
    <w:p>
      <w:pPr>
        <w:pStyle w:val="ListBullet"/>
        <w:spacing w:after="40"/>
      </w:pPr>
      <w:r>
        <w:rPr>
          <w:rFonts w:ascii="Calibri" w:hAnsi="Calibri"/>
          <w:b w:val="0"/>
          <w:i w:val="0"/>
          <w:sz w:val="20"/>
        </w:rPr>
        <w:t>The processed adverse event data is converted into JSON, a widely used machine readable format.</w:t>
      </w:r>
    </w:p>
    <w:p/>
    <w:p>
      <w:pPr>
        <w:spacing w:before="280" w:after="80"/>
      </w:pPr>
      <w:r>
        <w:rPr>
          <w:rFonts w:ascii="Calibri" w:hAnsi="Calibri"/>
          <w:b/>
          <w:i w:val="0"/>
          <w:color w:val="1B3A5C"/>
          <w:sz w:val="26"/>
        </w:rPr>
        <w:t>5. Adverse Event Data Publication</w:t>
      </w:r>
    </w:p>
    <w:p>
      <w:pPr>
        <w:spacing w:after="80"/>
      </w:pPr>
      <w:r>
        <w:rPr>
          <w:rFonts w:ascii="Calibri" w:hAnsi="Calibri"/>
          <w:b/>
          <w:i w:val="0"/>
          <w:sz w:val="20"/>
        </w:rPr>
        <w:t xml:space="preserve">Performed By: </w:t>
      </w:r>
      <w:r>
        <w:rPr>
          <w:rFonts w:ascii="Calibri" w:hAnsi="Calibri"/>
          <w:b w:val="0"/>
          <w:i w:val="0"/>
          <w:sz w:val="20"/>
        </w:rPr>
        <w:t>openFDA API</w:t>
      </w:r>
    </w:p>
    <w:p>
      <w:pPr>
        <w:spacing w:after="40"/>
      </w:pPr>
      <w:r>
        <w:rPr>
          <w:rFonts w:ascii="Calibri" w:hAnsi="Calibri"/>
          <w:b/>
          <w:i w:val="0"/>
          <w:sz w:val="20"/>
        </w:rPr>
        <w:t>Activity:</w:t>
      </w:r>
    </w:p>
    <w:p>
      <w:pPr>
        <w:pStyle w:val="ListBullet"/>
        <w:spacing w:after="40"/>
      </w:pPr>
      <w:r>
        <w:rPr>
          <w:rFonts w:ascii="Calibri" w:hAnsi="Calibri"/>
          <w:b w:val="0"/>
          <w:i w:val="0"/>
          <w:sz w:val="20"/>
        </w:rPr>
        <w:t>The openFDA API publishes the processed and annotated adverse event data.</w:t>
      </w:r>
    </w:p>
    <w:p/>
    <w:p>
      <w:pPr>
        <w:spacing w:before="280" w:after="80"/>
      </w:pPr>
      <w:r>
        <w:rPr>
          <w:rFonts w:ascii="Calibri" w:hAnsi="Calibri"/>
          <w:b/>
          <w:i w:val="0"/>
          <w:color w:val="1B3A5C"/>
          <w:sz w:val="26"/>
        </w:rPr>
        <w:t>6. Adverse Event Data Analysis</w:t>
      </w:r>
    </w:p>
    <w:p>
      <w:pPr>
        <w:spacing w:after="80"/>
      </w:pPr>
      <w:r>
        <w:rPr>
          <w:rFonts w:ascii="Calibri" w:hAnsi="Calibri"/>
          <w:b/>
          <w:i w:val="0"/>
          <w:sz w:val="20"/>
        </w:rPr>
        <w:t xml:space="preserve">Performed By: </w:t>
      </w:r>
      <w:r>
        <w:rPr>
          <w:rFonts w:ascii="Calibri" w:hAnsi="Calibri"/>
          <w:b w:val="0"/>
          <w:i w:val="0"/>
          <w:sz w:val="20"/>
        </w:rPr>
        <w:t>Researchers, Pharmacovigilance Teams</w:t>
      </w:r>
    </w:p>
    <w:p>
      <w:pPr>
        <w:spacing w:after="40"/>
      </w:pPr>
      <w:r>
        <w:rPr>
          <w:rFonts w:ascii="Calibri" w:hAnsi="Calibri"/>
          <w:b/>
          <w:i w:val="0"/>
          <w:sz w:val="20"/>
        </w:rPr>
        <w:t>Activity:</w:t>
      </w:r>
    </w:p>
    <w:p>
      <w:pPr>
        <w:pStyle w:val="ListBullet"/>
        <w:spacing w:after="40"/>
      </w:pPr>
      <w:r>
        <w:rPr>
          <w:rFonts w:ascii="Calibri" w:hAnsi="Calibri"/>
          <w:b w:val="0"/>
          <w:i w:val="0"/>
          <w:sz w:val="20"/>
        </w:rPr>
        <w:t>Researchers and pharmacovigilance teams analyze the published adverse event data to identify trends, patterns, and potential safety issues related to drugs.</w:t>
      </w:r>
    </w:p>
    <w:p/>
    <w:p>
      <w:pPr>
        <w:spacing w:before="280" w:after="80"/>
      </w:pPr>
      <w:r>
        <w:rPr>
          <w:rFonts w:ascii="Calibri" w:hAnsi="Calibri"/>
          <w:b/>
          <w:i w:val="0"/>
          <w:color w:val="1B3A5C"/>
          <w:sz w:val="26"/>
        </w:rPr>
        <w:t>7. Data Submission</w:t>
      </w:r>
    </w:p>
    <w:p>
      <w:pPr>
        <w:spacing w:after="80"/>
      </w:pPr>
      <w:r>
        <w:rPr>
          <w:rFonts w:ascii="Calibri" w:hAnsi="Calibri"/>
          <w:b/>
          <w:i w:val="0"/>
          <w:sz w:val="20"/>
        </w:rPr>
        <w:t xml:space="preserve">Performed By: </w:t>
      </w:r>
      <w:r>
        <w:rPr>
          <w:rFonts w:ascii="Calibri" w:hAnsi="Calibri"/>
          <w:b w:val="0"/>
          <w:i w:val="0"/>
          <w:sz w:val="20"/>
        </w:rPr>
        <w:t>Manufacturers, Healthcare Professionals, FDA Staff</w:t>
      </w:r>
    </w:p>
    <w:p>
      <w:pPr>
        <w:spacing w:after="40"/>
      </w:pPr>
      <w:r>
        <w:rPr>
          <w:rFonts w:ascii="Calibri" w:hAnsi="Calibri"/>
          <w:b/>
          <w:i w:val="0"/>
          <w:sz w:val="20"/>
        </w:rPr>
        <w:t>Activity:</w:t>
      </w:r>
    </w:p>
    <w:p>
      <w:pPr>
        <w:pStyle w:val="ListBullet"/>
        <w:spacing w:after="40"/>
      </w:pPr>
      <w:r>
        <w:rPr>
          <w:rFonts w:ascii="Calibri" w:hAnsi="Calibri"/>
          <w:b w:val="0"/>
          <w:i w:val="0"/>
          <w:sz w:val="20"/>
        </w:rPr>
        <w:t>Manufacturers submit adverse event reports to the FDA through various channels.</w:t>
      </w:r>
    </w:p>
    <w:p>
      <w:pPr>
        <w:pStyle w:val="ListBullet"/>
        <w:spacing w:after="40"/>
      </w:pPr>
      <w:r>
        <w:rPr>
          <w:rFonts w:ascii="Calibri" w:hAnsi="Calibri"/>
          <w:b w:val="0"/>
          <w:i w:val="0"/>
          <w:sz w:val="20"/>
        </w:rPr>
        <w:t>Healthcare professionals report adverse events via the MedWatch Safety Information and Adverse Event Reporting Program.</w:t>
      </w:r>
    </w:p>
    <w:p>
      <w:pPr>
        <w:pStyle w:val="ListBullet"/>
        <w:spacing w:after="40"/>
      </w:pPr>
      <w:r>
        <w:rPr>
          <w:rFonts w:ascii="Calibri" w:hAnsi="Calibri"/>
          <w:b w:val="0"/>
          <w:i w:val="0"/>
          <w:sz w:val="20"/>
        </w:rPr>
        <w:t>FDA staff process and store incoming adverse event reports in the FDA_AdverseEvents database.</w:t>
      </w:r>
    </w:p>
    <w:p/>
    <w:p>
      <w:pPr>
        <w:spacing w:before="280" w:after="80"/>
      </w:pPr>
      <w:r>
        <w:rPr>
          <w:rFonts w:ascii="Calibri" w:hAnsi="Calibri"/>
          <w:b/>
          <w:i w:val="0"/>
          <w:color w:val="1B3A5C"/>
          <w:sz w:val="26"/>
        </w:rPr>
        <w:t>8. Data Validation and Verification</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FDA staff do not extensively validate or verify adverse event reports.</w:t>
      </w:r>
    </w:p>
    <w:p>
      <w:pPr>
        <w:pStyle w:val="ListBullet"/>
        <w:spacing w:after="40"/>
      </w:pPr>
      <w:r>
        <w:rPr>
          <w:rFonts w:ascii="Calibri" w:hAnsi="Calibri"/>
          <w:b w:val="0"/>
          <w:i w:val="0"/>
          <w:sz w:val="20"/>
        </w:rPr>
        <w:t>Reports are not medically validated, and a causal relationship cannot be established between product and reactions listed in a report.</w:t>
      </w:r>
    </w:p>
    <w:p/>
    <w:p>
      <w:pPr>
        <w:spacing w:before="280" w:after="80"/>
      </w:pPr>
      <w:r>
        <w:rPr>
          <w:rFonts w:ascii="Calibri" w:hAnsi="Calibri"/>
          <w:b/>
          <w:i w:val="0"/>
          <w:color w:val="1B3A5C"/>
          <w:sz w:val="26"/>
        </w:rPr>
        <w:t>9. Data Analysis and Interpretation</w:t>
      </w:r>
    </w:p>
    <w:p>
      <w:pPr>
        <w:spacing w:after="80"/>
      </w:pPr>
      <w:r>
        <w:rPr>
          <w:rFonts w:ascii="Calibri" w:hAnsi="Calibri"/>
          <w:b/>
          <w:i w:val="0"/>
          <w:sz w:val="20"/>
        </w:rPr>
        <w:t xml:space="preserve">Performed By: </w:t>
      </w:r>
      <w:r>
        <w:rPr>
          <w:rFonts w:ascii="Calibri" w:hAnsi="Calibri"/>
          <w:b w:val="0"/>
          <w:i w:val="0"/>
          <w:sz w:val="20"/>
        </w:rPr>
        <w:t>Researchers, Public Health Officials, FDA Staff</w:t>
      </w:r>
    </w:p>
    <w:p>
      <w:pPr>
        <w:spacing w:after="40"/>
      </w:pPr>
      <w:r>
        <w:rPr>
          <w:rFonts w:ascii="Calibri" w:hAnsi="Calibri"/>
          <w:b/>
          <w:i w:val="0"/>
          <w:sz w:val="20"/>
        </w:rPr>
        <w:t>Activity:</w:t>
      </w:r>
    </w:p>
    <w:p>
      <w:pPr>
        <w:pStyle w:val="ListBullet"/>
        <w:spacing w:after="40"/>
      </w:pPr>
      <w:r>
        <w:rPr>
          <w:rFonts w:ascii="Calibri" w:hAnsi="Calibri"/>
          <w:b w:val="0"/>
          <w:i w:val="0"/>
          <w:sz w:val="20"/>
        </w:rPr>
        <w:t>Researchers and public health officials analyze adverse event reports to identify trends and potential safety issues.</w:t>
      </w:r>
    </w:p>
    <w:p>
      <w:pPr>
        <w:pStyle w:val="ListBullet"/>
        <w:spacing w:after="40"/>
      </w:pPr>
      <w:r>
        <w:rPr>
          <w:rFonts w:ascii="Calibri" w:hAnsi="Calibri"/>
          <w:b w:val="0"/>
          <w:i w:val="0"/>
          <w:sz w:val="20"/>
        </w:rPr>
        <w:t>FDA staff use the data for regulatory decision making and product risk assessment.</w:t>
      </w:r>
    </w:p>
    <w:p/>
    <w:p>
      <w:pPr>
        <w:spacing w:before="280" w:after="80"/>
      </w:pPr>
      <w:r>
        <w:rPr>
          <w:rFonts w:ascii="Calibri" w:hAnsi="Calibri"/>
          <w:b/>
          <w:i w:val="0"/>
          <w:color w:val="1B3A5C"/>
          <w:sz w:val="26"/>
        </w:rPr>
        <w:t>10. API Usage</w:t>
      </w:r>
    </w:p>
    <w:p>
      <w:pPr>
        <w:spacing w:after="80"/>
      </w:pPr>
      <w:r>
        <w:rPr>
          <w:rFonts w:ascii="Calibri" w:hAnsi="Calibri"/>
          <w:b/>
          <w:i w:val="0"/>
          <w:sz w:val="20"/>
        </w:rPr>
        <w:t xml:space="preserve">Performed By: </w:t>
      </w:r>
      <w:r>
        <w:rPr>
          <w:rFonts w:ascii="Calibri" w:hAnsi="Calibri"/>
          <w:b w:val="0"/>
          <w:i w:val="0"/>
          <w:sz w:val="20"/>
        </w:rPr>
        <w:t>Developers, Researchers, Public Health Officials</w:t>
      </w:r>
    </w:p>
    <w:p>
      <w:pPr>
        <w:spacing w:after="40"/>
      </w:pPr>
      <w:r>
        <w:rPr>
          <w:rFonts w:ascii="Calibri" w:hAnsi="Calibri"/>
          <w:b/>
          <w:i w:val="0"/>
          <w:sz w:val="20"/>
        </w:rPr>
        <w:t>Activity:</w:t>
      </w:r>
    </w:p>
    <w:p>
      <w:pPr>
        <w:pStyle w:val="ListBullet"/>
        <w:spacing w:after="40"/>
      </w:pPr>
      <w:r>
        <w:rPr>
          <w:rFonts w:ascii="Calibri" w:hAnsi="Calibri"/>
          <w:b w:val="0"/>
          <w:i w:val="0"/>
          <w:sz w:val="20"/>
        </w:rPr>
        <w:t>Users read the API Basics documentation to learn how to access the FDA_AdverseEvents data.</w:t>
      </w:r>
    </w:p>
    <w:p>
      <w:pPr>
        <w:pStyle w:val="ListBullet"/>
        <w:spacing w:after="40"/>
      </w:pPr>
      <w:r>
        <w:rPr>
          <w:rFonts w:ascii="Calibri" w:hAnsi="Calibri"/>
          <w:b w:val="0"/>
          <w:i w:val="0"/>
          <w:sz w:val="20"/>
        </w:rPr>
        <w:t>Users review the list of searchable fields available in the Drug Adverse Event dataset.</w:t>
      </w:r>
    </w:p>
    <w:p>
      <w:pPr>
        <w:pStyle w:val="ListBullet"/>
        <w:spacing w:after="40"/>
      </w:pPr>
      <w:r>
        <w:rPr>
          <w:rFonts w:ascii="Calibri" w:hAnsi="Calibri"/>
          <w:b w:val="0"/>
          <w:i w:val="0"/>
          <w:sz w:val="20"/>
        </w:rPr>
        <w:t>Users construct queries using the openFDA API to retrieve specific adverse event reports.</w:t>
      </w:r>
    </w:p>
    <w:p/>
    <w:p>
      <w:pPr>
        <w:spacing w:before="280" w:after="80"/>
      </w:pPr>
      <w:r>
        <w:rPr>
          <w:rFonts w:ascii="Calibri" w:hAnsi="Calibri"/>
          <w:b/>
          <w:i w:val="0"/>
          <w:color w:val="1B3A5C"/>
          <w:sz w:val="26"/>
        </w:rPr>
        <w:t>11. Data Limitations Awareness</w:t>
      </w:r>
    </w:p>
    <w:p>
      <w:pPr>
        <w:spacing w:after="80"/>
      </w:pPr>
      <w:r>
        <w:rPr>
          <w:rFonts w:ascii="Calibri" w:hAnsi="Calibri"/>
          <w:b/>
          <w:i w:val="0"/>
          <w:sz w:val="20"/>
        </w:rPr>
        <w:t xml:space="preserve">Performed By: </w:t>
      </w:r>
      <w:r>
        <w:rPr>
          <w:rFonts w:ascii="Calibri" w:hAnsi="Calibri"/>
          <w:b w:val="0"/>
          <w:i w:val="0"/>
          <w:sz w:val="20"/>
        </w:rPr>
        <w:t>Users, FDA Staff</w:t>
      </w:r>
    </w:p>
    <w:p>
      <w:pPr>
        <w:spacing w:after="40"/>
      </w:pPr>
      <w:r>
        <w:rPr>
          <w:rFonts w:ascii="Calibri" w:hAnsi="Calibri"/>
          <w:b/>
          <w:i w:val="0"/>
          <w:sz w:val="20"/>
        </w:rPr>
        <w:t>Activity:</w:t>
      </w:r>
    </w:p>
    <w:p>
      <w:pPr>
        <w:pStyle w:val="ListBullet"/>
        <w:spacing w:after="40"/>
      </w:pPr>
      <w:r>
        <w:rPr>
          <w:rFonts w:ascii="Calibri" w:hAnsi="Calibri"/>
          <w:b w:val="0"/>
          <w:i w:val="0"/>
          <w:sz w:val="20"/>
        </w:rPr>
        <w:t>Users are aware that the reported events do not necessarily represent a cause and effect relationship.</w:t>
      </w:r>
    </w:p>
    <w:p>
      <w:pPr>
        <w:pStyle w:val="ListBullet"/>
        <w:spacing w:after="40"/>
      </w:pPr>
      <w:r>
        <w:rPr>
          <w:rFonts w:ascii="Calibri" w:hAnsi="Calibri"/>
          <w:b w:val="0"/>
          <w:i w:val="0"/>
          <w:sz w:val="20"/>
        </w:rPr>
        <w:t>Users understand that the data has limitations, such as potential underreporting and lack of certainty about the causal relationship between products and events.</w:t>
      </w:r>
    </w:p>
    <w:p/>
    <w:p>
      <w:pPr>
        <w:spacing w:before="280" w:after="80"/>
      </w:pPr>
      <w:r>
        <w:rPr>
          <w:rFonts w:ascii="Calibri" w:hAnsi="Calibri"/>
          <w:b/>
          <w:i w:val="0"/>
          <w:color w:val="1B3A5C"/>
          <w:sz w:val="26"/>
        </w:rPr>
        <w:t>12. Drug Classification</w:t>
      </w:r>
    </w:p>
    <w:p>
      <w:pPr>
        <w:spacing w:after="80"/>
      </w:pPr>
      <w:r>
        <w:rPr>
          <w:rFonts w:ascii="Calibri" w:hAnsi="Calibri"/>
          <w:b/>
          <w:i w:val="0"/>
          <w:sz w:val="20"/>
        </w:rPr>
        <w:t xml:space="preserve">Performed By: </w:t>
      </w:r>
      <w:r>
        <w:rPr>
          <w:rFonts w:ascii="Calibri" w:hAnsi="Calibri"/>
          <w:b w:val="0"/>
          <w:i w:val="0"/>
          <w:sz w:val="20"/>
        </w:rPr>
        <w:t>Pharmacologists,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Pharmacologists classify drugs based on their pharmacologic properties and potential side effects.</w:t>
      </w:r>
    </w:p>
    <w:p>
      <w:pPr>
        <w:pStyle w:val="ListBullet"/>
        <w:spacing w:after="40"/>
      </w:pPr>
      <w:r>
        <w:rPr>
          <w:rFonts w:ascii="Calibri" w:hAnsi="Calibri"/>
          <w:b w:val="0"/>
          <w:i w:val="0"/>
          <w:sz w:val="20"/>
        </w:rPr>
        <w:t>Data analysts assign the appropriate pharmacologic class to each drug in the FDA_AdverseEvents database.</w:t>
      </w:r>
    </w:p>
    <w:p>
      <w:pPr>
        <w:pStyle w:val="ListBullet"/>
        <w:spacing w:after="40"/>
      </w:pPr>
      <w:r>
        <w:rPr>
          <w:rFonts w:ascii="Calibri" w:hAnsi="Calibri"/>
          <w:b w:val="0"/>
          <w:i w:val="0"/>
          <w:sz w:val="20"/>
        </w:rPr>
        <w:t>Pharmacologists consult with regulatory affairs specialists to ensure accurate classification of adverse events.</w:t>
      </w:r>
    </w:p>
    <w:p>
      <w:pPr>
        <w:pStyle w:val="ListBullet"/>
        <w:spacing w:after="40"/>
      </w:pPr>
      <w:r>
        <w:rPr>
          <w:rFonts w:ascii="Calibri" w:hAnsi="Calibri"/>
          <w:b w:val="0"/>
          <w:i w:val="0"/>
          <w:sz w:val="20"/>
        </w:rPr>
        <w:t>Data analysts update the pharmacologic class information for drugs in the FDA_AdverseEvents database as needed.</w:t>
      </w:r>
    </w:p>
    <w:p/>
    <w:p>
      <w:pPr>
        <w:spacing w:before="280" w:after="80"/>
      </w:pPr>
      <w:r>
        <w:rPr>
          <w:rFonts w:ascii="Calibri" w:hAnsi="Calibri"/>
          <w:b/>
          <w:i w:val="0"/>
          <w:color w:val="1B3A5C"/>
          <w:sz w:val="26"/>
        </w:rPr>
        <w:t>13. Patient Reaction Analysis</w:t>
      </w:r>
    </w:p>
    <w:p>
      <w:pPr>
        <w:spacing w:after="80"/>
      </w:pPr>
      <w:r>
        <w:rPr>
          <w:rFonts w:ascii="Calibri" w:hAnsi="Calibri"/>
          <w:b/>
          <w:i w:val="0"/>
          <w:sz w:val="20"/>
        </w:rPr>
        <w:t xml:space="preserve">Performed By: </w:t>
      </w:r>
      <w:r>
        <w:rPr>
          <w:rFonts w:ascii="Calibri" w:hAnsi="Calibri"/>
          <w:b w:val="0"/>
          <w:i w:val="0"/>
          <w:sz w:val="20"/>
        </w:rPr>
        <w:t>Data Analysts, Regulatory Affairs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count the frequency of patient reactions associated with specific drugs using API queries.</w:t>
      </w:r>
    </w:p>
    <w:p>
      <w:pPr>
        <w:pStyle w:val="ListBullet"/>
        <w:spacing w:after="40"/>
      </w:pPr>
      <w:r>
        <w:rPr>
          <w:rFonts w:ascii="Calibri" w:hAnsi="Calibri"/>
          <w:b w:val="0"/>
          <w:i w:val="0"/>
          <w:sz w:val="20"/>
        </w:rPr>
        <w:t>Regulatory affairs specialists review the most frequently reported patient reactions for each drug.</w:t>
      </w:r>
    </w:p>
    <w:p>
      <w:pPr>
        <w:pStyle w:val="ListBullet"/>
        <w:spacing w:after="40"/>
      </w:pPr>
      <w:r>
        <w:rPr>
          <w:rFonts w:ascii="Calibri" w:hAnsi="Calibri"/>
          <w:b w:val="0"/>
          <w:i w:val="0"/>
          <w:sz w:val="20"/>
        </w:rPr>
        <w:t>Data analysts use this information to identify trends and potential risks associated with certain drugs or pharmacologic classes.</w:t>
      </w:r>
    </w:p>
    <w:p>
      <w:pPr>
        <w:pStyle w:val="ListBullet"/>
        <w:spacing w:after="40"/>
      </w:pPr>
      <w:r>
        <w:rPr>
          <w:rFonts w:ascii="Calibri" w:hAnsi="Calibri"/>
          <w:b w:val="0"/>
          <w:i w:val="0"/>
          <w:sz w:val="20"/>
        </w:rPr>
        <w:t>Regulatory affairs specialists collaborate with pharmaceutical companies to address any identified issues.</w:t>
      </w:r>
    </w:p>
    <w:p/>
    <w:p>
      <w:pPr>
        <w:spacing w:before="280" w:after="80"/>
      </w:pPr>
      <w:r>
        <w:rPr>
          <w:rFonts w:ascii="Calibri" w:hAnsi="Calibri"/>
          <w:b/>
          <w:i w:val="0"/>
          <w:color w:val="1B3A5C"/>
          <w:sz w:val="26"/>
        </w:rPr>
        <w:t>14. API Query Development</w:t>
      </w:r>
    </w:p>
    <w:p>
      <w:pPr>
        <w:spacing w:after="80"/>
      </w:pPr>
      <w:r>
        <w:rPr>
          <w:rFonts w:ascii="Calibri" w:hAnsi="Calibri"/>
          <w:b/>
          <w:i w:val="0"/>
          <w:sz w:val="20"/>
        </w:rPr>
        <w:t xml:space="preserve">Performed By: </w:t>
      </w:r>
      <w:r>
        <w:rPr>
          <w:rFonts w:ascii="Calibri" w:hAnsi="Calibri"/>
          <w:b w:val="0"/>
          <w:i w:val="0"/>
          <w:sz w:val="20"/>
        </w:rPr>
        <w:t>Data Analysts, IT Developers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and IT developers design custom API queries to extract specific data from the FDA_AdverseEvents database.</w:t>
      </w:r>
    </w:p>
    <w:p>
      <w:pPr>
        <w:pStyle w:val="ListBullet"/>
        <w:spacing w:after="40"/>
      </w:pPr>
      <w:r>
        <w:rPr>
          <w:rFonts w:ascii="Calibri" w:hAnsi="Calibri"/>
          <w:b w:val="0"/>
          <w:i w:val="0"/>
          <w:sz w:val="20"/>
        </w:rPr>
        <w:t>IT developers implement these queries in the API for use by regulatory affairs specialists and other stakeholders.</w:t>
      </w:r>
    </w:p>
    <w:p>
      <w:pPr>
        <w:pStyle w:val="ListBullet"/>
        <w:spacing w:after="40"/>
      </w:pPr>
      <w:r>
        <w:rPr>
          <w:rFonts w:ascii="Calibri" w:hAnsi="Calibri"/>
          <w:b w:val="0"/>
          <w:i w:val="0"/>
          <w:sz w:val="20"/>
        </w:rPr>
        <w:t>Data analysts test the implemented queries to ensure they return accurate results.</w:t>
      </w:r>
    </w:p>
    <w:p>
      <w:pPr>
        <w:pStyle w:val="ListBullet"/>
        <w:spacing w:after="40"/>
      </w:pPr>
      <w:r>
        <w:rPr>
          <w:rFonts w:ascii="Calibri" w:hAnsi="Calibri"/>
          <w:b w:val="0"/>
          <w:i w:val="0"/>
          <w:sz w:val="20"/>
        </w:rPr>
        <w:t>IT developers make any necessary adjustments to the queries based on feedback from data analysts and regulatory affairs specialists.</w:t>
      </w:r>
    </w:p>
    <w:p/>
    <w:p>
      <w:pPr>
        <w:spacing w:before="280" w:after="80"/>
      </w:pPr>
      <w:r>
        <w:rPr>
          <w:rFonts w:ascii="Calibri" w:hAnsi="Calibri"/>
          <w:b/>
          <w:i w:val="0"/>
          <w:color w:val="1B3A5C"/>
          <w:sz w:val="26"/>
        </w:rPr>
        <w:t>15. Database Maintenance</w:t>
      </w:r>
    </w:p>
    <w:p>
      <w:pPr>
        <w:spacing w:after="80"/>
      </w:pPr>
      <w:r>
        <w:rPr>
          <w:rFonts w:ascii="Calibri" w:hAnsi="Calibri"/>
          <w:b/>
          <w:i w:val="0"/>
          <w:sz w:val="20"/>
        </w:rPr>
        <w:t xml:space="preserve">Performed By: </w:t>
      </w:r>
      <w:r>
        <w:rPr>
          <w:rFonts w:ascii="Calibri" w:hAnsi="Calibri"/>
          <w:b w:val="0"/>
          <w:i w:val="0"/>
          <w:sz w:val="20"/>
        </w:rPr>
        <w:t>Database Administrators, IT Developers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maintain the integrity and security of the FDA_AdverseEvents database.</w:t>
      </w:r>
    </w:p>
    <w:p>
      <w:pPr>
        <w:pStyle w:val="ListBullet"/>
        <w:spacing w:after="40"/>
      </w:pPr>
      <w:r>
        <w:rPr>
          <w:rFonts w:ascii="Calibri" w:hAnsi="Calibri"/>
          <w:b w:val="0"/>
          <w:i w:val="0"/>
          <w:sz w:val="20"/>
        </w:rPr>
        <w:t>IT developers update the database schema as needed to accommodate new data or changes in reporting requirements.</w:t>
      </w:r>
    </w:p>
    <w:p>
      <w:pPr>
        <w:pStyle w:val="ListBullet"/>
        <w:spacing w:after="40"/>
      </w:pPr>
      <w:r>
        <w:rPr>
          <w:rFonts w:ascii="Calibri" w:hAnsi="Calibri"/>
          <w:b w:val="0"/>
          <w:i w:val="0"/>
          <w:sz w:val="20"/>
        </w:rPr>
        <w:t>Database administrators ensure that the database is backed up regularly and can be restored in case of any issues.</w:t>
      </w:r>
    </w:p>
    <w:p>
      <w:pPr>
        <w:pStyle w:val="ListBullet"/>
        <w:spacing w:after="40"/>
      </w:pPr>
      <w:r>
        <w:rPr>
          <w:rFonts w:ascii="Calibri" w:hAnsi="Calibri"/>
          <w:b w:val="0"/>
          <w:i w:val="0"/>
          <w:sz w:val="20"/>
        </w:rPr>
        <w:t>IT developers troubleshoot and resolve any technical problems that may arise with the FDA_AdverseEvents database.</w:t>
      </w:r>
    </w:p>
    <w:p/>
    <w:p>
      <w:pPr>
        <w:spacing w:before="280" w:after="80"/>
      </w:pPr>
      <w:r>
        <w:rPr>
          <w:rFonts w:ascii="Calibri" w:hAnsi="Calibri"/>
          <w:b/>
          <w:i w:val="0"/>
          <w:color w:val="1B3A5C"/>
          <w:sz w:val="26"/>
        </w:rPr>
        <w:t>16. Report Generation</w:t>
      </w:r>
    </w:p>
    <w:p>
      <w:pPr>
        <w:spacing w:after="80"/>
      </w:pPr>
      <w:r>
        <w:rPr>
          <w:rFonts w:ascii="Calibri" w:hAnsi="Calibri"/>
          <w:b/>
          <w:i w:val="0"/>
          <w:sz w:val="20"/>
        </w:rPr>
        <w:t xml:space="preserve">Performed By: </w:t>
      </w:r>
      <w:r>
        <w:rPr>
          <w:rFonts w:ascii="Calibri" w:hAnsi="Calibri"/>
          <w:b w:val="0"/>
          <w:i w:val="0"/>
          <w:sz w:val="20"/>
        </w:rPr>
        <w:t>Regulatory Affairs Specialists,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Regulatory affairs specialists compile adverse event reports based on data extracted from the FDA_AdverseEvents database.</w:t>
      </w:r>
    </w:p>
    <w:p>
      <w:pPr>
        <w:pStyle w:val="ListBullet"/>
        <w:spacing w:after="40"/>
      </w:pPr>
      <w:r>
        <w:rPr>
          <w:rFonts w:ascii="Calibri" w:hAnsi="Calibri"/>
          <w:b w:val="0"/>
          <w:i w:val="0"/>
          <w:sz w:val="20"/>
        </w:rPr>
        <w:t>Data analysts generate charts and graphs to visualize trends in patient reactions and adverse events.</w:t>
      </w:r>
    </w:p>
    <w:p>
      <w:pPr>
        <w:pStyle w:val="ListBullet"/>
        <w:spacing w:after="40"/>
      </w:pPr>
      <w:r>
        <w:rPr>
          <w:rFonts w:ascii="Calibri" w:hAnsi="Calibri"/>
          <w:b w:val="0"/>
          <w:i w:val="0"/>
          <w:sz w:val="20"/>
        </w:rPr>
        <w:t>Regulatory affairs specialists review these reports and use them to make informed decisions about drug safety and public health.</w:t>
      </w:r>
    </w:p>
    <w:p>
      <w:pPr>
        <w:pStyle w:val="ListBullet"/>
        <w:spacing w:after="40"/>
      </w:pPr>
      <w:r>
        <w:rPr>
          <w:rFonts w:ascii="Calibri" w:hAnsi="Calibri"/>
          <w:b w:val="0"/>
          <w:i w:val="0"/>
          <w:sz w:val="20"/>
        </w:rPr>
        <w:t>Reports are shared with relevant stakeholders, including pharmaceutical companies, healthcare providers, and the general public.</w:t>
      </w:r>
    </w:p>
    <w:p/>
    <w:p>
      <w:pPr>
        <w:spacing w:before="280" w:after="80"/>
      </w:pPr>
      <w:r>
        <w:rPr>
          <w:rFonts w:ascii="Calibri" w:hAnsi="Calibri"/>
          <w:b/>
          <w:i w:val="0"/>
          <w:color w:val="1B3A5C"/>
          <w:sz w:val="26"/>
        </w:rPr>
        <w:t>17. Compliance Monitoring</w:t>
      </w:r>
    </w:p>
    <w:p>
      <w:pPr>
        <w:spacing w:after="80"/>
      </w:pPr>
      <w:r>
        <w:rPr>
          <w:rFonts w:ascii="Calibri" w:hAnsi="Calibri"/>
          <w:b/>
          <w:i w:val="0"/>
          <w:sz w:val="20"/>
        </w:rPr>
        <w:t xml:space="preserve">Performed By: </w:t>
      </w:r>
      <w:r>
        <w:rPr>
          <w:rFonts w:ascii="Calibri" w:hAnsi="Calibri"/>
          <w:b w:val="0"/>
          <w:i w:val="0"/>
          <w:sz w:val="20"/>
        </w:rPr>
        <w:t>Compliance Officers, Regulatory Affairs Specialists</w:t>
      </w:r>
    </w:p>
    <w:p>
      <w:pPr>
        <w:spacing w:after="40"/>
      </w:pPr>
      <w:r>
        <w:rPr>
          <w:rFonts w:ascii="Calibri" w:hAnsi="Calibri"/>
          <w:b/>
          <w:i w:val="0"/>
          <w:sz w:val="20"/>
        </w:rPr>
        <w:t>Activity:</w:t>
      </w:r>
    </w:p>
    <w:p>
      <w:pPr>
        <w:pStyle w:val="ListBullet"/>
        <w:spacing w:after="40"/>
      </w:pPr>
      <w:r>
        <w:rPr>
          <w:rFonts w:ascii="Calibri" w:hAnsi="Calibri"/>
          <w:b w:val="0"/>
          <w:i w:val="0"/>
          <w:sz w:val="20"/>
        </w:rPr>
        <w:t>Compliance officers monitor drug manufacturers for compliance with reporting requirements.</w:t>
      </w:r>
    </w:p>
    <w:p>
      <w:pPr>
        <w:pStyle w:val="ListBullet"/>
        <w:spacing w:after="40"/>
      </w:pPr>
      <w:r>
        <w:rPr>
          <w:rFonts w:ascii="Calibri" w:hAnsi="Calibri"/>
          <w:b w:val="0"/>
          <w:i w:val="0"/>
          <w:sz w:val="20"/>
        </w:rPr>
        <w:t>Regulatory affairs specialists review adverse event reports submitted by drug manufacturers to ensure they are complete and accurate.</w:t>
      </w:r>
    </w:p>
    <w:p>
      <w:pPr>
        <w:pStyle w:val="ListBullet"/>
        <w:spacing w:after="40"/>
      </w:pPr>
      <w:r>
        <w:rPr>
          <w:rFonts w:ascii="Calibri" w:hAnsi="Calibri"/>
          <w:b w:val="0"/>
          <w:i w:val="0"/>
          <w:sz w:val="20"/>
        </w:rPr>
        <w:t>Compliance officers take enforcement action against noncompliant manufacturers as necessary.</w:t>
      </w:r>
    </w:p>
    <w:p>
      <w:pPr>
        <w:pStyle w:val="ListBullet"/>
        <w:spacing w:after="40"/>
      </w:pPr>
      <w:r>
        <w:rPr>
          <w:rFonts w:ascii="Calibri" w:hAnsi="Calibri"/>
          <w:b w:val="0"/>
          <w:i w:val="0"/>
          <w:sz w:val="20"/>
        </w:rPr>
        <w:t>Regulatory affairs specialists collaborate with pharmaceutical companies to address any identified compliance issues.</w:t>
      </w:r>
    </w:p>
    <w:p/>
    <w:p>
      <w:pPr>
        <w:spacing w:before="280" w:after="80"/>
      </w:pPr>
      <w:r>
        <w:rPr>
          <w:rFonts w:ascii="Calibri" w:hAnsi="Calibri"/>
          <w:b/>
          <w:i w:val="0"/>
          <w:color w:val="1B3A5C"/>
          <w:sz w:val="26"/>
        </w:rPr>
        <w:t>18. Adverse Event Querying</w:t>
      </w:r>
    </w:p>
    <w:p>
      <w:pPr>
        <w:spacing w:after="80"/>
      </w:pPr>
      <w:r>
        <w:rPr>
          <w:rFonts w:ascii="Calibri" w:hAnsi="Calibri"/>
          <w:b/>
          <w:i w:val="0"/>
          <w:sz w:val="20"/>
        </w:rPr>
        <w:t xml:space="preserve">Performed By: </w:t>
      </w:r>
      <w:r>
        <w:rPr>
          <w:rFonts w:ascii="Calibri" w:hAnsi="Calibri"/>
          <w:b w:val="0"/>
          <w:i w:val="0"/>
          <w:sz w:val="20"/>
        </w:rPr>
        <w:t>Researchers,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Researchers formulate queries using the openFDA API to retrieve specific adverse event data from the FDA_AdverseEvents database.</w:t>
      </w:r>
    </w:p>
    <w:p>
      <w:pPr>
        <w:pStyle w:val="ListBullet"/>
        <w:spacing w:after="40"/>
      </w:pPr>
      <w:r>
        <w:rPr>
          <w:rFonts w:ascii="Calibri" w:hAnsi="Calibri"/>
          <w:b w:val="0"/>
          <w:i w:val="0"/>
          <w:sz w:val="20"/>
        </w:rPr>
        <w:t>Data analysts run queries on the FDA_AdverseEvents database to extract relevant information for analysis or reporting purposes.</w:t>
      </w:r>
    </w:p>
    <w:p>
      <w:pPr>
        <w:pStyle w:val="ListBullet"/>
        <w:spacing w:after="40"/>
      </w:pPr>
      <w:r>
        <w:rPr>
          <w:rFonts w:ascii="Calibri" w:hAnsi="Calibri"/>
          <w:b w:val="0"/>
          <w:i w:val="0"/>
          <w:sz w:val="20"/>
        </w:rPr>
        <w:t>Researchers analyze the retrieved data to identify trends, patterns, and potential risks associated with certain drugs or pharmacologic classes.</w:t>
      </w:r>
    </w:p>
    <w:p>
      <w:pPr>
        <w:pStyle w:val="ListBullet"/>
        <w:spacing w:after="40"/>
      </w:pPr>
      <w:r>
        <w:rPr>
          <w:rFonts w:ascii="Calibri" w:hAnsi="Calibri"/>
          <w:b w:val="0"/>
          <w:i w:val="0"/>
          <w:sz w:val="20"/>
        </w:rPr>
        <w:t>Data analysts generate reports based on the analyzed data, providing insights to drug safety officers and other stakeholders.</w:t>
      </w:r>
    </w:p>
    <w:p/>
    <w:p>
      <w:pPr>
        <w:spacing w:before="280" w:after="80"/>
      </w:pPr>
      <w:r>
        <w:rPr>
          <w:rFonts w:ascii="Calibri" w:hAnsi="Calibri"/>
          <w:b/>
          <w:i w:val="0"/>
          <w:color w:val="1B3A5C"/>
          <w:sz w:val="26"/>
        </w:rPr>
        <w:t>19. Adverse Event Classification</w:t>
      </w:r>
    </w:p>
    <w:p>
      <w:pPr>
        <w:spacing w:after="80"/>
      </w:pPr>
      <w:r>
        <w:rPr>
          <w:rFonts w:ascii="Calibri" w:hAnsi="Calibri"/>
          <w:b/>
          <w:i w:val="0"/>
          <w:sz w:val="20"/>
        </w:rPr>
        <w:t xml:space="preserve">Performed By: </w:t>
      </w:r>
      <w:r>
        <w:rPr>
          <w:rFonts w:ascii="Calibri" w:hAnsi="Calibri"/>
          <w:b w:val="0"/>
          <w:i w:val="0"/>
          <w:sz w:val="20"/>
        </w:rPr>
        <w:t>Drug Safety Officers, Medical Experts</w:t>
      </w:r>
    </w:p>
    <w:p>
      <w:pPr>
        <w:spacing w:after="40"/>
      </w:pPr>
      <w:r>
        <w:rPr>
          <w:rFonts w:ascii="Calibri" w:hAnsi="Calibri"/>
          <w:b/>
          <w:i w:val="0"/>
          <w:sz w:val="20"/>
        </w:rPr>
        <w:t>Activity:</w:t>
      </w:r>
    </w:p>
    <w:p>
      <w:pPr>
        <w:pStyle w:val="ListBullet"/>
        <w:spacing w:after="40"/>
      </w:pPr>
      <w:r>
        <w:rPr>
          <w:rFonts w:ascii="Calibri" w:hAnsi="Calibri"/>
          <w:b w:val="0"/>
          <w:i w:val="0"/>
          <w:sz w:val="20"/>
        </w:rPr>
        <w:t>Drug safety officers review adverse event reports and classify them according to their severity and potential impact on public health.</w:t>
      </w:r>
    </w:p>
    <w:p>
      <w:pPr>
        <w:pStyle w:val="ListBullet"/>
        <w:spacing w:after="40"/>
      </w:pPr>
      <w:r>
        <w:rPr>
          <w:rFonts w:ascii="Calibri" w:hAnsi="Calibri"/>
          <w:b w:val="0"/>
          <w:i w:val="0"/>
          <w:sz w:val="20"/>
        </w:rPr>
        <w:t>Medical experts provide guidance on the classification of adverse events based on their medical knowledge and understanding of drug effects.</w:t>
      </w:r>
    </w:p>
    <w:p>
      <w:pPr>
        <w:pStyle w:val="ListBullet"/>
        <w:spacing w:after="40"/>
      </w:pPr>
      <w:r>
        <w:rPr>
          <w:rFonts w:ascii="Calibri" w:hAnsi="Calibri"/>
          <w:b w:val="0"/>
          <w:i w:val="0"/>
          <w:sz w:val="20"/>
        </w:rPr>
        <w:t>Drug safety officers update the FDA_AdverseEvents database with the classified adverse event information.</w:t>
      </w:r>
    </w:p>
    <w:p/>
    <w:p>
      <w:pPr>
        <w:spacing w:before="280" w:after="80"/>
      </w:pPr>
      <w:r>
        <w:rPr>
          <w:rFonts w:ascii="Calibri" w:hAnsi="Calibri"/>
          <w:b/>
          <w:i w:val="0"/>
          <w:color w:val="1B3A5C"/>
          <w:sz w:val="26"/>
        </w:rPr>
        <w:t>20. Adverse Event Follow-up</w:t>
      </w:r>
    </w:p>
    <w:p>
      <w:pPr>
        <w:spacing w:after="80"/>
      </w:pPr>
      <w:r>
        <w:rPr>
          <w:rFonts w:ascii="Calibri" w:hAnsi="Calibri"/>
          <w:b/>
          <w:i w:val="0"/>
          <w:sz w:val="20"/>
        </w:rPr>
        <w:t xml:space="preserve">Performed By: </w:t>
      </w:r>
      <w:r>
        <w:rPr>
          <w:rFonts w:ascii="Calibri" w:hAnsi="Calibri"/>
          <w:b w:val="0"/>
          <w:i w:val="0"/>
          <w:sz w:val="20"/>
        </w:rPr>
        <w:t>Drug Safety Officers, 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Drug safety officers initiate follow-ups with pharmaceutical companies to gather additional information about reported adverse events.</w:t>
      </w:r>
    </w:p>
    <w:p>
      <w:pPr>
        <w:pStyle w:val="ListBullet"/>
        <w:spacing w:after="40"/>
      </w:pPr>
      <w:r>
        <w:rPr>
          <w:rFonts w:ascii="Calibri" w:hAnsi="Calibri"/>
          <w:b w:val="0"/>
          <w:i w:val="0"/>
          <w:sz w:val="20"/>
        </w:rPr>
        <w:t>Pharmaceutical companies provide the requested information and collaborate with drug safety officers to address identified issues.</w:t>
      </w:r>
    </w:p>
    <w:p>
      <w:pPr>
        <w:pStyle w:val="ListBullet"/>
        <w:spacing w:after="40"/>
      </w:pPr>
      <w:r>
        <w:rPr>
          <w:rFonts w:ascii="Calibri" w:hAnsi="Calibri"/>
          <w:b w:val="0"/>
          <w:i w:val="0"/>
          <w:sz w:val="20"/>
        </w:rPr>
        <w:t>Drug safety officers assess the effectiveness of corrective actions taken by pharmaceutical companies and monitor the ongoing safety of their products.</w:t>
      </w:r>
    </w:p>
    <w:p/>
    <w:p>
      <w:pPr>
        <w:spacing w:before="280" w:after="80"/>
      </w:pPr>
      <w:r>
        <w:rPr>
          <w:rFonts w:ascii="Calibri" w:hAnsi="Calibri"/>
          <w:b/>
          <w:i w:val="0"/>
          <w:color w:val="1B3A5C"/>
          <w:sz w:val="26"/>
        </w:rPr>
        <w:t>21. Adverse Event Report Dissemination</w:t>
      </w:r>
    </w:p>
    <w:p>
      <w:pPr>
        <w:spacing w:after="80"/>
      </w:pPr>
      <w:r>
        <w:rPr>
          <w:rFonts w:ascii="Calibri" w:hAnsi="Calibri"/>
          <w:b/>
          <w:i w:val="0"/>
          <w:sz w:val="20"/>
        </w:rPr>
        <w:t xml:space="preserve">Performed By: </w:t>
      </w:r>
      <w:r>
        <w:rPr>
          <w:rFonts w:ascii="Calibri" w:hAnsi="Calibri"/>
          <w:b w:val="0"/>
          <w:i w:val="0"/>
          <w:sz w:val="20"/>
        </w:rPr>
        <w:t>Communication Specialists,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generate reports summarizing adverse event data for various audiences, such as healthcare professionals, patients, and the general public.</w:t>
      </w:r>
    </w:p>
    <w:p>
      <w:pPr>
        <w:pStyle w:val="ListBullet"/>
        <w:spacing w:after="40"/>
      </w:pPr>
      <w:r>
        <w:rPr>
          <w:rFonts w:ascii="Calibri" w:hAnsi="Calibri"/>
          <w:b w:val="0"/>
          <w:i w:val="0"/>
          <w:sz w:val="20"/>
        </w:rPr>
        <w:t>Communication specialists review and edit the reports to ensure clarity and accessibility.</w:t>
      </w:r>
    </w:p>
    <w:p>
      <w:pPr>
        <w:pStyle w:val="ListBullet"/>
        <w:spacing w:after="40"/>
      </w:pPr>
      <w:r>
        <w:rPr>
          <w:rFonts w:ascii="Calibri" w:hAnsi="Calibri"/>
          <w:b w:val="0"/>
          <w:i w:val="0"/>
          <w:sz w:val="20"/>
        </w:rPr>
        <w:t>Communication specialists disseminate the reports through appropriate channels, such as websites, newsletters, or conferences.</w:t>
      </w:r>
    </w:p>
    <w:p/>
    <w:p>
      <w:pPr>
        <w:spacing w:before="280" w:after="80"/>
      </w:pPr>
      <w:r>
        <w:rPr>
          <w:rFonts w:ascii="Calibri" w:hAnsi="Calibri"/>
          <w:b/>
          <w:i w:val="0"/>
          <w:color w:val="1B3A5C"/>
          <w:sz w:val="26"/>
        </w:rPr>
        <w:t>22. Adverse Event Database Maintenance</w:t>
      </w:r>
    </w:p>
    <w:p>
      <w:pPr>
        <w:spacing w:after="80"/>
      </w:pPr>
      <w:r>
        <w:rPr>
          <w:rFonts w:ascii="Calibri" w:hAnsi="Calibri"/>
          <w:b/>
          <w:i w:val="0"/>
          <w:sz w:val="20"/>
        </w:rPr>
        <w:t xml:space="preserve">Performed By: </w:t>
      </w:r>
      <w:r>
        <w:rPr>
          <w:rFonts w:ascii="Calibri" w:hAnsi="Calibri"/>
          <w:b w:val="0"/>
          <w:i w:val="0"/>
          <w:sz w:val="20"/>
        </w:rPr>
        <w:t>Data Administrators, IT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administrators ensure the FDA_AdverseEvents database is properly maintained and backed up to prevent data loss.</w:t>
      </w:r>
    </w:p>
    <w:p>
      <w:pPr>
        <w:pStyle w:val="ListBullet"/>
        <w:spacing w:after="40"/>
      </w:pPr>
      <w:r>
        <w:rPr>
          <w:rFonts w:ascii="Calibri" w:hAnsi="Calibri"/>
          <w:b w:val="0"/>
          <w:i w:val="0"/>
          <w:sz w:val="20"/>
        </w:rPr>
        <w:t>IT specialists troubleshoot any technical issues that may arise in the database or related systems.</w:t>
      </w:r>
    </w:p>
    <w:p>
      <w:pPr>
        <w:pStyle w:val="ListBullet"/>
        <w:spacing w:after="40"/>
      </w:pPr>
      <w:r>
        <w:rPr>
          <w:rFonts w:ascii="Calibri" w:hAnsi="Calibri"/>
          <w:b w:val="0"/>
          <w:i w:val="0"/>
          <w:sz w:val="20"/>
        </w:rPr>
        <w:t>Data administrators perform regular audits of the FDA_AdverseEvents database to identify and address any inconsistencies or errors.</w:t>
      </w:r>
    </w:p>
    <w:p/>
    <w:p>
      <w:pPr>
        <w:spacing w:before="280" w:after="80"/>
      </w:pPr>
      <w:r>
        <w:rPr>
          <w:rFonts w:ascii="Calibri" w:hAnsi="Calibri"/>
          <w:b/>
          <w:i w:val="0"/>
          <w:color w:val="1B3A5C"/>
          <w:sz w:val="26"/>
        </w:rPr>
        <w:t>23. Adverse Event Analysis and Reporting (Advanced)</w:t>
      </w:r>
    </w:p>
    <w:p>
      <w:pPr>
        <w:spacing w:after="80"/>
      </w:pPr>
      <w:r>
        <w:rPr>
          <w:rFonts w:ascii="Calibri" w:hAnsi="Calibri"/>
          <w:b/>
          <w:i w:val="0"/>
          <w:sz w:val="20"/>
        </w:rPr>
        <w:t xml:space="preserve">Performed By: </w:t>
      </w:r>
      <w:r>
        <w:rPr>
          <w:rFonts w:ascii="Calibri" w:hAnsi="Calibri"/>
          <w:b w:val="0"/>
          <w:i w:val="0"/>
          <w:sz w:val="20"/>
        </w:rPr>
        <w:t>Researchers, Data Scientists</w:t>
      </w:r>
    </w:p>
    <w:p>
      <w:pPr>
        <w:spacing w:after="40"/>
      </w:pPr>
      <w:r>
        <w:rPr>
          <w:rFonts w:ascii="Calibri" w:hAnsi="Calibri"/>
          <w:b/>
          <w:i w:val="0"/>
          <w:sz w:val="20"/>
        </w:rPr>
        <w:t>Activity:</w:t>
      </w:r>
    </w:p>
    <w:p>
      <w:pPr>
        <w:pStyle w:val="ListBullet"/>
        <w:spacing w:after="40"/>
      </w:pPr>
      <w:r>
        <w:rPr>
          <w:rFonts w:ascii="Calibri" w:hAnsi="Calibri"/>
          <w:b w:val="0"/>
          <w:i w:val="0"/>
          <w:sz w:val="20"/>
        </w:rPr>
        <w:t>Researchers conduct advanced analysis on adverse event data to uncover hidden patterns, trends, and correlations.</w:t>
      </w:r>
    </w:p>
    <w:p>
      <w:pPr>
        <w:pStyle w:val="ListBullet"/>
        <w:spacing w:after="40"/>
      </w:pPr>
      <w:r>
        <w:rPr>
          <w:rFonts w:ascii="Calibri" w:hAnsi="Calibri"/>
          <w:b w:val="0"/>
          <w:i w:val="0"/>
          <w:sz w:val="20"/>
        </w:rPr>
        <w:t>Data scientists develop predictive models to forecast potential risks associated with specific drugs or pharmacologic classes.</w:t>
      </w:r>
    </w:p>
    <w:p>
      <w:pPr>
        <w:pStyle w:val="ListBullet"/>
        <w:spacing w:after="40"/>
      </w:pPr>
      <w:r>
        <w:rPr>
          <w:rFonts w:ascii="Calibri" w:hAnsi="Calibri"/>
          <w:b w:val="0"/>
          <w:i w:val="0"/>
          <w:sz w:val="20"/>
        </w:rPr>
        <w:t>Researchers publish their findings in scientific journals or present them at conferences to contribute to the broader understanding of drug safety.</w:t>
      </w:r>
    </w:p>
    <w:p/>
    <w:p>
      <w:pPr>
        <w:spacing w:before="280" w:after="80"/>
      </w:pPr>
      <w:r>
        <w:rPr>
          <w:rFonts w:ascii="Calibri" w:hAnsi="Calibri"/>
          <w:b/>
          <w:i w:val="0"/>
          <w:color w:val="1B3A5C"/>
          <w:sz w:val="26"/>
        </w:rPr>
        <w:t>24. Adverse Event Report Verification and Validation</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FDA staff verify and validate adverse event reports to ensure their accuracy and completeness.</w:t>
      </w:r>
    </w:p>
    <w:p>
      <w:pPr>
        <w:pStyle w:val="ListBullet"/>
        <w:spacing w:after="40"/>
      </w:pPr>
      <w:r>
        <w:rPr>
          <w:rFonts w:ascii="Calibri" w:hAnsi="Calibri"/>
          <w:b w:val="0"/>
          <w:i w:val="0"/>
          <w:sz w:val="20"/>
        </w:rPr>
        <w:t>They may request additional information from the reporting party if necessary.</w:t>
      </w:r>
    </w:p>
    <w:p/>
    <w:p>
      <w:pPr>
        <w:spacing w:before="280" w:after="80"/>
      </w:pPr>
      <w:r>
        <w:rPr>
          <w:rFonts w:ascii="Calibri" w:hAnsi="Calibri"/>
          <w:b/>
          <w:i w:val="0"/>
          <w:color w:val="1B3A5C"/>
          <w:sz w:val="26"/>
        </w:rPr>
        <w:t>25. Adverse Event Case Processing</w:t>
      </w:r>
    </w:p>
    <w:p>
      <w:pPr>
        <w:spacing w:after="80"/>
      </w:pPr>
      <w:r>
        <w:rPr>
          <w:rFonts w:ascii="Calibri" w:hAnsi="Calibri"/>
          <w:b/>
          <w:i w:val="0"/>
          <w:sz w:val="20"/>
        </w:rPr>
        <w:t xml:space="preserve">Performed By: </w:t>
      </w:r>
      <w:r>
        <w:rPr>
          <w:rFonts w:ascii="Calibri" w:hAnsi="Calibri"/>
          <w:b w:val="0"/>
          <w:i w:val="0"/>
          <w:sz w:val="20"/>
        </w:rPr>
        <w:t>FDA Case Processors</w:t>
      </w:r>
    </w:p>
    <w:p>
      <w:pPr>
        <w:spacing w:after="40"/>
      </w:pPr>
      <w:r>
        <w:rPr>
          <w:rFonts w:ascii="Calibri" w:hAnsi="Calibri"/>
          <w:b/>
          <w:i w:val="0"/>
          <w:sz w:val="20"/>
        </w:rPr>
        <w:t>Activity:</w:t>
      </w:r>
    </w:p>
    <w:p>
      <w:pPr>
        <w:pStyle w:val="ListBullet"/>
        <w:spacing w:after="40"/>
      </w:pPr>
      <w:r>
        <w:rPr>
          <w:rFonts w:ascii="Calibri" w:hAnsi="Calibri"/>
          <w:b w:val="0"/>
          <w:i w:val="0"/>
          <w:sz w:val="20"/>
        </w:rPr>
        <w:t>FDA case processors review and classify adverse event cases based on their severity, nature, and potential impact on public health.</w:t>
      </w:r>
    </w:p>
    <w:p>
      <w:pPr>
        <w:pStyle w:val="ListBullet"/>
        <w:spacing w:after="40"/>
      </w:pPr>
      <w:r>
        <w:rPr>
          <w:rFonts w:ascii="Calibri" w:hAnsi="Calibri"/>
          <w:b w:val="0"/>
          <w:i w:val="0"/>
          <w:sz w:val="20"/>
        </w:rPr>
        <w:t>They may escalate cases to relevant FDA centers for further investigation or action.</w:t>
      </w:r>
    </w:p>
    <w:p/>
    <w:p>
      <w:pPr>
        <w:spacing w:before="280" w:after="80"/>
      </w:pPr>
      <w:r>
        <w:rPr>
          <w:rFonts w:ascii="Calibri" w:hAnsi="Calibri"/>
          <w:b/>
          <w:i w:val="0"/>
          <w:color w:val="1B3A5C"/>
          <w:sz w:val="26"/>
        </w:rPr>
        <w:t>26. Adverse Event Report Redaction</w:t>
      </w:r>
    </w:p>
    <w:p>
      <w:pPr>
        <w:spacing w:after="80"/>
      </w:pPr>
      <w:r>
        <w:rPr>
          <w:rFonts w:ascii="Calibri" w:hAnsi="Calibri"/>
          <w:b/>
          <w:i w:val="0"/>
          <w:sz w:val="20"/>
        </w:rPr>
        <w:t xml:space="preserve">Performed By: </w:t>
      </w:r>
      <w:r>
        <w:rPr>
          <w:rFonts w:ascii="Calibri" w:hAnsi="Calibri"/>
          <w:b w:val="0"/>
          <w:i w:val="0"/>
          <w:sz w:val="20"/>
        </w:rPr>
        <w:t>AI Tools</w:t>
      </w:r>
    </w:p>
    <w:p>
      <w:pPr>
        <w:spacing w:after="40"/>
      </w:pPr>
      <w:r>
        <w:rPr>
          <w:rFonts w:ascii="Calibri" w:hAnsi="Calibri"/>
          <w:b/>
          <w:i w:val="0"/>
          <w:sz w:val="20"/>
        </w:rPr>
        <w:t>Activity:</w:t>
      </w:r>
    </w:p>
    <w:p>
      <w:pPr>
        <w:pStyle w:val="ListBullet"/>
        <w:spacing w:after="40"/>
      </w:pPr>
      <w:r>
        <w:rPr>
          <w:rFonts w:ascii="Calibri" w:hAnsi="Calibri"/>
          <w:b w:val="0"/>
          <w:i w:val="0"/>
          <w:sz w:val="20"/>
        </w:rPr>
        <w:t>AI tools automatically redact sensitive information from adverse event reports before they are stored in the FDA_AdverseEvents database.</w:t>
      </w:r>
    </w:p>
    <w:p/>
    <w:p>
      <w:pPr>
        <w:spacing w:before="280" w:after="80"/>
      </w:pPr>
      <w:r>
        <w:rPr>
          <w:rFonts w:ascii="Calibri" w:hAnsi="Calibri"/>
          <w:b/>
          <w:i w:val="0"/>
          <w:color w:val="1B3A5C"/>
          <w:sz w:val="26"/>
        </w:rPr>
        <w:t>27. Consumer Complaints Management</w:t>
      </w:r>
    </w:p>
    <w:p>
      <w:pPr>
        <w:spacing w:after="80"/>
      </w:pPr>
      <w:r>
        <w:rPr>
          <w:rFonts w:ascii="Calibri" w:hAnsi="Calibri"/>
          <w:b/>
          <w:i w:val="0"/>
          <w:sz w:val="20"/>
        </w:rPr>
        <w:t xml:space="preserve">Performed By: </w:t>
      </w:r>
      <w:r>
        <w:rPr>
          <w:rFonts w:ascii="Calibri" w:hAnsi="Calibri"/>
          <w:b w:val="0"/>
          <w:i w:val="0"/>
          <w:sz w:val="20"/>
        </w:rPr>
        <w:t>FDA Staff, Consumers</w:t>
      </w:r>
    </w:p>
    <w:p>
      <w:pPr>
        <w:spacing w:after="40"/>
      </w:pPr>
      <w:r>
        <w:rPr>
          <w:rFonts w:ascii="Calibri" w:hAnsi="Calibri"/>
          <w:b/>
          <w:i w:val="0"/>
          <w:sz w:val="20"/>
        </w:rPr>
        <w:t>Activity:</w:t>
      </w:r>
    </w:p>
    <w:p>
      <w:pPr>
        <w:pStyle w:val="ListBullet"/>
        <w:spacing w:after="40"/>
      </w:pPr>
      <w:r>
        <w:rPr>
          <w:rFonts w:ascii="Calibri" w:hAnsi="Calibri"/>
          <w:b w:val="0"/>
          <w:i w:val="0"/>
          <w:sz w:val="20"/>
        </w:rPr>
        <w:t>Consumers submit consumer complaints related to FDA-regulated products through various channels.</w:t>
      </w:r>
    </w:p>
    <w:p>
      <w:pPr>
        <w:pStyle w:val="ListBullet"/>
        <w:spacing w:after="40"/>
      </w:pPr>
      <w:r>
        <w:rPr>
          <w:rFonts w:ascii="Calibri" w:hAnsi="Calibri"/>
          <w:b w:val="0"/>
          <w:i w:val="0"/>
          <w:sz w:val="20"/>
        </w:rPr>
        <w:t>FDA staff review and process these complaints, investigating potential issues and taking appropriate action if necessary.</w:t>
      </w:r>
    </w:p>
    <w:p/>
    <w:p>
      <w:pPr>
        <w:spacing w:before="280" w:after="80"/>
      </w:pPr>
      <w:r>
        <w:rPr>
          <w:rFonts w:ascii="Calibri" w:hAnsi="Calibri"/>
          <w:b/>
          <w:i w:val="0"/>
          <w:color w:val="1B3A5C"/>
          <w:sz w:val="26"/>
        </w:rPr>
        <w:t>28. Regulatory Misconduct Reporting</w:t>
      </w:r>
    </w:p>
    <w:p>
      <w:pPr>
        <w:spacing w:after="80"/>
      </w:pPr>
      <w:r>
        <w:rPr>
          <w:rFonts w:ascii="Calibri" w:hAnsi="Calibri"/>
          <w:b/>
          <w:i w:val="0"/>
          <w:sz w:val="20"/>
        </w:rPr>
        <w:t xml:space="preserve">Performed By: </w:t>
      </w:r>
      <w:r>
        <w:rPr>
          <w:rFonts w:ascii="Calibri" w:hAnsi="Calibri"/>
          <w:b w:val="0"/>
          <w:i w:val="0"/>
          <w:sz w:val="20"/>
        </w:rPr>
        <w:t>Whistleblowers, FDA Staff</w:t>
      </w:r>
    </w:p>
    <w:p>
      <w:pPr>
        <w:spacing w:after="40"/>
      </w:pPr>
      <w:r>
        <w:rPr>
          <w:rFonts w:ascii="Calibri" w:hAnsi="Calibri"/>
          <w:b/>
          <w:i w:val="0"/>
          <w:sz w:val="20"/>
        </w:rPr>
        <w:t>Activity:</w:t>
      </w:r>
    </w:p>
    <w:p>
      <w:pPr>
        <w:pStyle w:val="ListBullet"/>
        <w:spacing w:after="40"/>
      </w:pPr>
      <w:r>
        <w:rPr>
          <w:rFonts w:ascii="Calibri" w:hAnsi="Calibri"/>
          <w:b w:val="0"/>
          <w:i w:val="0"/>
          <w:sz w:val="20"/>
        </w:rPr>
        <w:t>Whistleblowers report regulatory misconduct related to FDA-regulated products.</w:t>
      </w:r>
    </w:p>
    <w:p>
      <w:pPr>
        <w:pStyle w:val="ListBullet"/>
        <w:spacing w:after="40"/>
      </w:pPr>
      <w:r>
        <w:rPr>
          <w:rFonts w:ascii="Calibri" w:hAnsi="Calibri"/>
          <w:b w:val="0"/>
          <w:i w:val="0"/>
          <w:sz w:val="20"/>
        </w:rPr>
        <w:t>FDA staff investigate these reports and take appropriate action if misconduct is confirmed.</w:t>
      </w:r>
    </w:p>
    <w:p/>
    <w:p>
      <w:pPr>
        <w:spacing w:before="280" w:after="80"/>
      </w:pPr>
      <w:r>
        <w:rPr>
          <w:rFonts w:ascii="Calibri" w:hAnsi="Calibri"/>
          <w:b/>
          <w:i w:val="0"/>
          <w:color w:val="1B3A5C"/>
          <w:sz w:val="26"/>
        </w:rPr>
        <w:t>29. Case Processing</w:t>
      </w:r>
    </w:p>
    <w:p>
      <w:pPr>
        <w:spacing w:after="80"/>
      </w:pPr>
      <w:r>
        <w:rPr>
          <w:rFonts w:ascii="Calibri" w:hAnsi="Calibri"/>
          <w:b/>
          <w:i w:val="0"/>
          <w:sz w:val="20"/>
        </w:rPr>
        <w:t xml:space="preserve">Performed By: </w:t>
      </w:r>
      <w:r>
        <w:rPr>
          <w:rFonts w:ascii="Calibri" w:hAnsi="Calibri"/>
          <w:b w:val="0"/>
          <w:i w:val="0"/>
          <w:sz w:val="20"/>
        </w:rPr>
        <w:t>Internal FDA Staff (Case Processors)</w:t>
      </w:r>
    </w:p>
    <w:p>
      <w:pPr>
        <w:spacing w:after="40"/>
      </w:pPr>
      <w:r>
        <w:rPr>
          <w:rFonts w:ascii="Calibri" w:hAnsi="Calibri"/>
          <w:b/>
          <w:i w:val="0"/>
          <w:sz w:val="20"/>
        </w:rPr>
        <w:t>Activity:</w:t>
      </w:r>
    </w:p>
    <w:p>
      <w:pPr>
        <w:pStyle w:val="ListBullet"/>
        <w:spacing w:after="40"/>
      </w:pPr>
      <w:r>
        <w:rPr>
          <w:rFonts w:ascii="Calibri" w:hAnsi="Calibri"/>
          <w:b w:val="0"/>
          <w:i w:val="0"/>
          <w:sz w:val="20"/>
        </w:rPr>
        <w:t>Case processors analyze adverse event reports, assessing their potential impact on public health.</w:t>
      </w:r>
    </w:p>
    <w:p>
      <w:pPr>
        <w:pStyle w:val="ListBullet"/>
        <w:spacing w:after="40"/>
      </w:pPr>
      <w:r>
        <w:rPr>
          <w:rFonts w:ascii="Calibri" w:hAnsi="Calibri"/>
          <w:b w:val="0"/>
          <w:i w:val="0"/>
          <w:sz w:val="20"/>
        </w:rPr>
        <w:t>They determine whether the reported event requires further investigation or action.</w:t>
      </w:r>
    </w:p>
    <w:p>
      <w:pPr>
        <w:pStyle w:val="ListBullet"/>
        <w:spacing w:after="40"/>
      </w:pPr>
      <w:r>
        <w:rPr>
          <w:rFonts w:ascii="Calibri" w:hAnsi="Calibri"/>
          <w:b w:val="0"/>
          <w:i w:val="0"/>
          <w:sz w:val="20"/>
        </w:rPr>
        <w:t>Case processors document their findings and decisions in the case processing workflow.</w:t>
      </w:r>
    </w:p>
    <w:p/>
    <w:p>
      <w:pPr>
        <w:spacing w:before="280" w:after="80"/>
      </w:pPr>
      <w:r>
        <w:rPr>
          <w:rFonts w:ascii="Calibri" w:hAnsi="Calibri"/>
          <w:b/>
          <w:i w:val="0"/>
          <w:color w:val="1B3A5C"/>
          <w:sz w:val="26"/>
        </w:rPr>
        <w:t>30. Data Integration</w:t>
      </w:r>
    </w:p>
    <w:p>
      <w:pPr>
        <w:spacing w:after="80"/>
      </w:pPr>
      <w:r>
        <w:rPr>
          <w:rFonts w:ascii="Calibri" w:hAnsi="Calibri"/>
          <w:b/>
          <w:i w:val="0"/>
          <w:sz w:val="20"/>
        </w:rPr>
        <w:t xml:space="preserve">Performed By: </w:t>
      </w:r>
      <w:r>
        <w:rPr>
          <w:rFonts w:ascii="Calibri" w:hAnsi="Calibri"/>
          <w:b w:val="0"/>
          <w:i w:val="0"/>
          <w:sz w:val="20"/>
        </w:rPr>
        <w:t>Internal FDA IT Staff</w:t>
      </w:r>
    </w:p>
    <w:p>
      <w:pPr>
        <w:spacing w:after="40"/>
      </w:pPr>
      <w:r>
        <w:rPr>
          <w:rFonts w:ascii="Calibri" w:hAnsi="Calibri"/>
          <w:b/>
          <w:i w:val="0"/>
          <w:sz w:val="20"/>
        </w:rPr>
        <w:t>Activity:</w:t>
      </w:r>
    </w:p>
    <w:p>
      <w:pPr>
        <w:pStyle w:val="ListBullet"/>
        <w:spacing w:after="40"/>
      </w:pPr>
      <w:r>
        <w:rPr>
          <w:rFonts w:ascii="Calibri" w:hAnsi="Calibri"/>
          <w:b w:val="0"/>
          <w:i w:val="0"/>
          <w:sz w:val="20"/>
        </w:rPr>
        <w:t>IT staff integrate adverse event data from various sources into the AEMS database.</w:t>
      </w:r>
    </w:p>
    <w:p>
      <w:pPr>
        <w:pStyle w:val="ListBullet"/>
        <w:spacing w:after="40"/>
      </w:pPr>
      <w:r>
        <w:rPr>
          <w:rFonts w:ascii="Calibri" w:hAnsi="Calibri"/>
          <w:b w:val="0"/>
          <w:i w:val="0"/>
          <w:sz w:val="20"/>
        </w:rPr>
        <w:t>They ensure data consistency across different product categories (e.g., medical products, vaccines, devices).</w:t>
      </w:r>
    </w:p>
    <w:p/>
    <w:p>
      <w:pPr>
        <w:spacing w:before="280" w:after="80"/>
      </w:pPr>
      <w:r>
        <w:rPr>
          <w:rFonts w:ascii="Calibri" w:hAnsi="Calibri"/>
          <w:b/>
          <w:i w:val="0"/>
          <w:color w:val="1B3A5C"/>
          <w:sz w:val="26"/>
        </w:rPr>
        <w:t>31. Data Analysis and Trend Identification</w:t>
      </w:r>
    </w:p>
    <w:p>
      <w:pPr>
        <w:spacing w:after="80"/>
      </w:pPr>
      <w:r>
        <w:rPr>
          <w:rFonts w:ascii="Calibri" w:hAnsi="Calibri"/>
          <w:b/>
          <w:i w:val="0"/>
          <w:sz w:val="20"/>
        </w:rPr>
        <w:t xml:space="preserve">Performed By: </w:t>
      </w:r>
      <w:r>
        <w:rPr>
          <w:rFonts w:ascii="Calibri" w:hAnsi="Calibri"/>
          <w:b w:val="0"/>
          <w:i w:val="0"/>
          <w:sz w:val="20"/>
        </w:rPr>
        <w:t>Internal FDA Analysts</w:t>
      </w:r>
    </w:p>
    <w:p>
      <w:pPr>
        <w:spacing w:after="40"/>
      </w:pPr>
      <w:r>
        <w:rPr>
          <w:rFonts w:ascii="Calibri" w:hAnsi="Calibri"/>
          <w:b/>
          <w:i w:val="0"/>
          <w:sz w:val="20"/>
        </w:rPr>
        <w:t>Activity:</w:t>
      </w:r>
    </w:p>
    <w:p>
      <w:pPr>
        <w:pStyle w:val="ListBullet"/>
        <w:spacing w:after="40"/>
      </w:pPr>
      <w:r>
        <w:rPr>
          <w:rFonts w:ascii="Calibri" w:hAnsi="Calibri"/>
          <w:b w:val="0"/>
          <w:i w:val="0"/>
          <w:sz w:val="20"/>
        </w:rPr>
        <w:t>Analysts use advanced analytics tools to identify trends and patterns in adverse event data.</w:t>
      </w:r>
    </w:p>
    <w:p>
      <w:pPr>
        <w:pStyle w:val="ListBullet"/>
        <w:spacing w:after="40"/>
      </w:pPr>
      <w:r>
        <w:rPr>
          <w:rFonts w:ascii="Calibri" w:hAnsi="Calibri"/>
          <w:b w:val="0"/>
          <w:i w:val="0"/>
          <w:sz w:val="20"/>
        </w:rPr>
        <w:t>They produce reports that highlight potential safety concerns or areas for further investigation.</w:t>
      </w:r>
    </w:p>
    <w:p/>
    <w:p>
      <w:pPr>
        <w:spacing w:before="280" w:after="80"/>
      </w:pPr>
      <w:r>
        <w:rPr>
          <w:rFonts w:ascii="Calibri" w:hAnsi="Calibri"/>
          <w:b/>
          <w:i w:val="0"/>
          <w:color w:val="1B3A5C"/>
          <w:sz w:val="26"/>
        </w:rPr>
        <w:t>32. Regulatory Decision Making</w:t>
      </w:r>
    </w:p>
    <w:p>
      <w:pPr>
        <w:spacing w:after="80"/>
      </w:pPr>
      <w:r>
        <w:rPr>
          <w:rFonts w:ascii="Calibri" w:hAnsi="Calibri"/>
          <w:b/>
          <w:i w:val="0"/>
          <w:sz w:val="20"/>
        </w:rPr>
        <w:t xml:space="preserve">Performed By: </w:t>
      </w:r>
      <w:r>
        <w:rPr>
          <w:rFonts w:ascii="Calibri" w:hAnsi="Calibri"/>
          <w:b w:val="0"/>
          <w:i w:val="0"/>
          <w:sz w:val="20"/>
        </w:rPr>
        <w:t>FDA Regulatory Bodies (e.g., Center for Drug Evaluation and Research)</w:t>
      </w:r>
    </w:p>
    <w:p>
      <w:pPr>
        <w:spacing w:after="40"/>
      </w:pPr>
      <w:r>
        <w:rPr>
          <w:rFonts w:ascii="Calibri" w:hAnsi="Calibri"/>
          <w:b/>
          <w:i w:val="0"/>
          <w:sz w:val="20"/>
        </w:rPr>
        <w:t>Activity:</w:t>
      </w:r>
    </w:p>
    <w:p>
      <w:pPr>
        <w:pStyle w:val="ListBullet"/>
        <w:spacing w:after="40"/>
      </w:pPr>
      <w:r>
        <w:rPr>
          <w:rFonts w:ascii="Calibri" w:hAnsi="Calibri"/>
          <w:b w:val="0"/>
          <w:i w:val="0"/>
          <w:sz w:val="20"/>
        </w:rPr>
        <w:t>Regulatory bodies review the findings and recommendations from analysts.</w:t>
      </w:r>
    </w:p>
    <w:p>
      <w:pPr>
        <w:pStyle w:val="ListBullet"/>
        <w:spacing w:after="40"/>
      </w:pPr>
      <w:r>
        <w:rPr>
          <w:rFonts w:ascii="Calibri" w:hAnsi="Calibri"/>
          <w:b w:val="0"/>
          <w:i w:val="0"/>
          <w:sz w:val="20"/>
        </w:rPr>
        <w:t>They make decisions regarding regulatory actions, such as product recalls or label changes.</w:t>
      </w:r>
    </w:p>
    <w:p/>
    <w:p>
      <w:pPr>
        <w:spacing w:before="280" w:after="80"/>
      </w:pPr>
      <w:r>
        <w:rPr>
          <w:rFonts w:ascii="Calibri" w:hAnsi="Calibri"/>
          <w:b/>
          <w:i w:val="0"/>
          <w:color w:val="1B3A5C"/>
          <w:sz w:val="26"/>
        </w:rPr>
        <w:t>33. Cross-Product Surveillance</w:t>
      </w:r>
    </w:p>
    <w:p>
      <w:pPr>
        <w:spacing w:after="80"/>
      </w:pPr>
      <w:r>
        <w:rPr>
          <w:rFonts w:ascii="Calibri" w:hAnsi="Calibri"/>
          <w:b/>
          <w:i w:val="0"/>
          <w:sz w:val="20"/>
        </w:rPr>
        <w:t xml:space="preserve">Performed By: </w:t>
      </w:r>
      <w:r>
        <w:rPr>
          <w:rFonts w:ascii="Calibri" w:hAnsi="Calibri"/>
          <w:b w:val="0"/>
          <w:i w:val="0"/>
          <w:sz w:val="20"/>
        </w:rPr>
        <w:t>Internal FDA Staff (e.g., Safety Surveillance Officers)</w:t>
      </w:r>
    </w:p>
    <w:p>
      <w:pPr>
        <w:spacing w:after="40"/>
      </w:pPr>
      <w:r>
        <w:rPr>
          <w:rFonts w:ascii="Calibri" w:hAnsi="Calibri"/>
          <w:b/>
          <w:i w:val="0"/>
          <w:sz w:val="20"/>
        </w:rPr>
        <w:t>Activity:</w:t>
      </w:r>
    </w:p>
    <w:p>
      <w:pPr>
        <w:pStyle w:val="ListBullet"/>
        <w:spacing w:after="40"/>
      </w:pPr>
      <w:r>
        <w:rPr>
          <w:rFonts w:ascii="Calibri" w:hAnsi="Calibri"/>
          <w:b w:val="0"/>
          <w:i w:val="0"/>
          <w:sz w:val="20"/>
        </w:rPr>
        <w:t>Safety surveillance officers monitor adverse event data across diverse product categories.</w:t>
      </w:r>
    </w:p>
    <w:p>
      <w:pPr>
        <w:pStyle w:val="ListBullet"/>
        <w:spacing w:after="40"/>
      </w:pPr>
      <w:r>
        <w:rPr>
          <w:rFonts w:ascii="Calibri" w:hAnsi="Calibri"/>
          <w:b w:val="0"/>
          <w:i w:val="0"/>
          <w:sz w:val="20"/>
        </w:rPr>
        <w:t>They identify and address potential safety issues that may affect multiple products or product types.</w:t>
      </w:r>
    </w:p>
    <w:p/>
    <w:p>
      <w:pPr>
        <w:spacing w:before="280" w:after="80"/>
      </w:pPr>
      <w:r>
        <w:rPr>
          <w:rFonts w:ascii="Calibri" w:hAnsi="Calibri"/>
          <w:b/>
          <w:i w:val="0"/>
          <w:color w:val="1B3A5C"/>
          <w:sz w:val="26"/>
        </w:rPr>
        <w:t>34. Regulatory Misconduct Reporting and Whistleblower Submissions</w:t>
      </w:r>
    </w:p>
    <w:p>
      <w:pPr>
        <w:spacing w:after="80"/>
      </w:pPr>
      <w:r>
        <w:rPr>
          <w:rFonts w:ascii="Calibri" w:hAnsi="Calibri"/>
          <w:b/>
          <w:i w:val="0"/>
          <w:sz w:val="20"/>
        </w:rPr>
        <w:t xml:space="preserve">Performed By: </w:t>
      </w:r>
      <w:r>
        <w:rPr>
          <w:rFonts w:ascii="Calibri" w:hAnsi="Calibri"/>
          <w:b w:val="0"/>
          <w:i w:val="0"/>
          <w:sz w:val="20"/>
        </w:rPr>
        <w:t>Internal FDA Staff (e.g., Investigators)</w:t>
      </w:r>
    </w:p>
    <w:p>
      <w:pPr>
        <w:spacing w:after="40"/>
      </w:pPr>
      <w:r>
        <w:rPr>
          <w:rFonts w:ascii="Calibri" w:hAnsi="Calibri"/>
          <w:b/>
          <w:i w:val="0"/>
          <w:sz w:val="20"/>
        </w:rPr>
        <w:t>Activity:</w:t>
      </w:r>
    </w:p>
    <w:p>
      <w:pPr>
        <w:pStyle w:val="ListBullet"/>
        <w:spacing w:after="40"/>
      </w:pPr>
      <w:r>
        <w:rPr>
          <w:rFonts w:ascii="Calibri" w:hAnsi="Calibri"/>
          <w:b w:val="0"/>
          <w:i w:val="0"/>
          <w:sz w:val="20"/>
        </w:rPr>
        <w:t>Investigators receive and process regulatory misconduct reports and whistleblower submissions.</w:t>
      </w:r>
    </w:p>
    <w:p>
      <w:pPr>
        <w:pStyle w:val="ListBullet"/>
        <w:spacing w:after="40"/>
      </w:pPr>
      <w:r>
        <w:rPr>
          <w:rFonts w:ascii="Calibri" w:hAnsi="Calibri"/>
          <w:b w:val="0"/>
          <w:i w:val="0"/>
          <w:sz w:val="20"/>
        </w:rPr>
        <w:t>They investigate allegations of illegal or unethical activities within the FDA or by regulated entities.</w:t>
      </w:r>
    </w:p>
    <w:p/>
    <w:p>
      <w:pPr>
        <w:spacing w:before="280" w:after="80"/>
      </w:pPr>
      <w:r>
        <w:rPr>
          <w:rFonts w:ascii="Calibri" w:hAnsi="Calibri"/>
          <w:b/>
          <w:i w:val="0"/>
          <w:color w:val="1B3A5C"/>
          <w:sz w:val="26"/>
        </w:rPr>
        <w:t>35. Adverse Event Analysis</w:t>
      </w:r>
    </w:p>
    <w:p>
      <w:pPr>
        <w:spacing w:after="80"/>
      </w:pPr>
      <w:r>
        <w:rPr>
          <w:rFonts w:ascii="Calibri" w:hAnsi="Calibri"/>
          <w:b/>
          <w:i w:val="0"/>
          <w:sz w:val="20"/>
        </w:rPr>
        <w:t xml:space="preserve">Performed By: </w:t>
      </w:r>
      <w:r>
        <w:rPr>
          <w:rFonts w:ascii="Calibri" w:hAnsi="Calibri"/>
          <w:b w:val="0"/>
          <w:i w:val="0"/>
          <w:sz w:val="20"/>
        </w:rPr>
        <w:t>FDA Researchers, Data Scientists</w:t>
      </w:r>
    </w:p>
    <w:p>
      <w:pPr>
        <w:spacing w:after="40"/>
      </w:pPr>
      <w:r>
        <w:rPr>
          <w:rFonts w:ascii="Calibri" w:hAnsi="Calibri"/>
          <w:b/>
          <w:i w:val="0"/>
          <w:sz w:val="20"/>
        </w:rPr>
        <w:t>Activity:</w:t>
      </w:r>
    </w:p>
    <w:p>
      <w:pPr>
        <w:pStyle w:val="ListBullet"/>
        <w:spacing w:after="40"/>
      </w:pPr>
      <w:r>
        <w:rPr>
          <w:rFonts w:ascii="Calibri" w:hAnsi="Calibri"/>
          <w:b w:val="0"/>
          <w:i w:val="0"/>
          <w:sz w:val="20"/>
        </w:rPr>
        <w:t>Analyze processed adverse event data to identify trends and patterns.</w:t>
      </w:r>
    </w:p>
    <w:p>
      <w:pPr>
        <w:pStyle w:val="ListBullet"/>
        <w:spacing w:after="40"/>
      </w:pPr>
      <w:r>
        <w:rPr>
          <w:rFonts w:ascii="Calibri" w:hAnsi="Calibri"/>
          <w:b w:val="0"/>
          <w:i w:val="0"/>
          <w:sz w:val="20"/>
        </w:rPr>
        <w:t>Evaluate the potential relationship between drugs and adverse events.</w:t>
      </w:r>
    </w:p>
    <w:p/>
    <w:p>
      <w:pPr>
        <w:spacing w:before="280" w:after="80"/>
      </w:pPr>
      <w:r>
        <w:rPr>
          <w:rFonts w:ascii="Calibri" w:hAnsi="Calibri"/>
          <w:b/>
          <w:i w:val="0"/>
          <w:color w:val="1B3A5C"/>
          <w:sz w:val="26"/>
        </w:rPr>
        <w:t>36. Adverse Event Report Distribution</w:t>
      </w:r>
    </w:p>
    <w:p>
      <w:pPr>
        <w:spacing w:after="80"/>
      </w:pPr>
      <w:r>
        <w:rPr>
          <w:rFonts w:ascii="Calibri" w:hAnsi="Calibri"/>
          <w:b/>
          <w:i w:val="0"/>
          <w:sz w:val="20"/>
        </w:rPr>
        <w:t xml:space="preserve">Performed By: </w:t>
      </w:r>
      <w:r>
        <w:rPr>
          <w:rFonts w:ascii="Calibri" w:hAnsi="Calibri"/>
          <w:b w:val="0"/>
          <w:i w:val="0"/>
          <w:sz w:val="20"/>
        </w:rPr>
        <w:t>FDA Communication Officers</w:t>
      </w:r>
    </w:p>
    <w:p>
      <w:pPr>
        <w:spacing w:after="40"/>
      </w:pPr>
      <w:r>
        <w:rPr>
          <w:rFonts w:ascii="Calibri" w:hAnsi="Calibri"/>
          <w:b/>
          <w:i w:val="0"/>
          <w:sz w:val="20"/>
        </w:rPr>
        <w:t>Activity:</w:t>
      </w:r>
    </w:p>
    <w:p>
      <w:pPr>
        <w:pStyle w:val="ListBullet"/>
        <w:spacing w:after="40"/>
      </w:pPr>
      <w:r>
        <w:rPr>
          <w:rFonts w:ascii="Calibri" w:hAnsi="Calibri"/>
          <w:b w:val="0"/>
          <w:i w:val="0"/>
          <w:sz w:val="20"/>
        </w:rPr>
        <w:t>Distribute summarized adverse event reports to relevant stakeholders, such as drug manufacturers.</w:t>
      </w:r>
    </w:p>
    <w:p>
      <w:pPr>
        <w:pStyle w:val="ListBullet"/>
        <w:spacing w:after="40"/>
      </w:pPr>
      <w:r>
        <w:rPr>
          <w:rFonts w:ascii="Calibri" w:hAnsi="Calibri"/>
          <w:b w:val="0"/>
          <w:i w:val="0"/>
          <w:sz w:val="20"/>
        </w:rPr>
        <w:t>Provide individual case reports upon request through the Freedom of Information Act (FOIA).</w:t>
      </w:r>
    </w:p>
    <w:p/>
    <w:p>
      <w:pPr>
        <w:spacing w:before="280" w:after="80"/>
      </w:pPr>
      <w:r>
        <w:rPr>
          <w:rFonts w:ascii="Calibri" w:hAnsi="Calibri"/>
          <w:b/>
          <w:i w:val="0"/>
          <w:color w:val="1B3A5C"/>
          <w:sz w:val="26"/>
        </w:rPr>
        <w:t>37. FOIA Request Handling</w:t>
      </w:r>
    </w:p>
    <w:p>
      <w:pPr>
        <w:spacing w:after="80"/>
      </w:pPr>
      <w:r>
        <w:rPr>
          <w:rFonts w:ascii="Calibri" w:hAnsi="Calibri"/>
          <w:b/>
          <w:i w:val="0"/>
          <w:sz w:val="20"/>
        </w:rPr>
        <w:t xml:space="preserve">Performed By: </w:t>
      </w:r>
      <w:r>
        <w:rPr>
          <w:rFonts w:ascii="Calibri" w:hAnsi="Calibri"/>
          <w:b w:val="0"/>
          <w:i w:val="0"/>
          <w:sz w:val="20"/>
        </w:rPr>
        <w:t>FDA Administrative Staff</w:t>
      </w:r>
    </w:p>
    <w:p>
      <w:pPr>
        <w:spacing w:after="40"/>
      </w:pPr>
      <w:r>
        <w:rPr>
          <w:rFonts w:ascii="Calibri" w:hAnsi="Calibri"/>
          <w:b/>
          <w:i w:val="0"/>
          <w:sz w:val="20"/>
        </w:rPr>
        <w:t>Activity:</w:t>
      </w:r>
    </w:p>
    <w:p>
      <w:pPr>
        <w:pStyle w:val="ListBullet"/>
        <w:spacing w:after="40"/>
      </w:pPr>
      <w:r>
        <w:rPr>
          <w:rFonts w:ascii="Calibri" w:hAnsi="Calibri"/>
          <w:b w:val="0"/>
          <w:i w:val="0"/>
          <w:sz w:val="20"/>
        </w:rPr>
        <w:t>Handle FOIA requests related to adverse event reports.</w:t>
      </w:r>
    </w:p>
    <w:p>
      <w:pPr>
        <w:pStyle w:val="ListBullet"/>
        <w:spacing w:after="40"/>
      </w:pPr>
      <w:r>
        <w:rPr>
          <w:rFonts w:ascii="Calibri" w:hAnsi="Calibri"/>
          <w:b w:val="0"/>
          <w:i w:val="0"/>
          <w:sz w:val="20"/>
        </w:rPr>
        <w:t>Provide summarized FAERS reports or individual case reports upon request.</w:t>
      </w:r>
    </w:p>
    <w:p/>
    <w:p>
      <w:pPr>
        <w:spacing w:before="280" w:after="80"/>
      </w:pPr>
      <w:r>
        <w:rPr>
          <w:rFonts w:ascii="Calibri" w:hAnsi="Calibri"/>
          <w:b/>
          <w:i w:val="0"/>
          <w:color w:val="1B3A5C"/>
          <w:sz w:val="26"/>
        </w:rPr>
        <w:t>38. Adverse Event Review</w:t>
      </w:r>
    </w:p>
    <w:p>
      <w:pPr>
        <w:spacing w:after="80"/>
      </w:pPr>
      <w:r>
        <w:rPr>
          <w:rFonts w:ascii="Calibri" w:hAnsi="Calibri"/>
          <w:b/>
          <w:i w:val="0"/>
          <w:sz w:val="20"/>
        </w:rPr>
        <w:t xml:space="preserve">Performed By: </w:t>
      </w:r>
      <w:r>
        <w:rPr>
          <w:rFonts w:ascii="Calibri" w:hAnsi="Calibri"/>
          <w:b w:val="0"/>
          <w:i w:val="0"/>
          <w:sz w:val="20"/>
        </w:rPr>
        <w:t>FDA Staff (Medical Officers, Safety Evaluators)</w:t>
      </w:r>
    </w:p>
    <w:p>
      <w:pPr>
        <w:spacing w:after="40"/>
      </w:pPr>
      <w:r>
        <w:rPr>
          <w:rFonts w:ascii="Calibri" w:hAnsi="Calibri"/>
          <w:b/>
          <w:i w:val="0"/>
          <w:sz w:val="20"/>
        </w:rPr>
        <w:t>Activity:</w:t>
      </w:r>
    </w:p>
    <w:p>
      <w:pPr>
        <w:pStyle w:val="ListBullet"/>
        <w:spacing w:after="40"/>
      </w:pPr>
      <w:r>
        <w:rPr>
          <w:rFonts w:ascii="Calibri" w:hAnsi="Calibri"/>
          <w:b w:val="0"/>
          <w:i w:val="0"/>
          <w:sz w:val="20"/>
        </w:rPr>
        <w:t>Medical officers review adverse event reports to assess potential safety concerns and determine if further investigation is necessary.</w:t>
      </w:r>
    </w:p>
    <w:p>
      <w:pPr>
        <w:pStyle w:val="ListBullet"/>
        <w:spacing w:after="40"/>
      </w:pPr>
      <w:r>
        <w:rPr>
          <w:rFonts w:ascii="Calibri" w:hAnsi="Calibri"/>
          <w:b w:val="0"/>
          <w:i w:val="0"/>
          <w:sz w:val="20"/>
        </w:rPr>
        <w:t>Safety evaluators analyze the reported events to identify patterns or trends across multiple products or product categories.</w:t>
      </w:r>
    </w:p>
    <w:p/>
    <w:p>
      <w:pPr>
        <w:spacing w:before="280" w:after="80"/>
      </w:pPr>
      <w:r>
        <w:rPr>
          <w:rFonts w:ascii="Calibri" w:hAnsi="Calibri"/>
          <w:b/>
          <w:i w:val="0"/>
          <w:color w:val="1B3A5C"/>
          <w:sz w:val="26"/>
        </w:rPr>
        <w:t>39. Data Verification and Confirmation</w:t>
      </w:r>
    </w:p>
    <w:p>
      <w:pPr>
        <w:spacing w:after="80"/>
      </w:pPr>
      <w:r>
        <w:rPr>
          <w:rFonts w:ascii="Calibri" w:hAnsi="Calibri"/>
          <w:b/>
          <w:i w:val="0"/>
          <w:sz w:val="20"/>
        </w:rPr>
        <w:t xml:space="preserve">Performed By: </w:t>
      </w:r>
      <w:r>
        <w:rPr>
          <w:rFonts w:ascii="Calibri" w:hAnsi="Calibri"/>
          <w:b w:val="0"/>
          <w:i w:val="0"/>
          <w:sz w:val="20"/>
        </w:rPr>
        <w:t>FDA Staff (Medical Reviewers)</w:t>
      </w:r>
    </w:p>
    <w:p>
      <w:pPr>
        <w:spacing w:after="40"/>
      </w:pPr>
      <w:r>
        <w:rPr>
          <w:rFonts w:ascii="Calibri" w:hAnsi="Calibri"/>
          <w:b/>
          <w:i w:val="0"/>
          <w:sz w:val="20"/>
        </w:rPr>
        <w:t>Activity:</w:t>
      </w:r>
    </w:p>
    <w:p>
      <w:pPr>
        <w:pStyle w:val="ListBullet"/>
        <w:spacing w:after="40"/>
      </w:pPr>
      <w:r>
        <w:rPr>
          <w:rFonts w:ascii="Calibri" w:hAnsi="Calibri"/>
          <w:b w:val="0"/>
          <w:i w:val="0"/>
          <w:sz w:val="20"/>
        </w:rPr>
        <w:t>Medical reviewers verify the accuracy of adverse event reports, ensuring that all necessary information is present and that the report meets established criteria for validity.</w:t>
      </w:r>
    </w:p>
    <w:p/>
    <w:p>
      <w:pPr>
        <w:spacing w:before="280" w:after="80"/>
      </w:pPr>
      <w:r>
        <w:rPr>
          <w:rFonts w:ascii="Calibri" w:hAnsi="Calibri"/>
          <w:b/>
          <w:i w:val="0"/>
          <w:color w:val="1B3A5C"/>
          <w:sz w:val="26"/>
        </w:rPr>
        <w:t>40. Regulatory Action</w:t>
      </w:r>
    </w:p>
    <w:p>
      <w:pPr>
        <w:spacing w:after="80"/>
      </w:pPr>
      <w:r>
        <w:rPr>
          <w:rFonts w:ascii="Calibri" w:hAnsi="Calibri"/>
          <w:b/>
          <w:i w:val="0"/>
          <w:sz w:val="20"/>
        </w:rPr>
        <w:t xml:space="preserve">Performed By: </w:t>
      </w:r>
      <w:r>
        <w:rPr>
          <w:rFonts w:ascii="Calibri" w:hAnsi="Calibri"/>
          <w:b w:val="0"/>
          <w:i w:val="0"/>
          <w:sz w:val="20"/>
        </w:rPr>
        <w:t>FDA Staff (Regulatory Affairs Managers, Legal Counsel)</w:t>
      </w:r>
    </w:p>
    <w:p>
      <w:pPr>
        <w:spacing w:after="40"/>
      </w:pPr>
      <w:r>
        <w:rPr>
          <w:rFonts w:ascii="Calibri" w:hAnsi="Calibri"/>
          <w:b/>
          <w:i w:val="0"/>
          <w:sz w:val="20"/>
        </w:rPr>
        <w:t>Activity:</w:t>
      </w:r>
    </w:p>
    <w:p>
      <w:pPr>
        <w:pStyle w:val="ListBullet"/>
        <w:spacing w:after="40"/>
      </w:pPr>
      <w:r>
        <w:rPr>
          <w:rFonts w:ascii="Calibri" w:hAnsi="Calibri"/>
          <w:b w:val="0"/>
          <w:i w:val="0"/>
          <w:sz w:val="20"/>
        </w:rPr>
        <w:t>Regulatory affairs managers determine appropriate regulatory actions in response to adverse event reports, such as issuing warnings or mandating label changes for affected products.</w:t>
      </w:r>
    </w:p>
    <w:p>
      <w:pPr>
        <w:pStyle w:val="ListBullet"/>
        <w:spacing w:after="40"/>
      </w:pPr>
      <w:r>
        <w:rPr>
          <w:rFonts w:ascii="Calibri" w:hAnsi="Calibri"/>
          <w:b w:val="0"/>
          <w:i w:val="0"/>
          <w:sz w:val="20"/>
        </w:rPr>
        <w:t>Legal counsel reviews and approves regulatory actions to ensure compliance with relevant laws and regulations.</w:t>
      </w:r>
    </w:p>
    <w:p/>
    <w:p>
      <w:pPr>
        <w:spacing w:before="280" w:after="80"/>
      </w:pPr>
      <w:r>
        <w:rPr>
          <w:rFonts w:ascii="Calibri" w:hAnsi="Calibri"/>
          <w:b/>
          <w:i w:val="0"/>
          <w:color w:val="1B3A5C"/>
          <w:sz w:val="26"/>
        </w:rPr>
        <w:t>41. Public Data Access and Analysis</w:t>
      </w:r>
    </w:p>
    <w:p>
      <w:pPr>
        <w:spacing w:after="80"/>
      </w:pPr>
      <w:r>
        <w:rPr>
          <w:rFonts w:ascii="Calibri" w:hAnsi="Calibri"/>
          <w:b/>
          <w:i w:val="0"/>
          <w:sz w:val="20"/>
        </w:rPr>
        <w:t xml:space="preserve">Performed By: </w:t>
      </w:r>
      <w:r>
        <w:rPr>
          <w:rFonts w:ascii="Calibri" w:hAnsi="Calibri"/>
          <w:b w:val="0"/>
          <w:i w:val="0"/>
          <w:sz w:val="20"/>
        </w:rPr>
        <w:t>General Public (Researchers, Healthcare Professionals)</w:t>
      </w:r>
    </w:p>
    <w:p>
      <w:pPr>
        <w:spacing w:after="40"/>
      </w:pPr>
      <w:r>
        <w:rPr>
          <w:rFonts w:ascii="Calibri" w:hAnsi="Calibri"/>
          <w:b/>
          <w:i w:val="0"/>
          <w:sz w:val="20"/>
        </w:rPr>
        <w:t>Activity:</w:t>
      </w:r>
    </w:p>
    <w:p>
      <w:pPr>
        <w:pStyle w:val="ListBullet"/>
        <w:spacing w:after="40"/>
      </w:pPr>
      <w:r>
        <w:rPr>
          <w:rFonts w:ascii="Calibri" w:hAnsi="Calibri"/>
          <w:b w:val="0"/>
          <w:i w:val="0"/>
          <w:sz w:val="20"/>
        </w:rPr>
        <w:t>The general public accesses and analyzes adverse event data through the FDA AEMS Public Dashboard to identify trends, patterns, or potential safety concerns related to FDA-regulated products.</w:t>
      </w:r>
    </w:p>
    <w:p/>
    <w:p>
      <w:pPr>
        <w:spacing w:before="280" w:after="80"/>
      </w:pPr>
      <w:r>
        <w:rPr>
          <w:rFonts w:ascii="Calibri" w:hAnsi="Calibri"/>
          <w:b/>
          <w:i w:val="0"/>
          <w:color w:val="1B3A5C"/>
          <w:sz w:val="26"/>
        </w:rPr>
        <w:t>42. Initial Review</w:t>
      </w:r>
    </w:p>
    <w:p>
      <w:pPr>
        <w:spacing w:after="80"/>
      </w:pPr>
      <w:r>
        <w:rPr>
          <w:rFonts w:ascii="Calibri" w:hAnsi="Calibri"/>
          <w:b/>
          <w:i w:val="0"/>
          <w:sz w:val="20"/>
        </w:rPr>
        <w:t xml:space="preserve">Performed By: </w:t>
      </w:r>
      <w:r>
        <w:rPr>
          <w:rFonts w:ascii="Calibri" w:hAnsi="Calibri"/>
          <w:b w:val="0"/>
          <w:i w:val="0"/>
          <w:sz w:val="20"/>
        </w:rPr>
        <w:t>FDA Medical Reviewers</w:t>
      </w:r>
    </w:p>
    <w:p>
      <w:pPr>
        <w:spacing w:after="40"/>
      </w:pPr>
      <w:r>
        <w:rPr>
          <w:rFonts w:ascii="Calibri" w:hAnsi="Calibri"/>
          <w:b/>
          <w:i w:val="0"/>
          <w:sz w:val="20"/>
        </w:rPr>
        <w:t>Activity:</w:t>
      </w:r>
    </w:p>
    <w:p>
      <w:pPr>
        <w:pStyle w:val="ListBullet"/>
        <w:spacing w:after="40"/>
      </w:pPr>
      <w:r>
        <w:rPr>
          <w:rFonts w:ascii="Calibri" w:hAnsi="Calibri"/>
          <w:b w:val="0"/>
          <w:i w:val="0"/>
          <w:sz w:val="20"/>
        </w:rPr>
        <w:t>FDA medical reviewers assess the initial reports to determine if they warrant further investigation.</w:t>
      </w:r>
    </w:p>
    <w:p>
      <w:pPr>
        <w:pStyle w:val="ListBullet"/>
        <w:spacing w:after="40"/>
      </w:pPr>
      <w:r>
        <w:rPr>
          <w:rFonts w:ascii="Calibri" w:hAnsi="Calibri"/>
          <w:b w:val="0"/>
          <w:i w:val="0"/>
          <w:sz w:val="20"/>
        </w:rPr>
        <w:t>They evaluate the severity of the adverse event, the relationship between the product and the event, and any missing information that needs to be requested from the reporting party.</w:t>
      </w:r>
    </w:p>
    <w:p/>
    <w:p>
      <w:pPr>
        <w:spacing w:before="280" w:after="80"/>
      </w:pPr>
      <w:r>
        <w:rPr>
          <w:rFonts w:ascii="Calibri" w:hAnsi="Calibri"/>
          <w:b/>
          <w:i w:val="0"/>
          <w:color w:val="1B3A5C"/>
          <w:sz w:val="26"/>
        </w:rPr>
        <w:t>43. Follow-up Investigation</w:t>
      </w:r>
    </w:p>
    <w:p>
      <w:pPr>
        <w:spacing w:after="80"/>
      </w:pPr>
      <w:r>
        <w:rPr>
          <w:rFonts w:ascii="Calibri" w:hAnsi="Calibri"/>
          <w:b/>
          <w:i w:val="0"/>
          <w:sz w:val="20"/>
        </w:rPr>
        <w:t xml:space="preserve">Performed By: </w:t>
      </w:r>
      <w:r>
        <w:rPr>
          <w:rFonts w:ascii="Calibri" w:hAnsi="Calibri"/>
          <w:b w:val="0"/>
          <w:i w:val="0"/>
          <w:sz w:val="20"/>
        </w:rPr>
        <w:t>FDA Medical Reviewers, Case Processors</w:t>
      </w:r>
    </w:p>
    <w:p>
      <w:pPr>
        <w:spacing w:after="40"/>
      </w:pPr>
      <w:r>
        <w:rPr>
          <w:rFonts w:ascii="Calibri" w:hAnsi="Calibri"/>
          <w:b/>
          <w:i w:val="0"/>
          <w:sz w:val="20"/>
        </w:rPr>
        <w:t>Activity:</w:t>
      </w:r>
    </w:p>
    <w:p>
      <w:pPr>
        <w:pStyle w:val="ListBullet"/>
        <w:spacing w:after="40"/>
      </w:pPr>
      <w:r>
        <w:rPr>
          <w:rFonts w:ascii="Calibri" w:hAnsi="Calibri"/>
          <w:b w:val="0"/>
          <w:i w:val="0"/>
          <w:sz w:val="20"/>
        </w:rPr>
        <w:t>If an initial report requires further investigation, FDA medical reviewers request additional information from the reporting party or other relevant sources.</w:t>
      </w:r>
    </w:p>
    <w:p>
      <w:pPr>
        <w:pStyle w:val="ListBullet"/>
        <w:spacing w:after="40"/>
      </w:pPr>
      <w:r>
        <w:rPr>
          <w:rFonts w:ascii="Calibri" w:hAnsi="Calibri"/>
          <w:b w:val="0"/>
          <w:i w:val="0"/>
          <w:sz w:val="20"/>
        </w:rPr>
        <w:t>Case processors update the status of the report to reflect that it is under investigation and track its progress until a conclusion is reached.</w:t>
      </w:r>
    </w:p>
    <w:p/>
    <w:p>
      <w:pPr>
        <w:spacing w:before="280" w:after="80"/>
      </w:pPr>
      <w:r>
        <w:rPr>
          <w:rFonts w:ascii="Calibri" w:hAnsi="Calibri"/>
          <w:b/>
          <w:i w:val="0"/>
          <w:color w:val="1B3A5C"/>
          <w:sz w:val="26"/>
        </w:rPr>
        <w:t>44. Risk Assessment</w:t>
      </w:r>
    </w:p>
    <w:p>
      <w:pPr>
        <w:spacing w:after="80"/>
      </w:pPr>
      <w:r>
        <w:rPr>
          <w:rFonts w:ascii="Calibri" w:hAnsi="Calibri"/>
          <w:b/>
          <w:i w:val="0"/>
          <w:sz w:val="20"/>
        </w:rPr>
        <w:t xml:space="preserve">Performed By: </w:t>
      </w:r>
      <w:r>
        <w:rPr>
          <w:rFonts w:ascii="Calibri" w:hAnsi="Calibri"/>
          <w:b w:val="0"/>
          <w:i w:val="0"/>
          <w:sz w:val="20"/>
        </w:rPr>
        <w:t>FDA Risk Assessors</w:t>
      </w:r>
    </w:p>
    <w:p>
      <w:pPr>
        <w:spacing w:after="40"/>
      </w:pPr>
      <w:r>
        <w:rPr>
          <w:rFonts w:ascii="Calibri" w:hAnsi="Calibri"/>
          <w:b/>
          <w:i w:val="0"/>
          <w:sz w:val="20"/>
        </w:rPr>
        <w:t>Activity:</w:t>
      </w:r>
    </w:p>
    <w:p>
      <w:pPr>
        <w:pStyle w:val="ListBullet"/>
        <w:spacing w:after="40"/>
      </w:pPr>
      <w:r>
        <w:rPr>
          <w:rFonts w:ascii="Calibri" w:hAnsi="Calibri"/>
          <w:b w:val="0"/>
          <w:i w:val="0"/>
          <w:sz w:val="20"/>
        </w:rPr>
        <w:t>FDA risk assessors evaluate the potential risks associated with the adverse event, considering factors such as the severity of the event, the number of affected individuals, and any known patterns or trends.</w:t>
      </w:r>
    </w:p>
    <w:p>
      <w:pPr>
        <w:pStyle w:val="ListBullet"/>
        <w:spacing w:after="40"/>
      </w:pPr>
      <w:r>
        <w:rPr>
          <w:rFonts w:ascii="Calibri" w:hAnsi="Calibri"/>
          <w:b w:val="0"/>
          <w:i w:val="0"/>
          <w:sz w:val="20"/>
        </w:rPr>
        <w:t>They determine whether the event represents a new safety concern for the product or is consistent with existing knowledge about its risks.</w:t>
      </w:r>
    </w:p>
    <w:p/>
    <w:p>
      <w:pPr>
        <w:spacing w:before="280" w:after="80"/>
      </w:pPr>
      <w:r>
        <w:rPr>
          <w:rFonts w:ascii="Calibri" w:hAnsi="Calibri"/>
          <w:b/>
          <w:i w:val="0"/>
          <w:color w:val="1B3A5C"/>
          <w:sz w:val="26"/>
        </w:rPr>
        <w:t>45. Report Archiving</w:t>
      </w:r>
    </w:p>
    <w:p>
      <w:pPr>
        <w:spacing w:after="80"/>
      </w:pPr>
      <w:r>
        <w:rPr>
          <w:rFonts w:ascii="Calibri" w:hAnsi="Calibri"/>
          <w:b/>
          <w:i w:val="0"/>
          <w:sz w:val="20"/>
        </w:rPr>
        <w:t xml:space="preserve">Performed By: </w:t>
      </w:r>
      <w:r>
        <w:rPr>
          <w:rFonts w:ascii="Calibri" w:hAnsi="Calibri"/>
          <w:b w:val="0"/>
          <w:i w:val="0"/>
          <w:sz w:val="20"/>
        </w:rPr>
        <w:t>FDA Case Processors</w:t>
      </w:r>
    </w:p>
    <w:p>
      <w:pPr>
        <w:spacing w:after="40"/>
      </w:pPr>
      <w:r>
        <w:rPr>
          <w:rFonts w:ascii="Calibri" w:hAnsi="Calibri"/>
          <w:b/>
          <w:i w:val="0"/>
          <w:sz w:val="20"/>
        </w:rPr>
        <w:t>Activity:</w:t>
      </w:r>
    </w:p>
    <w:p>
      <w:pPr>
        <w:pStyle w:val="ListBullet"/>
        <w:spacing w:after="40"/>
      </w:pPr>
      <w:r>
        <w:rPr>
          <w:rFonts w:ascii="Calibri" w:hAnsi="Calibri"/>
          <w:b w:val="0"/>
          <w:i w:val="0"/>
          <w:sz w:val="20"/>
        </w:rPr>
        <w:t>Once an adverse event report has been fully processed, case processors archive it in the system for future reference and analysis.</w:t>
      </w:r>
    </w:p>
    <w:p>
      <w:pPr>
        <w:pStyle w:val="ListBullet"/>
        <w:spacing w:after="40"/>
      </w:pPr>
      <w:r>
        <w:rPr>
          <w:rFonts w:ascii="Calibri" w:hAnsi="Calibri"/>
          <w:b w:val="0"/>
          <w:i w:val="0"/>
          <w:sz w:val="20"/>
        </w:rPr>
        <w:t>They ensure that all relevant information is properly indexed and searchable, allowing for easy retrieval when needed.</w:t>
      </w:r>
    </w:p>
    <w:p/>
    <w:p>
      <w:pPr>
        <w:spacing w:before="280" w:after="80"/>
      </w:pPr>
      <w:r>
        <w:rPr>
          <w:rFonts w:ascii="Calibri" w:hAnsi="Calibri"/>
          <w:b/>
          <w:i w:val="0"/>
          <w:color w:val="1B3A5C"/>
          <w:sz w:val="26"/>
        </w:rPr>
        <w:t>46. Case Report Processing</w:t>
      </w:r>
    </w:p>
    <w:p>
      <w:pPr>
        <w:spacing w:after="80"/>
      </w:pPr>
      <w:r>
        <w:rPr>
          <w:rFonts w:ascii="Calibri" w:hAnsi="Calibri"/>
          <w:b/>
          <w:i w:val="0"/>
          <w:sz w:val="20"/>
        </w:rPr>
        <w:t xml:space="preserve">Performed By: </w:t>
      </w:r>
      <w:r>
        <w:rPr>
          <w:rFonts w:ascii="Calibri" w:hAnsi="Calibri"/>
          <w:b w:val="0"/>
          <w:i w:val="0"/>
          <w:sz w:val="20"/>
        </w:rPr>
        <w:t>Pharmaceutical Company Employees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Safety officers review and validate incoming case reports for completeness and accuracy, ensuring all required data elements are present.</w:t>
      </w:r>
    </w:p>
    <w:p>
      <w:pPr>
        <w:pStyle w:val="ListBullet"/>
        <w:spacing w:after="40"/>
      </w:pPr>
      <w:r>
        <w:rPr>
          <w:rFonts w:ascii="Calibri" w:hAnsi="Calibri"/>
          <w:b w:val="0"/>
          <w:i w:val="0"/>
          <w:sz w:val="20"/>
        </w:rPr>
        <w:t>If a report is incomplete, safety officers follow up with the reporter to obtain missing information.</w:t>
      </w:r>
    </w:p>
    <w:p>
      <w:pPr>
        <w:pStyle w:val="ListBullet"/>
        <w:spacing w:after="40"/>
      </w:pPr>
      <w:r>
        <w:rPr>
          <w:rFonts w:ascii="Calibri" w:hAnsi="Calibri"/>
          <w:b w:val="0"/>
          <w:i w:val="0"/>
          <w:sz w:val="20"/>
        </w:rPr>
        <w:t>Once validated, safety officers update the status of the case report in the AdverseEvents database.</w:t>
      </w:r>
    </w:p>
    <w:p/>
    <w:p>
      <w:pPr>
        <w:spacing w:before="280" w:after="80"/>
      </w:pPr>
      <w:r>
        <w:rPr>
          <w:rFonts w:ascii="Calibri" w:hAnsi="Calibri"/>
          <w:b/>
          <w:i w:val="0"/>
          <w:color w:val="1B3A5C"/>
          <w:sz w:val="26"/>
        </w:rPr>
        <w:t>47. Data Transmission</w:t>
      </w:r>
    </w:p>
    <w:p>
      <w:pPr>
        <w:spacing w:after="80"/>
      </w:pPr>
      <w:r>
        <w:rPr>
          <w:rFonts w:ascii="Calibri" w:hAnsi="Calibri"/>
          <w:b/>
          <w:i w:val="0"/>
          <w:sz w:val="20"/>
        </w:rPr>
        <w:t xml:space="preserve">Performed By: </w:t>
      </w:r>
      <w:r>
        <w:rPr>
          <w:rFonts w:ascii="Calibri" w:hAnsi="Calibri"/>
          <w:b w:val="0"/>
          <w:i w:val="0"/>
          <w:sz w:val="20"/>
        </w:rPr>
        <w:t>Pharmaceutical Company IT Staff (System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System administrators transmit validated adverse event reports to the FDA using the Electronic Transmission protocol, including the ICSR Acknowledgment Message.</w:t>
      </w:r>
    </w:p>
    <w:p/>
    <w:p>
      <w:pPr>
        <w:spacing w:before="280" w:after="80"/>
      </w:pPr>
      <w:r>
        <w:rPr>
          <w:rFonts w:ascii="Calibri" w:hAnsi="Calibri"/>
          <w:b/>
          <w:i w:val="0"/>
          <w:color w:val="1B3A5C"/>
          <w:sz w:val="26"/>
        </w:rPr>
        <w:t>48. Data Reception and Validation</w:t>
      </w:r>
    </w:p>
    <w:p>
      <w:pPr>
        <w:spacing w:after="80"/>
      </w:pPr>
      <w:r>
        <w:rPr>
          <w:rFonts w:ascii="Calibri" w:hAnsi="Calibri"/>
          <w:b/>
          <w:i w:val="0"/>
          <w:sz w:val="20"/>
        </w:rPr>
        <w:t xml:space="preserve">Performed By: </w:t>
      </w:r>
      <w:r>
        <w:rPr>
          <w:rFonts w:ascii="Calibri" w:hAnsi="Calibri"/>
          <w:b w:val="0"/>
          <w:i w:val="0"/>
          <w:sz w:val="20"/>
        </w:rPr>
        <w:t>FDA IT Staff (System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System administrators receive adverse event reports from pharmaceutical companies and validate them for compliance with the ICH ICSR Specifications.</w:t>
      </w:r>
    </w:p>
    <w:p/>
    <w:p>
      <w:pPr>
        <w:spacing w:before="280" w:after="80"/>
      </w:pPr>
      <w:r>
        <w:rPr>
          <w:rFonts w:ascii="Calibri" w:hAnsi="Calibri"/>
          <w:b/>
          <w:i w:val="0"/>
          <w:color w:val="1B3A5C"/>
          <w:sz w:val="26"/>
        </w:rPr>
        <w:t>49. Case Review and Analysis</w:t>
      </w:r>
    </w:p>
    <w:p>
      <w:pPr>
        <w:spacing w:after="80"/>
      </w:pPr>
      <w:r>
        <w:rPr>
          <w:rFonts w:ascii="Calibri" w:hAnsi="Calibri"/>
          <w:b/>
          <w:i w:val="0"/>
          <w:sz w:val="20"/>
        </w:rPr>
        <w:t xml:space="preserve">Performed By: </w:t>
      </w:r>
      <w:r>
        <w:rPr>
          <w:rFonts w:ascii="Calibri" w:hAnsi="Calibri"/>
          <w:b w:val="0"/>
          <w:i w:val="0"/>
          <w:sz w:val="20"/>
        </w:rPr>
        <w:t>FDA Employees (Medical Officers,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Medical officers review adverse event reports to assess their potential impact on public health and determine any necessary follow-up actions.</w:t>
      </w:r>
    </w:p>
    <w:p>
      <w:pPr>
        <w:pStyle w:val="ListBullet"/>
        <w:spacing w:after="40"/>
      </w:pPr>
      <w:r>
        <w:rPr>
          <w:rFonts w:ascii="Calibri" w:hAnsi="Calibri"/>
          <w:b w:val="0"/>
          <w:i w:val="0"/>
          <w:sz w:val="20"/>
        </w:rPr>
        <w:t>Data analysts analyze the collected data to identify trends, patterns, and potential risks associated with specific products or patient groups.</w:t>
      </w:r>
    </w:p>
    <w:p/>
    <w:p>
      <w:pPr>
        <w:spacing w:before="280" w:after="80"/>
      </w:pPr>
      <w:r>
        <w:rPr>
          <w:rFonts w:ascii="Calibri" w:hAnsi="Calibri"/>
          <w:b/>
          <w:i w:val="0"/>
          <w:color w:val="1B3A5C"/>
          <w:sz w:val="26"/>
        </w:rPr>
        <w:t>50. Follow-Up and Communication</w:t>
      </w:r>
    </w:p>
    <w:p>
      <w:pPr>
        <w:spacing w:after="80"/>
      </w:pPr>
      <w:r>
        <w:rPr>
          <w:rFonts w:ascii="Calibri" w:hAnsi="Calibri"/>
          <w:b/>
          <w:i w:val="0"/>
          <w:sz w:val="20"/>
        </w:rPr>
        <w:t xml:space="preserve">Performed By: </w:t>
      </w:r>
      <w:r>
        <w:rPr>
          <w:rFonts w:ascii="Calibri" w:hAnsi="Calibri"/>
          <w:b w:val="0"/>
          <w:i w:val="0"/>
          <w:sz w:val="20"/>
        </w:rPr>
        <w:t>FDA Employees (Medical Officers, Communications Staff)</w:t>
      </w:r>
    </w:p>
    <w:p>
      <w:pPr>
        <w:spacing w:after="40"/>
      </w:pPr>
      <w:r>
        <w:rPr>
          <w:rFonts w:ascii="Calibri" w:hAnsi="Calibri"/>
          <w:b/>
          <w:i w:val="0"/>
          <w:sz w:val="20"/>
        </w:rPr>
        <w:t>Activity:</w:t>
      </w:r>
    </w:p>
    <w:p>
      <w:pPr>
        <w:pStyle w:val="ListBullet"/>
        <w:spacing w:after="40"/>
      </w:pPr>
      <w:r>
        <w:rPr>
          <w:rFonts w:ascii="Calibri" w:hAnsi="Calibri"/>
          <w:b w:val="0"/>
          <w:i w:val="0"/>
          <w:sz w:val="20"/>
        </w:rPr>
        <w:t>Medical officers initiate follow-up actions if necessary, such as contacting the pharmaceutical company for additional information or requesting a risk assessment.</w:t>
      </w:r>
    </w:p>
    <w:p>
      <w:pPr>
        <w:pStyle w:val="ListBullet"/>
        <w:spacing w:after="40"/>
      </w:pPr>
      <w:r>
        <w:rPr>
          <w:rFonts w:ascii="Calibri" w:hAnsi="Calibri"/>
          <w:b w:val="0"/>
          <w:i w:val="0"/>
          <w:sz w:val="20"/>
        </w:rPr>
        <w:t>Communications staff inform the public and healthcare professionals about potential risks associated with specific products, based on the analysis of adverse event reports.</w:t>
      </w:r>
    </w:p>
    <w:p/>
    <w:p>
      <w:pPr>
        <w:spacing w:before="280" w:after="80"/>
      </w:pPr>
      <w:r>
        <w:rPr>
          <w:rFonts w:ascii="Calibri" w:hAnsi="Calibri"/>
          <w:b/>
          <w:i w:val="0"/>
          <w:color w:val="1B3A5C"/>
          <w:sz w:val="26"/>
        </w:rPr>
        <w:t>51. Report Archiving and Retrieval</w:t>
      </w:r>
    </w:p>
    <w:p>
      <w:pPr>
        <w:spacing w:after="80"/>
      </w:pPr>
      <w:r>
        <w:rPr>
          <w:rFonts w:ascii="Calibri" w:hAnsi="Calibri"/>
          <w:b/>
          <w:i w:val="0"/>
          <w:sz w:val="20"/>
        </w:rPr>
        <w:t xml:space="preserve">Performed By: </w:t>
      </w:r>
      <w:r>
        <w:rPr>
          <w:rFonts w:ascii="Calibri" w:hAnsi="Calibri"/>
          <w:b w:val="0"/>
          <w:i w:val="0"/>
          <w:sz w:val="20"/>
        </w:rPr>
        <w:t>FDA IT Staff (System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System administrators archive adverse event reports in a secure database for future reference and retrieval as needed.</w:t>
      </w:r>
    </w:p>
    <w:p/>
    <w:p>
      <w:pPr>
        <w:spacing w:before="280" w:after="80"/>
      </w:pPr>
      <w:r>
        <w:rPr>
          <w:rFonts w:ascii="Calibri" w:hAnsi="Calibri"/>
          <w:b/>
          <w:i w:val="0"/>
          <w:color w:val="1B3A5C"/>
          <w:sz w:val="26"/>
        </w:rPr>
        <w:t>52. Data Entry and Validation</w:t>
      </w:r>
    </w:p>
    <w:p>
      <w:pPr>
        <w:spacing w:after="80"/>
      </w:pPr>
      <w:r>
        <w:rPr>
          <w:rFonts w:ascii="Calibri" w:hAnsi="Calibri"/>
          <w:b/>
          <w:i w:val="0"/>
          <w:sz w:val="20"/>
        </w:rPr>
        <w:t xml:space="preserve">Performed By: </w:t>
      </w:r>
      <w:r>
        <w:rPr>
          <w:rFonts w:ascii="Calibri" w:hAnsi="Calibri"/>
          <w:b w:val="0"/>
          <w:i w:val="0"/>
          <w:sz w:val="20"/>
        </w:rPr>
        <w:t>Data Entry Clerks, Quality Assurance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received reports into the system.</w:t>
      </w:r>
    </w:p>
    <w:p>
      <w:pPr>
        <w:pStyle w:val="ListBullet"/>
        <w:spacing w:after="40"/>
      </w:pPr>
      <w:r>
        <w:rPr>
          <w:rFonts w:ascii="Calibri" w:hAnsi="Calibri"/>
          <w:b w:val="0"/>
          <w:i w:val="0"/>
          <w:sz w:val="20"/>
        </w:rPr>
        <w:t>Quality assurance specialists review entered data for accuracy and completeness.</w:t>
      </w:r>
    </w:p>
    <w:p>
      <w:pPr>
        <w:pStyle w:val="ListBullet"/>
        <w:spacing w:after="40"/>
      </w:pPr>
      <w:r>
        <w:rPr>
          <w:rFonts w:ascii="Calibri" w:hAnsi="Calibri"/>
          <w:b w:val="0"/>
          <w:i w:val="0"/>
          <w:sz w:val="20"/>
        </w:rPr>
        <w:t>Incomplete or inconsistent reports are flagged for follow-up.</w:t>
      </w:r>
    </w:p>
    <w:p>
      <w:pPr>
        <w:pStyle w:val="ListBullet"/>
        <w:spacing w:after="40"/>
      </w:pPr>
      <w:r>
        <w:rPr>
          <w:rFonts w:ascii="Calibri" w:hAnsi="Calibri"/>
          <w:b w:val="0"/>
          <w:i w:val="0"/>
          <w:sz w:val="20"/>
        </w:rPr>
        <w:t>Corrected reports are re-entered, and original entries are archived.</w:t>
      </w:r>
    </w:p>
    <w:p/>
    <w:p>
      <w:pPr>
        <w:spacing w:before="280" w:after="80"/>
      </w:pPr>
      <w:r>
        <w:rPr>
          <w:rFonts w:ascii="Calibri" w:hAnsi="Calibri"/>
          <w:b/>
          <w:i w:val="0"/>
          <w:color w:val="1B3A5C"/>
          <w:sz w:val="26"/>
        </w:rPr>
        <w:t>53. Case Review and Assessment</w:t>
      </w:r>
    </w:p>
    <w:p>
      <w:pPr>
        <w:spacing w:after="80"/>
      </w:pPr>
      <w:r>
        <w:rPr>
          <w:rFonts w:ascii="Calibri" w:hAnsi="Calibri"/>
          <w:b/>
          <w:i w:val="0"/>
          <w:sz w:val="20"/>
        </w:rPr>
        <w:t xml:space="preserve">Performed By: </w:t>
      </w:r>
      <w:r>
        <w:rPr>
          <w:rFonts w:ascii="Calibri" w:hAnsi="Calibri"/>
          <w:b w:val="0"/>
          <w:i w:val="0"/>
          <w:sz w:val="20"/>
        </w:rPr>
        <w:t>Medical Officers, Safety Evaluators</w:t>
      </w:r>
    </w:p>
    <w:p>
      <w:pPr>
        <w:spacing w:after="40"/>
      </w:pPr>
      <w:r>
        <w:rPr>
          <w:rFonts w:ascii="Calibri" w:hAnsi="Calibri"/>
          <w:b/>
          <w:i w:val="0"/>
          <w:sz w:val="20"/>
        </w:rPr>
        <w:t>Activity:</w:t>
      </w:r>
    </w:p>
    <w:p>
      <w:pPr>
        <w:pStyle w:val="ListBullet"/>
        <w:spacing w:after="40"/>
      </w:pPr>
      <w:r>
        <w:rPr>
          <w:rFonts w:ascii="Calibri" w:hAnsi="Calibri"/>
          <w:b w:val="0"/>
          <w:i w:val="0"/>
          <w:sz w:val="20"/>
        </w:rPr>
        <w:t>Medical officers review adverse event reports to determine if they are valid cases.</w:t>
      </w:r>
    </w:p>
    <w:p>
      <w:pPr>
        <w:pStyle w:val="ListBullet"/>
        <w:spacing w:after="40"/>
      </w:pPr>
      <w:r>
        <w:rPr>
          <w:rFonts w:ascii="Calibri" w:hAnsi="Calibri"/>
          <w:b w:val="0"/>
          <w:i w:val="0"/>
          <w:sz w:val="20"/>
        </w:rPr>
        <w:t>Safety evaluators assess the severity of each valid case and its potential relationship to the drug.</w:t>
      </w:r>
    </w:p>
    <w:p>
      <w:pPr>
        <w:pStyle w:val="ListBullet"/>
        <w:spacing w:after="40"/>
      </w:pPr>
      <w:r>
        <w:rPr>
          <w:rFonts w:ascii="Calibri" w:hAnsi="Calibri"/>
          <w:b w:val="0"/>
          <w:i w:val="0"/>
          <w:sz w:val="20"/>
        </w:rPr>
        <w:t>Cases are classified as serious or non-serious based on their impact on the patient's health.</w:t>
      </w:r>
    </w:p>
    <w:p/>
    <w:p>
      <w:pPr>
        <w:spacing w:before="280" w:after="80"/>
      </w:pPr>
      <w:r>
        <w:rPr>
          <w:rFonts w:ascii="Calibri" w:hAnsi="Calibri"/>
          <w:b/>
          <w:i w:val="0"/>
          <w:color w:val="1B3A5C"/>
          <w:sz w:val="26"/>
        </w:rPr>
        <w:t>54. Aggregation and Analysis</w:t>
      </w:r>
    </w:p>
    <w:p>
      <w:pPr>
        <w:spacing w:after="80"/>
      </w:pPr>
      <w:r>
        <w:rPr>
          <w:rFonts w:ascii="Calibri" w:hAnsi="Calibri"/>
          <w:b/>
          <w:i w:val="0"/>
          <w:sz w:val="20"/>
        </w:rPr>
        <w:t xml:space="preserve">Performed By: </w:t>
      </w:r>
      <w:r>
        <w:rPr>
          <w:rFonts w:ascii="Calibri" w:hAnsi="Calibri"/>
          <w:b w:val="0"/>
          <w:i w:val="0"/>
          <w:sz w:val="20"/>
        </w:rPr>
        <w:t>Data Analysts,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aggregate adverse event reports by drug, event type, and geographical location.</w:t>
      </w:r>
    </w:p>
    <w:p>
      <w:pPr>
        <w:pStyle w:val="ListBullet"/>
        <w:spacing w:after="40"/>
      </w:pPr>
      <w:r>
        <w:rPr>
          <w:rFonts w:ascii="Calibri" w:hAnsi="Calibri"/>
          <w:b w:val="0"/>
          <w:i w:val="0"/>
          <w:sz w:val="20"/>
        </w:rPr>
        <w:t>Statisticians analyze aggregated data to identify trends, patterns, or potential safety concerns.</w:t>
      </w:r>
    </w:p>
    <w:p>
      <w:pPr>
        <w:pStyle w:val="ListBullet"/>
        <w:spacing w:after="40"/>
      </w:pPr>
      <w:r>
        <w:rPr>
          <w:rFonts w:ascii="Calibri" w:hAnsi="Calibri"/>
          <w:b w:val="0"/>
          <w:i w:val="0"/>
          <w:sz w:val="20"/>
        </w:rPr>
        <w:t>Findings are presented in regular reports to relevant stakeholders.</w:t>
      </w:r>
    </w:p>
    <w:p/>
    <w:p>
      <w:pPr>
        <w:spacing w:before="280" w:after="80"/>
      </w:pPr>
      <w:r>
        <w:rPr>
          <w:rFonts w:ascii="Calibri" w:hAnsi="Calibri"/>
          <w:b/>
          <w:i w:val="0"/>
          <w:color w:val="1B3A5C"/>
          <w:sz w:val="26"/>
        </w:rPr>
        <w:t>55. Regulatory Reporting</w:t>
      </w:r>
    </w:p>
    <w:p>
      <w:pPr>
        <w:spacing w:after="80"/>
      </w:pPr>
      <w:r>
        <w:rPr>
          <w:rFonts w:ascii="Calibri" w:hAnsi="Calibri"/>
          <w:b/>
          <w:i w:val="0"/>
          <w:sz w:val="20"/>
        </w:rPr>
        <w:t xml:space="preserve">Performed By: </w:t>
      </w:r>
      <w:r>
        <w:rPr>
          <w:rFonts w:ascii="Calibri" w:hAnsi="Calibri"/>
          <w:b w:val="0"/>
          <w:i w:val="0"/>
          <w:sz w:val="20"/>
        </w:rPr>
        <w:t>Regulatory Affairs Specialists, Legal Counsel</w:t>
      </w:r>
    </w:p>
    <w:p>
      <w:pPr>
        <w:spacing w:after="40"/>
      </w:pPr>
      <w:r>
        <w:rPr>
          <w:rFonts w:ascii="Calibri" w:hAnsi="Calibri"/>
          <w:b/>
          <w:i w:val="0"/>
          <w:sz w:val="20"/>
        </w:rPr>
        <w:t>Activity:</w:t>
      </w:r>
    </w:p>
    <w:p>
      <w:pPr>
        <w:pStyle w:val="ListBullet"/>
        <w:spacing w:after="40"/>
      </w:pPr>
      <w:r>
        <w:rPr>
          <w:rFonts w:ascii="Calibri" w:hAnsi="Calibri"/>
          <w:b w:val="0"/>
          <w:i w:val="0"/>
          <w:sz w:val="20"/>
        </w:rPr>
        <w:t>Regulatory affairs specialists prepare regulatory submissions based on the analysis results.</w:t>
      </w:r>
    </w:p>
    <w:p>
      <w:pPr>
        <w:pStyle w:val="ListBullet"/>
        <w:spacing w:after="40"/>
      </w:pPr>
      <w:r>
        <w:rPr>
          <w:rFonts w:ascii="Calibri" w:hAnsi="Calibri"/>
          <w:b w:val="0"/>
          <w:i w:val="0"/>
          <w:sz w:val="20"/>
        </w:rPr>
        <w:t>Legal counsel reviews submissions for compliance with applicable regulations and laws.</w:t>
      </w:r>
    </w:p>
    <w:p>
      <w:pPr>
        <w:pStyle w:val="ListBullet"/>
        <w:spacing w:after="40"/>
      </w:pPr>
      <w:r>
        <w:rPr>
          <w:rFonts w:ascii="Calibri" w:hAnsi="Calibri"/>
          <w:b w:val="0"/>
          <w:i w:val="0"/>
          <w:sz w:val="20"/>
        </w:rPr>
        <w:t>Submissions are sent to relevant regulatory authorities (e.g., FDA).</w:t>
      </w:r>
    </w:p>
    <w:p/>
    <w:p>
      <w:pPr>
        <w:spacing w:before="280" w:after="80"/>
      </w:pPr>
      <w:r>
        <w:rPr>
          <w:rFonts w:ascii="Calibri" w:hAnsi="Calibri"/>
          <w:b/>
          <w:i w:val="0"/>
          <w:color w:val="1B3A5C"/>
          <w:sz w:val="26"/>
        </w:rPr>
        <w:t>56. Internal Communication and Coordination</w:t>
      </w:r>
    </w:p>
    <w:p>
      <w:pPr>
        <w:spacing w:after="80"/>
      </w:pPr>
      <w:r>
        <w:rPr>
          <w:rFonts w:ascii="Calibri" w:hAnsi="Calibri"/>
          <w:b/>
          <w:i w:val="0"/>
          <w:sz w:val="20"/>
        </w:rPr>
        <w:t xml:space="preserve">Performed By: </w:t>
      </w:r>
      <w:r>
        <w:rPr>
          <w:rFonts w:ascii="Calibri" w:hAnsi="Calibri"/>
          <w:b w:val="0"/>
          <w:i w:val="0"/>
          <w:sz w:val="20"/>
        </w:rPr>
        <w:t>Project Managers, Cross-Functional Teams</w:t>
      </w:r>
    </w:p>
    <w:p>
      <w:pPr>
        <w:spacing w:after="40"/>
      </w:pPr>
      <w:r>
        <w:rPr>
          <w:rFonts w:ascii="Calibri" w:hAnsi="Calibri"/>
          <w:b/>
          <w:i w:val="0"/>
          <w:sz w:val="20"/>
        </w:rPr>
        <w:t>Activity:</w:t>
      </w:r>
    </w:p>
    <w:p>
      <w:pPr>
        <w:pStyle w:val="ListBullet"/>
        <w:spacing w:after="40"/>
      </w:pPr>
      <w:r>
        <w:rPr>
          <w:rFonts w:ascii="Calibri" w:hAnsi="Calibri"/>
          <w:b w:val="0"/>
          <w:i w:val="0"/>
          <w:sz w:val="20"/>
        </w:rPr>
        <w:t>Project managers coordinate the workflow among different teams involved in adverse event reporting.</w:t>
      </w:r>
    </w:p>
    <w:p>
      <w:pPr>
        <w:pStyle w:val="ListBullet"/>
        <w:spacing w:after="40"/>
      </w:pPr>
      <w:r>
        <w:rPr>
          <w:rFonts w:ascii="Calibri" w:hAnsi="Calibri"/>
          <w:b w:val="0"/>
          <w:i w:val="0"/>
          <w:sz w:val="20"/>
        </w:rPr>
        <w:t>Cross-functional teams collaborate to address any issues or questions that arise during the process.</w:t>
      </w:r>
    </w:p>
    <w:p>
      <w:pPr>
        <w:pStyle w:val="ListBullet"/>
        <w:spacing w:after="40"/>
      </w:pPr>
      <w:r>
        <w:rPr>
          <w:rFonts w:ascii="Calibri" w:hAnsi="Calibri"/>
          <w:b w:val="0"/>
          <w:i w:val="0"/>
          <w:sz w:val="20"/>
        </w:rPr>
        <w:t>Regular meetings are held to discuss progress and identify areas for improvement.</w:t>
      </w:r>
    </w:p>
    <w:p/>
    <w:p>
      <w:pPr>
        <w:spacing w:before="280" w:after="80"/>
      </w:pPr>
      <w:r>
        <w:rPr>
          <w:rFonts w:ascii="Calibri" w:hAnsi="Calibri"/>
          <w:b/>
          <w:i w:val="0"/>
          <w:color w:val="1B3A5C"/>
          <w:sz w:val="26"/>
        </w:rPr>
        <w:t>57. Compliance Monitoring and Enforcement</w:t>
      </w:r>
    </w:p>
    <w:p>
      <w:pPr>
        <w:spacing w:after="80"/>
      </w:pPr>
      <w:r>
        <w:rPr>
          <w:rFonts w:ascii="Calibri" w:hAnsi="Calibri"/>
          <w:b/>
          <w:i w:val="0"/>
          <w:sz w:val="20"/>
        </w:rPr>
        <w:t xml:space="preserve">Performed By: </w:t>
      </w:r>
      <w:r>
        <w:rPr>
          <w:rFonts w:ascii="Calibri" w:hAnsi="Calibri"/>
          <w:b w:val="0"/>
          <w:i w:val="0"/>
          <w:sz w:val="20"/>
        </w:rPr>
        <w:t>Compliance Officers, Auditors</w:t>
      </w:r>
    </w:p>
    <w:p>
      <w:pPr>
        <w:spacing w:after="40"/>
      </w:pPr>
      <w:r>
        <w:rPr>
          <w:rFonts w:ascii="Calibri" w:hAnsi="Calibri"/>
          <w:b/>
          <w:i w:val="0"/>
          <w:sz w:val="20"/>
        </w:rPr>
        <w:t>Activity:</w:t>
      </w:r>
    </w:p>
    <w:p>
      <w:pPr>
        <w:pStyle w:val="ListBullet"/>
        <w:spacing w:after="40"/>
      </w:pPr>
      <w:r>
        <w:rPr>
          <w:rFonts w:ascii="Calibri" w:hAnsi="Calibri"/>
          <w:b w:val="0"/>
          <w:i w:val="0"/>
          <w:sz w:val="20"/>
        </w:rPr>
        <w:t>Compliance officers monitor adherence to internal policies and procedures related to adverse event reporting.</w:t>
      </w:r>
    </w:p>
    <w:p>
      <w:pPr>
        <w:pStyle w:val="ListBullet"/>
        <w:spacing w:after="40"/>
      </w:pPr>
      <w:r>
        <w:rPr>
          <w:rFonts w:ascii="Calibri" w:hAnsi="Calibri"/>
          <w:b w:val="0"/>
          <w:i w:val="0"/>
          <w:sz w:val="20"/>
        </w:rPr>
        <w:t>Auditors conduct periodic reviews of the adverse event reporting process to ensure compliance with regulations.</w:t>
      </w:r>
    </w:p>
    <w:p>
      <w:pPr>
        <w:pStyle w:val="ListBullet"/>
        <w:spacing w:after="40"/>
      </w:pPr>
      <w:r>
        <w:rPr>
          <w:rFonts w:ascii="Calibri" w:hAnsi="Calibri"/>
          <w:b w:val="0"/>
          <w:i w:val="0"/>
          <w:sz w:val="20"/>
        </w:rPr>
        <w:t>Non-compliant actions are addressed through corrective action plans.</w:t>
      </w:r>
    </w:p>
    <w:p/>
    <w:p>
      <w:pPr>
        <w:spacing w:before="280" w:after="80"/>
      </w:pPr>
      <w:r>
        <w:rPr>
          <w:rFonts w:ascii="Calibri" w:hAnsi="Calibri"/>
          <w:b/>
          <w:i w:val="0"/>
          <w:color w:val="1B3A5C"/>
          <w:sz w:val="26"/>
        </w:rPr>
        <w:t>58. Adverse Event Reporting by Clinical Investigators</w:t>
      </w:r>
    </w:p>
    <w:p>
      <w:pPr>
        <w:spacing w:after="80"/>
      </w:pPr>
      <w:r>
        <w:rPr>
          <w:rFonts w:ascii="Calibri" w:hAnsi="Calibri"/>
          <w:b/>
          <w:i w:val="0"/>
          <w:sz w:val="20"/>
        </w:rPr>
        <w:t xml:space="preserve">Performed By: </w:t>
      </w:r>
      <w:r>
        <w:rPr>
          <w:rFonts w:ascii="Calibri" w:hAnsi="Calibri"/>
          <w:b w:val="0"/>
          <w:i w:val="0"/>
          <w:sz w:val="20"/>
        </w:rPr>
        <w:t>Clinical Investigators</w:t>
      </w:r>
    </w:p>
    <w:p>
      <w:pPr>
        <w:spacing w:after="40"/>
      </w:pPr>
      <w:r>
        <w:rPr>
          <w:rFonts w:ascii="Calibri" w:hAnsi="Calibri"/>
          <w:b/>
          <w:i w:val="0"/>
          <w:sz w:val="20"/>
        </w:rPr>
        <w:t>Activity:</w:t>
      </w:r>
    </w:p>
    <w:p>
      <w:pPr>
        <w:pStyle w:val="ListBullet"/>
        <w:spacing w:after="40"/>
      </w:pPr>
      <w:r>
        <w:rPr>
          <w:rFonts w:ascii="Calibri" w:hAnsi="Calibri"/>
          <w:b w:val="0"/>
          <w:i w:val="0"/>
          <w:sz w:val="20"/>
        </w:rPr>
        <w:t>Record adverse event details such as patient information, drug name, and symptoms.</w:t>
      </w:r>
    </w:p>
    <w:p>
      <w:pPr>
        <w:pStyle w:val="ListBullet"/>
        <w:spacing w:after="40"/>
      </w:pPr>
      <w:r>
        <w:rPr>
          <w:rFonts w:ascii="Calibri" w:hAnsi="Calibri"/>
          <w:b w:val="0"/>
          <w:i w:val="0"/>
          <w:sz w:val="20"/>
        </w:rPr>
        <w:t>Document the start and end date of the adverse event.</w:t>
      </w:r>
    </w:p>
    <w:p>
      <w:pPr>
        <w:pStyle w:val="ListBullet"/>
        <w:spacing w:after="40"/>
      </w:pPr>
      <w:r>
        <w:rPr>
          <w:rFonts w:ascii="Calibri" w:hAnsi="Calibri"/>
          <w:b w:val="0"/>
          <w:i w:val="0"/>
          <w:sz w:val="20"/>
        </w:rPr>
        <w:t>Describe the nature and severity of the adverse event.</w:t>
      </w:r>
    </w:p>
    <w:p>
      <w:pPr>
        <w:pStyle w:val="ListBullet"/>
        <w:spacing w:after="40"/>
      </w:pPr>
      <w:r>
        <w:rPr>
          <w:rFonts w:ascii="Calibri" w:hAnsi="Calibri"/>
          <w:b w:val="0"/>
          <w:i w:val="0"/>
          <w:sz w:val="20"/>
        </w:rPr>
        <w:t>Include any relevant medical history or concomitant medications.</w:t>
      </w:r>
    </w:p>
    <w:p/>
    <w:p>
      <w:pPr>
        <w:spacing w:before="280" w:after="80"/>
      </w:pPr>
      <w:r>
        <w:rPr>
          <w:rFonts w:ascii="Calibri" w:hAnsi="Calibri"/>
          <w:b/>
          <w:i w:val="0"/>
          <w:color w:val="1B3A5C"/>
          <w:sz w:val="26"/>
        </w:rPr>
        <w:t>59. Adverse Event Transmission to Sponsors</w:t>
      </w:r>
    </w:p>
    <w:p>
      <w:pPr>
        <w:spacing w:after="80"/>
      </w:pPr>
      <w:r>
        <w:rPr>
          <w:rFonts w:ascii="Calibri" w:hAnsi="Calibri"/>
          <w:b/>
          <w:i w:val="0"/>
          <w:sz w:val="20"/>
        </w:rPr>
        <w:t xml:space="preserve">Performed By: </w:t>
      </w:r>
      <w:r>
        <w:rPr>
          <w:rFonts w:ascii="Calibri" w:hAnsi="Calibri"/>
          <w:b w:val="0"/>
          <w:i w:val="0"/>
          <w:sz w:val="20"/>
        </w:rPr>
        <w:t>Clinical Investigators, Sponsors</w:t>
      </w:r>
    </w:p>
    <w:p>
      <w:pPr>
        <w:spacing w:after="40"/>
      </w:pPr>
      <w:r>
        <w:rPr>
          <w:rFonts w:ascii="Calibri" w:hAnsi="Calibri"/>
          <w:b/>
          <w:i w:val="0"/>
          <w:sz w:val="20"/>
        </w:rPr>
        <w:t>Activity:</w:t>
      </w:r>
    </w:p>
    <w:p>
      <w:pPr>
        <w:pStyle w:val="ListBullet"/>
        <w:spacing w:after="40"/>
      </w:pPr>
      <w:r>
        <w:rPr>
          <w:rFonts w:ascii="Calibri" w:hAnsi="Calibri"/>
          <w:b w:val="0"/>
          <w:i w:val="0"/>
          <w:sz w:val="20"/>
        </w:rPr>
        <w:t>Package the adverse event reports for transmission to sponsors.</w:t>
      </w:r>
    </w:p>
    <w:p>
      <w:pPr>
        <w:pStyle w:val="ListBullet"/>
        <w:spacing w:after="40"/>
      </w:pPr>
      <w:r>
        <w:rPr>
          <w:rFonts w:ascii="Calibri" w:hAnsi="Calibri"/>
          <w:b w:val="0"/>
          <w:i w:val="0"/>
          <w:sz w:val="20"/>
        </w:rPr>
        <w:t>Ensure all necessary information is included in the report.</w:t>
      </w:r>
    </w:p>
    <w:p>
      <w:pPr>
        <w:pStyle w:val="ListBullet"/>
        <w:spacing w:after="40"/>
      </w:pPr>
      <w:r>
        <w:rPr>
          <w:rFonts w:ascii="Calibri" w:hAnsi="Calibri"/>
          <w:b w:val="0"/>
          <w:i w:val="0"/>
          <w:sz w:val="20"/>
        </w:rPr>
        <w:t>Submit the adverse event reports electronically to the sponsor.</w:t>
      </w:r>
    </w:p>
    <w:p/>
    <w:p>
      <w:pPr>
        <w:spacing w:before="280" w:after="80"/>
      </w:pPr>
      <w:r>
        <w:rPr>
          <w:rFonts w:ascii="Calibri" w:hAnsi="Calibri"/>
          <w:b/>
          <w:i w:val="0"/>
          <w:color w:val="1B3A5C"/>
          <w:sz w:val="26"/>
        </w:rPr>
        <w:t>60. Adverse Event Review by Sponsors</w:t>
      </w:r>
    </w:p>
    <w:p>
      <w:pPr>
        <w:spacing w:after="80"/>
      </w:pPr>
      <w:r>
        <w:rPr>
          <w:rFonts w:ascii="Calibri" w:hAnsi="Calibri"/>
          <w:b/>
          <w:i w:val="0"/>
          <w:sz w:val="20"/>
        </w:rPr>
        <w:t xml:space="preserve">Performed By: </w:t>
      </w:r>
      <w:r>
        <w:rPr>
          <w:rFonts w:ascii="Calibri" w:hAnsi="Calibri"/>
          <w:b w:val="0"/>
          <w:i w:val="0"/>
          <w:sz w:val="20"/>
        </w:rPr>
        <w:t>Sponsors, Medical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Review the received adverse event reports for completeness and validity.</w:t>
      </w:r>
    </w:p>
    <w:p>
      <w:pPr>
        <w:pStyle w:val="ListBullet"/>
        <w:spacing w:after="40"/>
      </w:pPr>
      <w:r>
        <w:rPr>
          <w:rFonts w:ascii="Calibri" w:hAnsi="Calibri"/>
          <w:b w:val="0"/>
          <w:i w:val="0"/>
          <w:sz w:val="20"/>
        </w:rPr>
        <w:t>Assess the potential impact of the adverse event on product safety.</w:t>
      </w:r>
    </w:p>
    <w:p>
      <w:pPr>
        <w:pStyle w:val="ListBullet"/>
        <w:spacing w:after="40"/>
      </w:pPr>
      <w:r>
        <w:rPr>
          <w:rFonts w:ascii="Calibri" w:hAnsi="Calibri"/>
          <w:b w:val="0"/>
          <w:i w:val="0"/>
          <w:sz w:val="20"/>
        </w:rPr>
        <w:t>Determine if further investigation is required.</w:t>
      </w:r>
    </w:p>
    <w:p/>
    <w:p>
      <w:pPr>
        <w:spacing w:before="280" w:after="80"/>
      </w:pPr>
      <w:r>
        <w:rPr>
          <w:rFonts w:ascii="Calibri" w:hAnsi="Calibri"/>
          <w:b/>
          <w:i w:val="0"/>
          <w:color w:val="1B3A5C"/>
          <w:sz w:val="26"/>
        </w:rPr>
        <w:t>61. Adverse Event Report Submission to Ethics Committees</w:t>
      </w:r>
    </w:p>
    <w:p>
      <w:pPr>
        <w:spacing w:after="80"/>
      </w:pPr>
      <w:r>
        <w:rPr>
          <w:rFonts w:ascii="Calibri" w:hAnsi="Calibri"/>
          <w:b/>
          <w:i w:val="0"/>
          <w:sz w:val="20"/>
        </w:rPr>
        <w:t xml:space="preserve">Performed By: </w:t>
      </w:r>
      <w:r>
        <w:rPr>
          <w:rFonts w:ascii="Calibri" w:hAnsi="Calibri"/>
          <w:b w:val="0"/>
          <w:i w:val="0"/>
          <w:sz w:val="20"/>
        </w:rPr>
        <w:t>Sponsors, Ethics Committees</w:t>
      </w:r>
    </w:p>
    <w:p>
      <w:pPr>
        <w:spacing w:after="40"/>
      </w:pPr>
      <w:r>
        <w:rPr>
          <w:rFonts w:ascii="Calibri" w:hAnsi="Calibri"/>
          <w:b/>
          <w:i w:val="0"/>
          <w:sz w:val="20"/>
        </w:rPr>
        <w:t>Activity:</w:t>
      </w:r>
    </w:p>
    <w:p>
      <w:pPr>
        <w:pStyle w:val="ListBullet"/>
        <w:spacing w:after="40"/>
      </w:pPr>
      <w:r>
        <w:rPr>
          <w:rFonts w:ascii="Calibri" w:hAnsi="Calibri"/>
          <w:b w:val="0"/>
          <w:i w:val="0"/>
          <w:sz w:val="20"/>
        </w:rPr>
        <w:t>Forward the approved adverse event reports to ethics committees.</w:t>
      </w:r>
    </w:p>
    <w:p>
      <w:pPr>
        <w:pStyle w:val="ListBullet"/>
        <w:spacing w:after="40"/>
      </w:pPr>
      <w:r>
        <w:rPr>
          <w:rFonts w:ascii="Calibri" w:hAnsi="Calibri"/>
          <w:b w:val="0"/>
          <w:i w:val="0"/>
          <w:sz w:val="20"/>
        </w:rPr>
        <w:t>Ensure all necessary information is included in the report.</w:t>
      </w:r>
    </w:p>
    <w:p>
      <w:pPr>
        <w:pStyle w:val="ListBullet"/>
        <w:spacing w:after="40"/>
      </w:pPr>
      <w:r>
        <w:rPr>
          <w:rFonts w:ascii="Calibri" w:hAnsi="Calibri"/>
          <w:b w:val="0"/>
          <w:i w:val="0"/>
          <w:sz w:val="20"/>
        </w:rPr>
        <w:t>Provide updates on the status of the adverse event investigation.</w:t>
      </w:r>
    </w:p>
    <w:p/>
    <w:p>
      <w:pPr>
        <w:spacing w:before="280" w:after="80"/>
      </w:pPr>
      <w:r>
        <w:rPr>
          <w:rFonts w:ascii="Calibri" w:hAnsi="Calibri"/>
          <w:b/>
          <w:i w:val="0"/>
          <w:color w:val="1B3A5C"/>
          <w:sz w:val="26"/>
        </w:rPr>
        <w:t>62. Adverse Event Reporting to Regulatory Authorities</w:t>
      </w:r>
    </w:p>
    <w:p>
      <w:pPr>
        <w:spacing w:after="80"/>
      </w:pPr>
      <w:r>
        <w:rPr>
          <w:rFonts w:ascii="Calibri" w:hAnsi="Calibri"/>
          <w:b/>
          <w:i w:val="0"/>
          <w:sz w:val="20"/>
        </w:rPr>
        <w:t xml:space="preserve">Performed By: </w:t>
      </w:r>
      <w:r>
        <w:rPr>
          <w:rFonts w:ascii="Calibri" w:hAnsi="Calibri"/>
          <w:b w:val="0"/>
          <w:i w:val="0"/>
          <w:sz w:val="20"/>
        </w:rPr>
        <w:t>Sponsors, Regulatory Authorities</w:t>
      </w:r>
    </w:p>
    <w:p>
      <w:pPr>
        <w:spacing w:after="40"/>
      </w:pPr>
      <w:r>
        <w:rPr>
          <w:rFonts w:ascii="Calibri" w:hAnsi="Calibri"/>
          <w:b/>
          <w:i w:val="0"/>
          <w:sz w:val="20"/>
        </w:rPr>
        <w:t>Activity:</w:t>
      </w:r>
    </w:p>
    <w:p>
      <w:pPr>
        <w:pStyle w:val="ListBullet"/>
        <w:spacing w:after="40"/>
      </w:pPr>
      <w:r>
        <w:rPr>
          <w:rFonts w:ascii="Calibri" w:hAnsi="Calibri"/>
          <w:b w:val="0"/>
          <w:i w:val="0"/>
          <w:sz w:val="20"/>
        </w:rPr>
        <w:t>Submit the approved adverse event reports to regulatory authorities.</w:t>
      </w:r>
    </w:p>
    <w:p>
      <w:pPr>
        <w:pStyle w:val="ListBullet"/>
        <w:spacing w:after="40"/>
      </w:pPr>
      <w:r>
        <w:rPr>
          <w:rFonts w:ascii="Calibri" w:hAnsi="Calibri"/>
          <w:b w:val="0"/>
          <w:i w:val="0"/>
          <w:sz w:val="20"/>
        </w:rPr>
        <w:t>Include any relevant findings from the investigation.</w:t>
      </w:r>
    </w:p>
    <w:p>
      <w:pPr>
        <w:pStyle w:val="ListBullet"/>
        <w:spacing w:after="40"/>
      </w:pPr>
      <w:r>
        <w:rPr>
          <w:rFonts w:ascii="Calibri" w:hAnsi="Calibri"/>
          <w:b w:val="0"/>
          <w:i w:val="0"/>
          <w:sz w:val="20"/>
        </w:rPr>
        <w:t>Ensure timely and accurate reporting in compliance with regulations.</w:t>
      </w:r>
    </w:p>
    <w:p/>
    <w:p>
      <w:pPr>
        <w:spacing w:before="280" w:after="80"/>
      </w:pPr>
      <w:r>
        <w:rPr>
          <w:rFonts w:ascii="Calibri" w:hAnsi="Calibri"/>
          <w:b/>
          <w:i w:val="0"/>
          <w:color w:val="1B3A5C"/>
          <w:sz w:val="26"/>
        </w:rPr>
        <w:t>63. Adverse Event Analysis by Regulatory Authorities</w:t>
      </w:r>
    </w:p>
    <w:p>
      <w:pPr>
        <w:spacing w:after="80"/>
      </w:pPr>
      <w:r>
        <w:rPr>
          <w:rFonts w:ascii="Calibri" w:hAnsi="Calibri"/>
          <w:b/>
          <w:i w:val="0"/>
          <w:sz w:val="20"/>
        </w:rPr>
        <w:t xml:space="preserve">Performed By: </w:t>
      </w:r>
      <w:r>
        <w:rPr>
          <w:rFonts w:ascii="Calibri" w:hAnsi="Calibri"/>
          <w:b w:val="0"/>
          <w:i w:val="0"/>
          <w:sz w:val="20"/>
        </w:rPr>
        <w:t>Regulatory Authorities, Safety Evaluators</w:t>
      </w:r>
    </w:p>
    <w:p>
      <w:pPr>
        <w:spacing w:after="40"/>
      </w:pPr>
      <w:r>
        <w:rPr>
          <w:rFonts w:ascii="Calibri" w:hAnsi="Calibri"/>
          <w:b/>
          <w:i w:val="0"/>
          <w:sz w:val="20"/>
        </w:rPr>
        <w:t>Activity:</w:t>
      </w:r>
    </w:p>
    <w:p>
      <w:pPr>
        <w:pStyle w:val="ListBullet"/>
        <w:spacing w:after="40"/>
      </w:pPr>
      <w:r>
        <w:rPr>
          <w:rFonts w:ascii="Calibri" w:hAnsi="Calibri"/>
          <w:b w:val="0"/>
          <w:i w:val="0"/>
          <w:sz w:val="20"/>
        </w:rPr>
        <w:t>Analyze the received adverse event reports for trends or patterns.</w:t>
      </w:r>
    </w:p>
    <w:p>
      <w:pPr>
        <w:pStyle w:val="ListBullet"/>
        <w:spacing w:after="40"/>
      </w:pPr>
      <w:r>
        <w:rPr>
          <w:rFonts w:ascii="Calibri" w:hAnsi="Calibri"/>
          <w:b w:val="0"/>
          <w:i w:val="0"/>
          <w:sz w:val="20"/>
        </w:rPr>
        <w:t>Assess the potential impact of the adverse events on public health.</w:t>
      </w:r>
    </w:p>
    <w:p>
      <w:pPr>
        <w:pStyle w:val="ListBullet"/>
        <w:spacing w:after="40"/>
      </w:pPr>
      <w:r>
        <w:rPr>
          <w:rFonts w:ascii="Calibri" w:hAnsi="Calibri"/>
          <w:b w:val="0"/>
          <w:i w:val="0"/>
          <w:sz w:val="20"/>
        </w:rPr>
        <w:t>Determine if regulatory action is required.</w:t>
      </w:r>
    </w:p>
    <w:p/>
    <w:p>
      <w:pPr>
        <w:spacing w:before="280" w:after="80"/>
      </w:pPr>
      <w:r>
        <w:rPr>
          <w:rFonts w:ascii="Calibri" w:hAnsi="Calibri"/>
          <w:b/>
          <w:i w:val="0"/>
          <w:color w:val="1B3A5C"/>
          <w:sz w:val="26"/>
        </w:rPr>
        <w:t>64. Adverse Event Report Archiving</w:t>
      </w:r>
    </w:p>
    <w:p>
      <w:pPr>
        <w:spacing w:after="80"/>
      </w:pPr>
      <w:r>
        <w:rPr>
          <w:rFonts w:ascii="Calibri" w:hAnsi="Calibri"/>
          <w:b/>
          <w:i w:val="0"/>
          <w:sz w:val="20"/>
        </w:rPr>
        <w:t xml:space="preserve">Performed By: </w:t>
      </w:r>
      <w:r>
        <w:rPr>
          <w:rFonts w:ascii="Calibri" w:hAnsi="Calibri"/>
          <w:b w:val="0"/>
          <w:i w:val="0"/>
          <w:sz w:val="20"/>
        </w:rPr>
        <w:t>Regulatory Authorities, Data Managers</w:t>
      </w:r>
    </w:p>
    <w:p>
      <w:pPr>
        <w:spacing w:after="40"/>
      </w:pPr>
      <w:r>
        <w:rPr>
          <w:rFonts w:ascii="Calibri" w:hAnsi="Calibri"/>
          <w:b/>
          <w:i w:val="0"/>
          <w:sz w:val="20"/>
        </w:rPr>
        <w:t>Activity:</w:t>
      </w:r>
    </w:p>
    <w:p>
      <w:pPr>
        <w:pStyle w:val="ListBullet"/>
        <w:spacing w:after="40"/>
      </w:pPr>
      <w:r>
        <w:rPr>
          <w:rFonts w:ascii="Calibri" w:hAnsi="Calibri"/>
          <w:b w:val="0"/>
          <w:i w:val="0"/>
          <w:sz w:val="20"/>
        </w:rPr>
        <w:t>Store the archived adverse event reports securely for future reference.</w:t>
      </w:r>
    </w:p>
    <w:p>
      <w:pPr>
        <w:pStyle w:val="ListBullet"/>
        <w:spacing w:after="40"/>
      </w:pPr>
      <w:r>
        <w:rPr>
          <w:rFonts w:ascii="Calibri" w:hAnsi="Calibri"/>
          <w:b w:val="0"/>
          <w:i w:val="0"/>
          <w:sz w:val="20"/>
        </w:rPr>
        <w:t>Ensure all necessary information is included in the archive.</w:t>
      </w:r>
    </w:p>
    <w:p>
      <w:pPr>
        <w:pStyle w:val="ListBullet"/>
        <w:spacing w:after="40"/>
      </w:pPr>
      <w:r>
        <w:rPr>
          <w:rFonts w:ascii="Calibri" w:hAnsi="Calibri"/>
          <w:b w:val="0"/>
          <w:i w:val="0"/>
          <w:sz w:val="20"/>
        </w:rPr>
        <w:t>Maintain the integrity and accessibility of the archived data.</w:t>
      </w:r>
    </w:p>
    <w:p/>
    <w:p>
      <w:pPr>
        <w:spacing w:before="280" w:after="80"/>
      </w:pPr>
      <w:r>
        <w:rPr>
          <w:rFonts w:ascii="Calibri" w:hAnsi="Calibri"/>
          <w:b/>
          <w:i w:val="0"/>
          <w:color w:val="1B3A5C"/>
          <w:sz w:val="26"/>
        </w:rPr>
        <w:t>65. Data Preparation for Transmission</w:t>
      </w:r>
    </w:p>
    <w:p>
      <w:pPr>
        <w:spacing w:after="80"/>
      </w:pPr>
      <w:r>
        <w:rPr>
          <w:rFonts w:ascii="Calibri" w:hAnsi="Calibri"/>
          <w:b/>
          <w:i w:val="0"/>
          <w:sz w:val="20"/>
        </w:rPr>
        <w:t xml:space="preserve">Performed By: </w:t>
      </w:r>
      <w:r>
        <w:rPr>
          <w:rFonts w:ascii="Calibri" w:hAnsi="Calibri"/>
          <w:b w:val="0"/>
          <w:i w:val="0"/>
          <w:sz w:val="20"/>
        </w:rPr>
        <w:t>SGML Editors, IT Specialists</w:t>
      </w:r>
    </w:p>
    <w:p>
      <w:pPr>
        <w:spacing w:after="40"/>
      </w:pPr>
      <w:r>
        <w:rPr>
          <w:rFonts w:ascii="Calibri" w:hAnsi="Calibri"/>
          <w:b/>
          <w:i w:val="0"/>
          <w:sz w:val="20"/>
        </w:rPr>
        <w:t>Activity:</w:t>
      </w:r>
    </w:p>
    <w:p>
      <w:pPr>
        <w:pStyle w:val="ListBullet"/>
        <w:spacing w:after="40"/>
      </w:pPr>
      <w:r>
        <w:rPr>
          <w:rFonts w:ascii="Calibri" w:hAnsi="Calibri"/>
          <w:b w:val="0"/>
          <w:i w:val="0"/>
          <w:sz w:val="20"/>
        </w:rPr>
        <w:t>SGML editors prepare data sets specific to the ICH_ICSR.DTD.</w:t>
      </w:r>
    </w:p>
    <w:p>
      <w:pPr>
        <w:pStyle w:val="ListBullet"/>
        <w:spacing w:after="40"/>
      </w:pPr>
      <w:r>
        <w:rPr>
          <w:rFonts w:ascii="Calibri" w:hAnsi="Calibri"/>
          <w:b w:val="0"/>
          <w:i w:val="0"/>
          <w:sz w:val="20"/>
        </w:rPr>
        <w:t>IT specialists associate the prepared data with the prologue.</w:t>
      </w:r>
    </w:p>
    <w:p>
      <w:pPr>
        <w:pStyle w:val="ListBullet"/>
        <w:spacing w:after="40"/>
      </w:pPr>
      <w:r>
        <w:rPr>
          <w:rFonts w:ascii="Calibri" w:hAnsi="Calibri"/>
          <w:b w:val="0"/>
          <w:i w:val="0"/>
          <w:sz w:val="20"/>
        </w:rPr>
        <w:t>SGML editors ensure the data maintains relationships specified by the DTD.</w:t>
      </w:r>
    </w:p>
    <w:p>
      <w:pPr>
        <w:pStyle w:val="ListBullet"/>
        <w:spacing w:after="40"/>
      </w:pPr>
      <w:r>
        <w:rPr>
          <w:rFonts w:ascii="Calibri" w:hAnsi="Calibri"/>
          <w:b w:val="0"/>
          <w:i w:val="0"/>
          <w:sz w:val="20"/>
        </w:rPr>
        <w:t>IT specialists validate the message with available off-the-shelf software.</w:t>
      </w:r>
    </w:p>
    <w:p>
      <w:pPr>
        <w:pStyle w:val="ListBullet"/>
        <w:spacing w:after="40"/>
      </w:pPr>
      <w:r>
        <w:rPr>
          <w:rFonts w:ascii="Calibri" w:hAnsi="Calibri"/>
          <w:b w:val="0"/>
          <w:i w:val="0"/>
          <w:sz w:val="20"/>
        </w:rPr>
        <w:t>IT specialists create and process messages on current document technology.</w:t>
      </w:r>
    </w:p>
    <w:p/>
    <w:p>
      <w:pPr>
        <w:spacing w:before="280" w:after="80"/>
      </w:pPr>
      <w:r>
        <w:rPr>
          <w:rFonts w:ascii="Calibri" w:hAnsi="Calibri"/>
          <w:b/>
          <w:i w:val="0"/>
          <w:color w:val="1B3A5C"/>
          <w:sz w:val="26"/>
        </w:rPr>
        <w:t>66. Adverse Event Transmission</w:t>
      </w:r>
    </w:p>
    <w:p>
      <w:pPr>
        <w:spacing w:after="80"/>
      </w:pPr>
      <w:r>
        <w:rPr>
          <w:rFonts w:ascii="Calibri" w:hAnsi="Calibri"/>
          <w:b/>
          <w:i w:val="0"/>
          <w:sz w:val="20"/>
        </w:rPr>
        <w:t xml:space="preserve">Performed By: </w:t>
      </w:r>
      <w:r>
        <w:rPr>
          <w:rFonts w:ascii="Calibri" w:hAnsi="Calibri"/>
          <w:b w:val="0"/>
          <w:i w:val="0"/>
          <w:sz w:val="20"/>
        </w:rPr>
        <w:t>Electronic Data Interchange Systems</w:t>
      </w:r>
    </w:p>
    <w:p>
      <w:pPr>
        <w:spacing w:after="40"/>
      </w:pPr>
      <w:r>
        <w:rPr>
          <w:rFonts w:ascii="Calibri" w:hAnsi="Calibri"/>
          <w:b/>
          <w:i w:val="0"/>
          <w:sz w:val="20"/>
        </w:rPr>
        <w:t>Activity:</w:t>
      </w:r>
    </w:p>
    <w:p>
      <w:pPr>
        <w:pStyle w:val="ListBullet"/>
        <w:spacing w:after="40"/>
      </w:pPr>
      <w:r>
        <w:rPr>
          <w:rFonts w:ascii="Calibri" w:hAnsi="Calibri"/>
          <w:b w:val="0"/>
          <w:i w:val="0"/>
          <w:sz w:val="20"/>
        </w:rPr>
        <w:t>Electronic Data Interchange systems transmit the prepared adverse event reports to the FDA.</w:t>
      </w:r>
    </w:p>
    <w:p/>
    <w:p>
      <w:pPr>
        <w:spacing w:before="280" w:after="80"/>
      </w:pPr>
      <w:r>
        <w:rPr>
          <w:rFonts w:ascii="Calibri" w:hAnsi="Calibri"/>
          <w:b/>
          <w:i w:val="0"/>
          <w:color w:val="1B3A5C"/>
          <w:sz w:val="26"/>
        </w:rPr>
        <w:t>67. Receipt and Validation at FDA</w:t>
      </w:r>
    </w:p>
    <w:p>
      <w:pPr>
        <w:spacing w:after="80"/>
      </w:pPr>
      <w:r>
        <w:rPr>
          <w:rFonts w:ascii="Calibri" w:hAnsi="Calibri"/>
          <w:b/>
          <w:i w:val="0"/>
          <w:sz w:val="20"/>
        </w:rPr>
        <w:t xml:space="preserve">Performed By: </w:t>
      </w:r>
      <w:r>
        <w:rPr>
          <w:rFonts w:ascii="Calibri" w:hAnsi="Calibri"/>
          <w:b w:val="0"/>
          <w:i w:val="0"/>
          <w:sz w:val="20"/>
        </w:rPr>
        <w:t>FDA IT Staff</w:t>
      </w:r>
    </w:p>
    <w:p>
      <w:pPr>
        <w:spacing w:after="40"/>
      </w:pPr>
      <w:r>
        <w:rPr>
          <w:rFonts w:ascii="Calibri" w:hAnsi="Calibri"/>
          <w:b/>
          <w:i w:val="0"/>
          <w:sz w:val="20"/>
        </w:rPr>
        <w:t>Activity:</w:t>
      </w:r>
    </w:p>
    <w:p>
      <w:pPr>
        <w:pStyle w:val="ListBullet"/>
        <w:spacing w:after="40"/>
      </w:pPr>
      <w:r>
        <w:rPr>
          <w:rFonts w:ascii="Calibri" w:hAnsi="Calibri"/>
          <w:b w:val="0"/>
          <w:i w:val="0"/>
          <w:sz w:val="20"/>
        </w:rPr>
        <w:t>FDA IT staff receive the transmitted adverse event reports.</w:t>
      </w:r>
    </w:p>
    <w:p>
      <w:pPr>
        <w:pStyle w:val="ListBullet"/>
        <w:spacing w:after="40"/>
      </w:pPr>
      <w:r>
        <w:rPr>
          <w:rFonts w:ascii="Calibri" w:hAnsi="Calibri"/>
          <w:b w:val="0"/>
          <w:i w:val="0"/>
          <w:sz w:val="20"/>
        </w:rPr>
        <w:t>FDA IT staff validate the received messages using available off-the-shelf software.</w:t>
      </w:r>
    </w:p>
    <w:p/>
    <w:p>
      <w:pPr>
        <w:spacing w:before="280" w:after="80"/>
      </w:pPr>
      <w:r>
        <w:rPr>
          <w:rFonts w:ascii="Calibri" w:hAnsi="Calibri"/>
          <w:b/>
          <w:i w:val="0"/>
          <w:color w:val="1B3A5C"/>
          <w:sz w:val="26"/>
        </w:rPr>
        <w:t>68. Adverse Event Processing and Analysis</w:t>
      </w:r>
    </w:p>
    <w:p>
      <w:pPr>
        <w:spacing w:after="80"/>
      </w:pPr>
      <w:r>
        <w:rPr>
          <w:rFonts w:ascii="Calibri" w:hAnsi="Calibri"/>
          <w:b/>
          <w:i w:val="0"/>
          <w:sz w:val="20"/>
        </w:rPr>
        <w:t xml:space="preserve">Performed By: </w:t>
      </w:r>
      <w:r>
        <w:rPr>
          <w:rFonts w:ascii="Calibri" w:hAnsi="Calibri"/>
          <w:b w:val="0"/>
          <w:i w:val="0"/>
          <w:sz w:val="20"/>
        </w:rPr>
        <w:t>FDA Case Processors,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FDA Case Processors review the validated adverse event reports for completeness.</w:t>
      </w:r>
    </w:p>
    <w:p>
      <w:pPr>
        <w:pStyle w:val="ListBullet"/>
        <w:spacing w:after="40"/>
      </w:pPr>
      <w:r>
        <w:rPr>
          <w:rFonts w:ascii="Calibri" w:hAnsi="Calibri"/>
          <w:b w:val="0"/>
          <w:i w:val="0"/>
          <w:sz w:val="20"/>
        </w:rPr>
        <w:t>Data Analysts analyze the processed adverse event data to identify trends or patterns.</w:t>
      </w:r>
    </w:p>
    <w:p>
      <w:pPr>
        <w:pStyle w:val="ListBullet"/>
        <w:spacing w:after="40"/>
      </w:pPr>
      <w:r>
        <w:rPr>
          <w:rFonts w:ascii="Calibri" w:hAnsi="Calibri"/>
          <w:b w:val="0"/>
          <w:i w:val="0"/>
          <w:sz w:val="20"/>
        </w:rPr>
        <w:t>FDA Case Processors assign each report a unique identifier.</w:t>
      </w:r>
    </w:p>
    <w:p>
      <w:pPr>
        <w:pStyle w:val="ListBullet"/>
        <w:spacing w:after="40"/>
      </w:pPr>
      <w:r>
        <w:rPr>
          <w:rFonts w:ascii="Calibri" w:hAnsi="Calibri"/>
          <w:b w:val="0"/>
          <w:i w:val="0"/>
          <w:sz w:val="20"/>
        </w:rPr>
        <w:t>Data Analysts categorize the adverse events based on their nature and severity.</w:t>
      </w:r>
    </w:p>
    <w:p/>
    <w:p>
      <w:pPr>
        <w:spacing w:before="280" w:after="80"/>
      </w:pPr>
      <w:r>
        <w:rPr>
          <w:rFonts w:ascii="Calibri" w:hAnsi="Calibri"/>
          <w:b/>
          <w:i w:val="0"/>
          <w:color w:val="1B3A5C"/>
          <w:sz w:val="26"/>
        </w:rPr>
        <w:t>69. Case Identification and Duplicate Checking</w:t>
      </w:r>
    </w:p>
    <w:p>
      <w:pPr>
        <w:spacing w:after="80"/>
      </w:pPr>
      <w:r>
        <w:rPr>
          <w:rFonts w:ascii="Calibri" w:hAnsi="Calibri"/>
          <w:b/>
          <w:i w:val="0"/>
          <w:sz w:val="20"/>
        </w:rPr>
        <w:t xml:space="preserve">Performed By: </w:t>
      </w:r>
      <w:r>
        <w:rPr>
          <w:rFonts w:ascii="Calibri" w:hAnsi="Calibri"/>
          <w:b w:val="0"/>
          <w:i w:val="0"/>
          <w:sz w:val="20"/>
        </w:rPr>
        <w:t>Data Analysts,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cross-reference new reports with existing cases to identify duplicates. (A.1.11.1, A.1.11.2)</w:t>
      </w:r>
    </w:p>
    <w:p>
      <w:pPr>
        <w:pStyle w:val="ListBullet"/>
        <w:spacing w:after="40"/>
      </w:pPr>
      <w:r>
        <w:rPr>
          <w:rFonts w:ascii="Calibri" w:hAnsi="Calibri"/>
          <w:b w:val="0"/>
          <w:i w:val="0"/>
          <w:sz w:val="20"/>
        </w:rPr>
        <w:t>Safety officers review and confirm the identification of duplicate cases. (A.1.11.1, A.1.11.2)</w:t>
      </w:r>
    </w:p>
    <w:p/>
    <w:p>
      <w:pPr>
        <w:spacing w:before="280" w:after="80"/>
      </w:pPr>
      <w:r>
        <w:rPr>
          <w:rFonts w:ascii="Calibri" w:hAnsi="Calibri"/>
          <w:b/>
          <w:i w:val="0"/>
          <w:color w:val="1B3A5C"/>
          <w:sz w:val="26"/>
        </w:rPr>
        <w:t>70. Patient Characteristics Documentation</w:t>
      </w:r>
    </w:p>
    <w:p>
      <w:pPr>
        <w:spacing w:after="80"/>
      </w:pPr>
      <w:r>
        <w:rPr>
          <w:rFonts w:ascii="Calibri" w:hAnsi="Calibri"/>
          <w:b/>
          <w:i w:val="0"/>
          <w:sz w:val="20"/>
        </w:rPr>
        <w:t xml:space="preserve">Performed By: </w:t>
      </w:r>
      <w:r>
        <w:rPr>
          <w:rFonts w:ascii="Calibri" w:hAnsi="Calibri"/>
          <w:b w:val="0"/>
          <w:i w:val="0"/>
          <w:sz w:val="20"/>
        </w:rPr>
        <w:t>Data Entry Clerks,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patient characteristics into the FDA_AdverseEvents database. (B.1.10, B.1.10.7.1)</w:t>
      </w:r>
    </w:p>
    <w:p>
      <w:pPr>
        <w:pStyle w:val="ListBullet"/>
        <w:spacing w:after="40"/>
      </w:pPr>
      <w:r>
        <w:rPr>
          <w:rFonts w:ascii="Calibri" w:hAnsi="Calibri"/>
          <w:b w:val="0"/>
          <w:i w:val="0"/>
          <w:sz w:val="20"/>
        </w:rPr>
        <w:t>Safety officers verify and confirm the accuracy of entered patient data. (B.1.10, B.1.10.7.1)</w:t>
      </w:r>
    </w:p>
    <w:p/>
    <w:p>
      <w:pPr>
        <w:spacing w:before="280" w:after="80"/>
      </w:pPr>
      <w:r>
        <w:rPr>
          <w:rFonts w:ascii="Calibri" w:hAnsi="Calibri"/>
          <w:b/>
          <w:i w:val="0"/>
          <w:color w:val="1B3A5C"/>
          <w:sz w:val="26"/>
        </w:rPr>
        <w:t>71. Event/Reaction Documentation</w:t>
      </w:r>
    </w:p>
    <w:p>
      <w:pPr>
        <w:spacing w:after="80"/>
      </w:pPr>
      <w:r>
        <w:rPr>
          <w:rFonts w:ascii="Calibri" w:hAnsi="Calibri"/>
          <w:b/>
          <w:i w:val="0"/>
          <w:sz w:val="20"/>
        </w:rPr>
        <w:t xml:space="preserve">Performed By: </w:t>
      </w:r>
      <w:r>
        <w:rPr>
          <w:rFonts w:ascii="Calibri" w:hAnsi="Calibri"/>
          <w:b w:val="0"/>
          <w:i w:val="0"/>
          <w:sz w:val="20"/>
        </w:rPr>
        <w:t>Data Entry Clerks,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event/reaction details into the FDA_AdverseEvents database. (B.2)</w:t>
      </w:r>
    </w:p>
    <w:p>
      <w:pPr>
        <w:pStyle w:val="ListBullet"/>
        <w:spacing w:after="40"/>
      </w:pPr>
      <w:r>
        <w:rPr>
          <w:rFonts w:ascii="Calibri" w:hAnsi="Calibri"/>
          <w:b w:val="0"/>
          <w:i w:val="0"/>
          <w:sz w:val="20"/>
        </w:rPr>
        <w:t>Safety officers verify and confirm the accuracy of entered event data. (B.2)</w:t>
      </w:r>
    </w:p>
    <w:p/>
    <w:p>
      <w:pPr>
        <w:spacing w:before="280" w:after="80"/>
      </w:pPr>
      <w:r>
        <w:rPr>
          <w:rFonts w:ascii="Calibri" w:hAnsi="Calibri"/>
          <w:b/>
          <w:i w:val="0"/>
          <w:color w:val="1B3A5C"/>
          <w:sz w:val="26"/>
        </w:rPr>
        <w:t>72. Drug Information Documentation</w:t>
      </w:r>
    </w:p>
    <w:p>
      <w:pPr>
        <w:spacing w:after="80"/>
      </w:pPr>
      <w:r>
        <w:rPr>
          <w:rFonts w:ascii="Calibri" w:hAnsi="Calibri"/>
          <w:b/>
          <w:i w:val="0"/>
          <w:sz w:val="20"/>
        </w:rPr>
        <w:t xml:space="preserve">Performed By: </w:t>
      </w:r>
      <w:r>
        <w:rPr>
          <w:rFonts w:ascii="Calibri" w:hAnsi="Calibri"/>
          <w:b w:val="0"/>
          <w:i w:val="0"/>
          <w:sz w:val="20"/>
        </w:rPr>
        <w:t>Data Entry Clerks,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drug information into the FDA_AdverseEvents database. (B.4, B.4.k.17.2, B.4.k.18)</w:t>
      </w:r>
    </w:p>
    <w:p>
      <w:pPr>
        <w:pStyle w:val="ListBullet"/>
        <w:spacing w:after="40"/>
      </w:pPr>
      <w:r>
        <w:rPr>
          <w:rFonts w:ascii="Calibri" w:hAnsi="Calibri"/>
          <w:b w:val="0"/>
          <w:i w:val="0"/>
          <w:sz w:val="20"/>
        </w:rPr>
        <w:t>Safety officers verify and confirm the accuracy of entered drug data. (B.4, B.4.k.17.2, B.4.k.18)</w:t>
      </w:r>
    </w:p>
    <w:p/>
    <w:p>
      <w:pPr>
        <w:spacing w:before="280" w:after="80"/>
      </w:pPr>
      <w:r>
        <w:rPr>
          <w:rFonts w:ascii="Calibri" w:hAnsi="Calibri"/>
          <w:b/>
          <w:i w:val="0"/>
          <w:color w:val="1B3A5C"/>
          <w:sz w:val="26"/>
        </w:rPr>
        <w:t>73. Case Report Analysis</w:t>
      </w:r>
    </w:p>
    <w:p>
      <w:pPr>
        <w:spacing w:after="80"/>
      </w:pPr>
      <w:r>
        <w:rPr>
          <w:rFonts w:ascii="Calibri" w:hAnsi="Calibri"/>
          <w:b/>
          <w:i w:val="0"/>
          <w:sz w:val="20"/>
        </w:rPr>
        <w:t xml:space="preserve">Performed By: </w:t>
      </w:r>
      <w:r>
        <w:rPr>
          <w:rFonts w:ascii="Calibri" w:hAnsi="Calibri"/>
          <w:b w:val="0"/>
          <w:i w:val="0"/>
          <w:sz w:val="20"/>
        </w:rPr>
        <w:t>Safety Officers,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Safety officers analyze adverse event reports to assess potential risks. (B.5)</w:t>
      </w:r>
    </w:p>
    <w:p>
      <w:pPr>
        <w:pStyle w:val="ListBullet"/>
        <w:spacing w:after="40"/>
      </w:pPr>
      <w:r>
        <w:rPr>
          <w:rFonts w:ascii="Calibri" w:hAnsi="Calibri"/>
          <w:b w:val="0"/>
          <w:i w:val="0"/>
          <w:sz w:val="20"/>
        </w:rPr>
        <w:t>Data analysts support safety officers by providing relevant data and insights. (B.5)</w:t>
      </w:r>
    </w:p>
    <w:p/>
    <w:p>
      <w:pPr>
        <w:spacing w:before="280" w:after="80"/>
      </w:pPr>
      <w:r>
        <w:rPr>
          <w:rFonts w:ascii="Calibri" w:hAnsi="Calibri"/>
          <w:b/>
          <w:i w:val="0"/>
          <w:color w:val="1B3A5C"/>
          <w:sz w:val="26"/>
        </w:rPr>
        <w:t>74. Case Report Review and Approval</w:t>
      </w:r>
    </w:p>
    <w:p>
      <w:pPr>
        <w:spacing w:after="80"/>
      </w:pPr>
      <w:r>
        <w:rPr>
          <w:rFonts w:ascii="Calibri" w:hAnsi="Calibri"/>
          <w:b/>
          <w:i w:val="0"/>
          <w:sz w:val="20"/>
        </w:rPr>
        <w:t xml:space="preserve">Performed By: </w:t>
      </w:r>
      <w:r>
        <w:rPr>
          <w:rFonts w:ascii="Calibri" w:hAnsi="Calibri"/>
          <w:b w:val="0"/>
          <w:i w:val="0"/>
          <w:sz w:val="20"/>
        </w:rPr>
        <w:t>Safety Officers, Supervisors</w:t>
      </w:r>
    </w:p>
    <w:p>
      <w:pPr>
        <w:spacing w:after="40"/>
      </w:pPr>
      <w:r>
        <w:rPr>
          <w:rFonts w:ascii="Calibri" w:hAnsi="Calibri"/>
          <w:b/>
          <w:i w:val="0"/>
          <w:sz w:val="20"/>
        </w:rPr>
        <w:t>Activity:</w:t>
      </w:r>
    </w:p>
    <w:p>
      <w:pPr>
        <w:pStyle w:val="ListBullet"/>
        <w:spacing w:after="40"/>
      </w:pPr>
      <w:r>
        <w:rPr>
          <w:rFonts w:ascii="Calibri" w:hAnsi="Calibri"/>
          <w:b w:val="0"/>
          <w:i w:val="0"/>
          <w:sz w:val="20"/>
        </w:rPr>
        <w:t>Safety officers review and evaluate completed case reports. (All sections)</w:t>
      </w:r>
    </w:p>
    <w:p>
      <w:pPr>
        <w:pStyle w:val="ListBullet"/>
        <w:spacing w:after="40"/>
      </w:pPr>
      <w:r>
        <w:rPr>
          <w:rFonts w:ascii="Calibri" w:hAnsi="Calibri"/>
          <w:b w:val="0"/>
          <w:i w:val="0"/>
          <w:sz w:val="20"/>
        </w:rPr>
        <w:t>Supervisors approve or request revisions for the submitted case reports. (All sections)</w:t>
      </w:r>
    </w:p>
    <w:p/>
    <w:p>
      <w:pPr>
        <w:spacing w:before="280" w:after="80"/>
      </w:pPr>
      <w:r>
        <w:rPr>
          <w:rFonts w:ascii="Calibri" w:hAnsi="Calibri"/>
          <w:b/>
          <w:i w:val="0"/>
          <w:color w:val="1B3A5C"/>
          <w:sz w:val="26"/>
        </w:rPr>
        <w:t>75. Drug Information Management</w:t>
      </w:r>
    </w:p>
    <w:p>
      <w:pPr>
        <w:spacing w:after="80"/>
      </w:pPr>
      <w:r>
        <w:rPr>
          <w:rFonts w:ascii="Calibri" w:hAnsi="Calibri"/>
          <w:b/>
          <w:i w:val="0"/>
          <w:sz w:val="20"/>
        </w:rPr>
        <w:t xml:space="preserve">Performed By: </w:t>
      </w:r>
      <w:r>
        <w:rPr>
          <w:rFonts w:ascii="Calibri" w:hAnsi="Calibri"/>
          <w:b w:val="0"/>
          <w:i w:val="0"/>
          <w:sz w:val="20"/>
        </w:rPr>
        <w:t>Pharmacovigilance Specialists,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Pharmacovigilance specialists maintain records of active substances and their associated adverse events. (activesubstance)</w:t>
      </w:r>
    </w:p>
    <w:p>
      <w:pPr>
        <w:pStyle w:val="ListBullet"/>
        <w:spacing w:after="40"/>
      </w:pPr>
      <w:r>
        <w:rPr>
          <w:rFonts w:ascii="Calibri" w:hAnsi="Calibri"/>
          <w:b w:val="0"/>
          <w:i w:val="0"/>
          <w:sz w:val="20"/>
        </w:rPr>
        <w:t>Data entry clerks input information about drug recurrences related to the reported adverse event. (drugrecurrence)</w:t>
      </w:r>
    </w:p>
    <w:p/>
    <w:p>
      <w:pPr>
        <w:spacing w:before="280" w:after="80"/>
      </w:pPr>
      <w:r>
        <w:rPr>
          <w:rFonts w:ascii="Calibri" w:hAnsi="Calibri"/>
          <w:b/>
          <w:i w:val="0"/>
          <w:color w:val="1B3A5C"/>
          <w:sz w:val="26"/>
        </w:rPr>
        <w:t>76. Duplicate Report Detection</w:t>
      </w:r>
    </w:p>
    <w:p>
      <w:pPr>
        <w:spacing w:after="80"/>
      </w:pPr>
      <w:r>
        <w:rPr>
          <w:rFonts w:ascii="Calibri" w:hAnsi="Calibri"/>
          <w:b/>
          <w:i w:val="0"/>
          <w:sz w:val="20"/>
        </w:rPr>
        <w:t xml:space="preserve">Performed By: </w:t>
      </w:r>
      <w:r>
        <w:rPr>
          <w:rFonts w:ascii="Calibri" w:hAnsi="Calibri"/>
          <w:b w:val="0"/>
          <w:i w:val="0"/>
          <w:sz w:val="20"/>
        </w:rPr>
        <w:t>Adverse Event Analysts, 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Adverse event analysts check for duplicate reports within the system based on patient and event details. (reportduplicate)</w:t>
      </w:r>
    </w:p>
    <w:p>
      <w:pPr>
        <w:pStyle w:val="ListBullet"/>
        <w:spacing w:after="40"/>
      </w:pPr>
      <w:r>
        <w:rPr>
          <w:rFonts w:ascii="Calibri" w:hAnsi="Calibri"/>
          <w:b w:val="0"/>
          <w:i w:val="0"/>
          <w:sz w:val="20"/>
        </w:rPr>
        <w:t>System administrators configure the system to prevent duplicate report submissions.</w:t>
      </w:r>
    </w:p>
    <w:p/>
    <w:p>
      <w:pPr>
        <w:spacing w:before="280" w:after="80"/>
      </w:pPr>
      <w:r>
        <w:rPr>
          <w:rFonts w:ascii="Calibri" w:hAnsi="Calibri"/>
          <w:b/>
          <w:i w:val="0"/>
          <w:color w:val="1B3A5C"/>
          <w:sz w:val="26"/>
        </w:rPr>
        <w:t>77. Data Validation and Quality Control</w:t>
      </w:r>
    </w:p>
    <w:p>
      <w:pPr>
        <w:spacing w:after="80"/>
      </w:pPr>
      <w:r>
        <w:rPr>
          <w:rFonts w:ascii="Calibri" w:hAnsi="Calibri"/>
          <w:b/>
          <w:i w:val="0"/>
          <w:sz w:val="20"/>
        </w:rPr>
        <w:t xml:space="preserve">Performed By: </w:t>
      </w:r>
      <w:r>
        <w:rPr>
          <w:rFonts w:ascii="Calibri" w:hAnsi="Calibri"/>
          <w:b w:val="0"/>
          <w:i w:val="0"/>
          <w:sz w:val="20"/>
        </w:rPr>
        <w:t>Quality Assurance Specialists, 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Quality assurance specialists verify the accuracy of data entered into the system. (safetyreport, medicalhistoryepisode, linkedreport)</w:t>
      </w:r>
    </w:p>
    <w:p>
      <w:pPr>
        <w:pStyle w:val="ListBullet"/>
        <w:spacing w:after="40"/>
      </w:pPr>
      <w:r>
        <w:rPr>
          <w:rFonts w:ascii="Calibri" w:hAnsi="Calibri"/>
          <w:b w:val="0"/>
          <w:i w:val="0"/>
          <w:sz w:val="20"/>
        </w:rPr>
        <w:t>System administrators implement data validation rules to ensure consistent and reliable data entry.</w:t>
      </w:r>
    </w:p>
    <w:p/>
    <w:p>
      <w:pPr>
        <w:spacing w:before="280" w:after="80"/>
      </w:pPr>
      <w:r>
        <w:rPr>
          <w:rFonts w:ascii="Calibri" w:hAnsi="Calibri"/>
          <w:b/>
          <w:i w:val="0"/>
          <w:color w:val="1B3A5C"/>
          <w:sz w:val="26"/>
        </w:rPr>
        <w:t>78. Autopsy Report Processing</w:t>
      </w:r>
    </w:p>
    <w:p>
      <w:pPr>
        <w:spacing w:after="80"/>
      </w:pPr>
      <w:r>
        <w:rPr>
          <w:rFonts w:ascii="Calibri" w:hAnsi="Calibri"/>
          <w:b/>
          <w:i w:val="0"/>
          <w:sz w:val="20"/>
        </w:rPr>
        <w:t xml:space="preserve">Performed By: </w:t>
      </w:r>
      <w:r>
        <w:rPr>
          <w:rFonts w:ascii="Calibri" w:hAnsi="Calibri"/>
          <w:b w:val="0"/>
          <w:i w:val="0"/>
          <w:sz w:val="20"/>
        </w:rPr>
        <w:t>Medical Examiners,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Medical examiners conduct autopsies on deceased patients and record their findings. (patientautopsy)</w:t>
      </w:r>
    </w:p>
    <w:p>
      <w:pPr>
        <w:pStyle w:val="ListBullet"/>
        <w:spacing w:after="40"/>
      </w:pPr>
      <w:r>
        <w:rPr>
          <w:rFonts w:ascii="Calibri" w:hAnsi="Calibri"/>
          <w:b w:val="0"/>
          <w:i w:val="0"/>
          <w:sz w:val="20"/>
        </w:rPr>
        <w:t>Data entry clerks input the results of autopsies into the system.</w:t>
      </w:r>
    </w:p>
    <w:p/>
    <w:p>
      <w:pPr>
        <w:spacing w:before="280" w:after="80"/>
      </w:pPr>
      <w:r>
        <w:rPr>
          <w:rFonts w:ascii="Calibri" w:hAnsi="Calibri"/>
          <w:b/>
          <w:i w:val="0"/>
          <w:color w:val="1B3A5C"/>
          <w:sz w:val="26"/>
        </w:rPr>
        <w:t>79. Death Case Investigation</w:t>
      </w:r>
    </w:p>
    <w:p>
      <w:pPr>
        <w:spacing w:after="80"/>
      </w:pPr>
      <w:r>
        <w:rPr>
          <w:rFonts w:ascii="Calibri" w:hAnsi="Calibri"/>
          <w:b/>
          <w:i w:val="0"/>
          <w:sz w:val="20"/>
        </w:rPr>
        <w:t xml:space="preserve">Performed By: </w:t>
      </w:r>
      <w:r>
        <w:rPr>
          <w:rFonts w:ascii="Calibri" w:hAnsi="Calibri"/>
          <w:b w:val="0"/>
          <w:i w:val="0"/>
          <w:sz w:val="20"/>
        </w:rPr>
        <w:t>Adverse Event Analysts, Medical Officers</w:t>
      </w:r>
    </w:p>
    <w:p>
      <w:pPr>
        <w:spacing w:after="40"/>
      </w:pPr>
      <w:r>
        <w:rPr>
          <w:rFonts w:ascii="Calibri" w:hAnsi="Calibri"/>
          <w:b/>
          <w:i w:val="0"/>
          <w:sz w:val="20"/>
        </w:rPr>
        <w:t>Activity:</w:t>
      </w:r>
    </w:p>
    <w:p>
      <w:pPr>
        <w:pStyle w:val="ListBullet"/>
        <w:spacing w:after="40"/>
      </w:pPr>
      <w:r>
        <w:rPr>
          <w:rFonts w:ascii="Calibri" w:hAnsi="Calibri"/>
          <w:b w:val="0"/>
          <w:i w:val="0"/>
          <w:sz w:val="20"/>
        </w:rPr>
        <w:t>Adverse event analysts investigate deaths related to adverse events and determine their cause. (patientdeath)</w:t>
      </w:r>
    </w:p>
    <w:p>
      <w:pPr>
        <w:pStyle w:val="ListBullet"/>
        <w:spacing w:after="40"/>
      </w:pPr>
      <w:r>
        <w:rPr>
          <w:rFonts w:ascii="Calibri" w:hAnsi="Calibri"/>
          <w:b w:val="0"/>
          <w:i w:val="0"/>
          <w:sz w:val="20"/>
        </w:rPr>
        <w:t>Medical officers review medical history and autopsy reports to identify the contributing factors.</w:t>
      </w:r>
    </w:p>
    <w:p/>
    <w:p>
      <w:pPr>
        <w:spacing w:before="280" w:after="80"/>
      </w:pPr>
      <w:r>
        <w:rPr>
          <w:rFonts w:ascii="Calibri" w:hAnsi="Calibri"/>
          <w:b/>
          <w:i w:val="0"/>
          <w:color w:val="1B3A5C"/>
          <w:sz w:val="26"/>
        </w:rPr>
        <w:t>80. Data Analysis and Reporting</w:t>
      </w:r>
    </w:p>
    <w:p>
      <w:pPr>
        <w:spacing w:after="80"/>
      </w:pPr>
      <w:r>
        <w:rPr>
          <w:rFonts w:ascii="Calibri" w:hAnsi="Calibri"/>
          <w:b/>
          <w:i w:val="0"/>
          <w:sz w:val="20"/>
        </w:rPr>
        <w:t xml:space="preserve">Performed By: </w:t>
      </w:r>
      <w:r>
        <w:rPr>
          <w:rFonts w:ascii="Calibri" w:hAnsi="Calibri"/>
          <w:b w:val="0"/>
          <w:i w:val="0"/>
          <w:sz w:val="20"/>
        </w:rPr>
        <w:t>Pharmacovigilance Specialists,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Pharmacovigilance specialists analyze adverse event data to identify trends and potential safety concerns. (summary)</w:t>
      </w:r>
    </w:p>
    <w:p>
      <w:pPr>
        <w:pStyle w:val="ListBullet"/>
        <w:spacing w:after="40"/>
      </w:pPr>
      <w:r>
        <w:rPr>
          <w:rFonts w:ascii="Calibri" w:hAnsi="Calibri"/>
          <w:b w:val="0"/>
          <w:i w:val="0"/>
          <w:sz w:val="20"/>
        </w:rPr>
        <w:t>Data analysts generate reports on adverse events for regulatory compliance and internal analysis.</w:t>
      </w:r>
    </w:p>
    <w:p/>
    <w:p>
      <w:pPr>
        <w:spacing w:before="280" w:after="80"/>
      </w:pPr>
      <w:r>
        <w:rPr>
          <w:rFonts w:ascii="Calibri" w:hAnsi="Calibri"/>
          <w:b/>
          <w:i w:val="0"/>
          <w:color w:val="1B3A5C"/>
          <w:sz w:val="26"/>
        </w:rPr>
        <w:t>81. Adverse Event Data Management</w:t>
      </w:r>
    </w:p>
    <w:p>
      <w:pPr>
        <w:spacing w:after="80"/>
      </w:pPr>
      <w:r>
        <w:rPr>
          <w:rFonts w:ascii="Calibri" w:hAnsi="Calibri"/>
          <w:b/>
          <w:i w:val="0"/>
          <w:sz w:val="20"/>
        </w:rPr>
        <w:t xml:space="preserve">Performed By: </w:t>
      </w:r>
      <w:r>
        <w:rPr>
          <w:rFonts w:ascii="Calibri" w:hAnsi="Calibri"/>
          <w:b w:val="0"/>
          <w:i w:val="0"/>
          <w:sz w:val="20"/>
        </w:rPr>
        <w:t>Data Managers, Compliance Officers</w:t>
      </w:r>
    </w:p>
    <w:p>
      <w:pPr>
        <w:spacing w:after="40"/>
      </w:pPr>
      <w:r>
        <w:rPr>
          <w:rFonts w:ascii="Calibri" w:hAnsi="Calibri"/>
          <w:b/>
          <w:i w:val="0"/>
          <w:sz w:val="20"/>
        </w:rPr>
        <w:t>Activity:</w:t>
      </w:r>
    </w:p>
    <w:p>
      <w:pPr>
        <w:pStyle w:val="ListBullet"/>
        <w:spacing w:after="40"/>
      </w:pPr>
      <w:r>
        <w:rPr>
          <w:rFonts w:ascii="Calibri" w:hAnsi="Calibri"/>
          <w:b w:val="0"/>
          <w:i w:val="0"/>
          <w:sz w:val="20"/>
        </w:rPr>
        <w:t>Data managers organize and maintain adverse event data in a structured format for easy retrieval.</w:t>
      </w:r>
    </w:p>
    <w:p>
      <w:pPr>
        <w:pStyle w:val="ListBullet"/>
        <w:spacing w:after="40"/>
      </w:pPr>
      <w:r>
        <w:rPr>
          <w:rFonts w:ascii="Calibri" w:hAnsi="Calibri"/>
          <w:b w:val="0"/>
          <w:i w:val="0"/>
          <w:sz w:val="20"/>
        </w:rPr>
        <w:t>Compliance officers ensure that all adverse event reports comply with regulatory standards.</w:t>
      </w:r>
    </w:p>
    <w:p>
      <w:pPr>
        <w:pStyle w:val="ListBullet"/>
        <w:spacing w:after="40"/>
      </w:pPr>
      <w:r>
        <w:rPr>
          <w:rFonts w:ascii="Calibri" w:hAnsi="Calibri"/>
          <w:b w:val="0"/>
          <w:i w:val="0"/>
          <w:sz w:val="20"/>
        </w:rPr>
        <w:t>Data managers update the database with new adverse event reports regularly.</w:t>
      </w:r>
    </w:p>
    <w:p/>
    <w:p>
      <w:pPr>
        <w:spacing w:before="280" w:after="80"/>
      </w:pPr>
      <w:r>
        <w:rPr>
          <w:rFonts w:ascii="Calibri" w:hAnsi="Calibri"/>
          <w:b/>
          <w:i w:val="0"/>
          <w:color w:val="1B3A5C"/>
          <w:sz w:val="26"/>
        </w:rPr>
        <w:t>82. Adverse Event Communication</w:t>
      </w:r>
    </w:p>
    <w:p>
      <w:pPr>
        <w:spacing w:after="80"/>
      </w:pPr>
      <w:r>
        <w:rPr>
          <w:rFonts w:ascii="Calibri" w:hAnsi="Calibri"/>
          <w:b/>
          <w:i w:val="0"/>
          <w:sz w:val="20"/>
        </w:rPr>
        <w:t xml:space="preserve">Performed By: </w:t>
      </w:r>
      <w:r>
        <w:rPr>
          <w:rFonts w:ascii="Calibri" w:hAnsi="Calibri"/>
          <w:b w:val="0"/>
          <w:i w:val="0"/>
          <w:sz w:val="20"/>
        </w:rPr>
        <w:t>Public Relations, Regulatory Affairs</w:t>
      </w:r>
    </w:p>
    <w:p>
      <w:pPr>
        <w:spacing w:after="40"/>
      </w:pPr>
      <w:r>
        <w:rPr>
          <w:rFonts w:ascii="Calibri" w:hAnsi="Calibri"/>
          <w:b/>
          <w:i w:val="0"/>
          <w:sz w:val="20"/>
        </w:rPr>
        <w:t>Activity:</w:t>
      </w:r>
    </w:p>
    <w:p>
      <w:pPr>
        <w:pStyle w:val="ListBullet"/>
        <w:spacing w:after="40"/>
      </w:pPr>
      <w:r>
        <w:rPr>
          <w:rFonts w:ascii="Calibri" w:hAnsi="Calibri"/>
          <w:b w:val="0"/>
          <w:i w:val="0"/>
          <w:sz w:val="20"/>
        </w:rPr>
        <w:t>Public relations teams prepare communications to inform the public about significant adverse events.</w:t>
      </w:r>
    </w:p>
    <w:p>
      <w:pPr>
        <w:pStyle w:val="ListBullet"/>
        <w:spacing w:after="40"/>
      </w:pPr>
      <w:r>
        <w:rPr>
          <w:rFonts w:ascii="Calibri" w:hAnsi="Calibri"/>
          <w:b w:val="0"/>
          <w:i w:val="0"/>
          <w:sz w:val="20"/>
        </w:rPr>
        <w:t>Regulatory affairs liaise with regulatory authorities to share adverse event data and updates.</w:t>
      </w:r>
    </w:p>
    <w:p>
      <w:pPr>
        <w:pStyle w:val="ListBullet"/>
        <w:spacing w:after="40"/>
      </w:pPr>
      <w:r>
        <w:rPr>
          <w:rFonts w:ascii="Calibri" w:hAnsi="Calibri"/>
          <w:b w:val="0"/>
          <w:i w:val="0"/>
          <w:sz w:val="20"/>
        </w:rPr>
        <w:t>Public relations teams distribute press releases and update websites with adverse event information.</w:t>
      </w:r>
    </w:p>
    <w:p/>
    <w:p>
      <w:pPr>
        <w:spacing w:before="280" w:after="80"/>
      </w:pPr>
      <w:r>
        <w:rPr>
          <w:rFonts w:ascii="Calibri" w:hAnsi="Calibri"/>
          <w:b/>
          <w:i w:val="0"/>
          <w:color w:val="1B3A5C"/>
          <w:sz w:val="26"/>
        </w:rPr>
        <w:t>83. Adverse Event Response</w:t>
      </w:r>
    </w:p>
    <w:p>
      <w:pPr>
        <w:spacing w:after="80"/>
      </w:pPr>
      <w:r>
        <w:rPr>
          <w:rFonts w:ascii="Calibri" w:hAnsi="Calibri"/>
          <w:b/>
          <w:i w:val="0"/>
          <w:sz w:val="20"/>
        </w:rPr>
        <w:t xml:space="preserve">Performed By: </w:t>
      </w:r>
      <w:r>
        <w:rPr>
          <w:rFonts w:ascii="Calibri" w:hAnsi="Calibri"/>
          <w:b w:val="0"/>
          <w:i w:val="0"/>
          <w:sz w:val="20"/>
        </w:rPr>
        <w:t>Product Managers, Regulatory Affairs</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evaluate the need for product modifications in response to adverse events.</w:t>
      </w:r>
    </w:p>
    <w:p>
      <w:pPr>
        <w:pStyle w:val="ListBullet"/>
        <w:spacing w:after="40"/>
      </w:pPr>
      <w:r>
        <w:rPr>
          <w:rFonts w:ascii="Calibri" w:hAnsi="Calibri"/>
          <w:b w:val="0"/>
          <w:i w:val="0"/>
          <w:sz w:val="20"/>
        </w:rPr>
        <w:t>Regulatory affairs coordinate with regulatory authorities to obtain necessary approvals for product changes.</w:t>
      </w:r>
    </w:p>
    <w:p>
      <w:pPr>
        <w:pStyle w:val="ListBullet"/>
        <w:spacing w:after="40"/>
      </w:pPr>
      <w:r>
        <w:rPr>
          <w:rFonts w:ascii="Calibri" w:hAnsi="Calibri"/>
          <w:b w:val="0"/>
          <w:i w:val="0"/>
          <w:sz w:val="20"/>
        </w:rPr>
        <w:t>Product managers implement changes to the product as required, ensuring compliance with regulations.</w:t>
      </w:r>
    </w:p>
    <w:p/>
    <w:p>
      <w:pPr>
        <w:spacing w:before="280" w:after="80"/>
      </w:pPr>
      <w:r>
        <w:rPr>
          <w:rFonts w:ascii="Calibri" w:hAnsi="Calibri"/>
          <w:b/>
          <w:i w:val="0"/>
          <w:color w:val="1B3A5C"/>
          <w:sz w:val="26"/>
        </w:rPr>
        <w:t>84. Adverse Event Coding and Classification</w:t>
      </w:r>
    </w:p>
    <w:p>
      <w:pPr>
        <w:spacing w:after="80"/>
      </w:pPr>
      <w:r>
        <w:rPr>
          <w:rFonts w:ascii="Calibri" w:hAnsi="Calibri"/>
          <w:b/>
          <w:i w:val="0"/>
          <w:sz w:val="20"/>
        </w:rPr>
        <w:t xml:space="preserve">Performed By: </w:t>
      </w:r>
      <w:r>
        <w:rPr>
          <w:rFonts w:ascii="Calibri" w:hAnsi="Calibri"/>
          <w:b w:val="0"/>
          <w:i w:val="0"/>
          <w:sz w:val="20"/>
        </w:rPr>
        <w:t>Regulatory Body Staff</w:t>
      </w:r>
    </w:p>
    <w:p>
      <w:pPr>
        <w:spacing w:after="40"/>
      </w:pPr>
      <w:r>
        <w:rPr>
          <w:rFonts w:ascii="Calibri" w:hAnsi="Calibri"/>
          <w:b/>
          <w:i w:val="0"/>
          <w:sz w:val="20"/>
        </w:rPr>
        <w:t>Activity:</w:t>
      </w:r>
    </w:p>
    <w:p>
      <w:pPr>
        <w:pStyle w:val="ListBullet"/>
        <w:spacing w:after="40"/>
      </w:pPr>
      <w:r>
        <w:rPr>
          <w:rFonts w:ascii="Calibri" w:hAnsi="Calibri"/>
          <w:b w:val="0"/>
          <w:i w:val="0"/>
          <w:sz w:val="20"/>
        </w:rPr>
        <w:t>Regulatory body staff assign codes to adverse events based on their nature, severity, and system affected.</w:t>
      </w:r>
    </w:p>
    <w:p>
      <w:pPr>
        <w:pStyle w:val="ListBullet"/>
        <w:spacing w:after="40"/>
      </w:pPr>
      <w:r>
        <w:rPr>
          <w:rFonts w:ascii="Calibri" w:hAnsi="Calibri"/>
          <w:b w:val="0"/>
          <w:i w:val="0"/>
          <w:sz w:val="20"/>
        </w:rPr>
        <w:t>They classify the events according to predefined categories for further analysis.</w:t>
      </w:r>
    </w:p>
    <w:p/>
    <w:p>
      <w:pPr>
        <w:spacing w:before="280" w:after="80"/>
      </w:pPr>
      <w:r>
        <w:rPr>
          <w:rFonts w:ascii="Calibri" w:hAnsi="Calibri"/>
          <w:b/>
          <w:i w:val="0"/>
          <w:color w:val="1B3A5C"/>
          <w:sz w:val="26"/>
        </w:rPr>
        <w:t>85. Risk Assessment and Signal Detection</w:t>
      </w:r>
    </w:p>
    <w:p>
      <w:pPr>
        <w:spacing w:after="80"/>
      </w:pPr>
      <w:r>
        <w:rPr>
          <w:rFonts w:ascii="Calibri" w:hAnsi="Calibri"/>
          <w:b/>
          <w:i w:val="0"/>
          <w:sz w:val="20"/>
        </w:rPr>
        <w:t xml:space="preserve">Performed By: </w:t>
      </w:r>
      <w:r>
        <w:rPr>
          <w:rFonts w:ascii="Calibri" w:hAnsi="Calibri"/>
          <w:b w:val="0"/>
          <w:i w:val="0"/>
          <w:sz w:val="20"/>
        </w:rPr>
        <w:t>Regulatory Body Analysts</w:t>
      </w:r>
    </w:p>
    <w:p>
      <w:pPr>
        <w:spacing w:after="40"/>
      </w:pPr>
      <w:r>
        <w:rPr>
          <w:rFonts w:ascii="Calibri" w:hAnsi="Calibri"/>
          <w:b/>
          <w:i w:val="0"/>
          <w:sz w:val="20"/>
        </w:rPr>
        <w:t>Activity:</w:t>
      </w:r>
    </w:p>
    <w:p>
      <w:pPr>
        <w:pStyle w:val="ListBullet"/>
        <w:spacing w:after="40"/>
      </w:pPr>
      <w:r>
        <w:rPr>
          <w:rFonts w:ascii="Calibri" w:hAnsi="Calibri"/>
          <w:b w:val="0"/>
          <w:i w:val="0"/>
          <w:sz w:val="20"/>
        </w:rPr>
        <w:t>Analysts assess the risk associated with each adverse event, considering factors such as frequency, severity, and potential impact on public health.</w:t>
      </w:r>
    </w:p>
    <w:p>
      <w:pPr>
        <w:pStyle w:val="ListBullet"/>
        <w:spacing w:after="40"/>
      </w:pPr>
      <w:r>
        <w:rPr>
          <w:rFonts w:ascii="Calibri" w:hAnsi="Calibri"/>
          <w:b w:val="0"/>
          <w:i w:val="0"/>
          <w:sz w:val="20"/>
        </w:rPr>
        <w:t>They detect signals indicating a possible safety concern or product issue that may require further investigation.</w:t>
      </w:r>
    </w:p>
    <w:p/>
    <w:p>
      <w:pPr>
        <w:spacing w:before="280" w:after="80"/>
      </w:pPr>
      <w:r>
        <w:rPr>
          <w:rFonts w:ascii="Calibri" w:hAnsi="Calibri"/>
          <w:b/>
          <w:i w:val="0"/>
          <w:color w:val="1B3A5C"/>
          <w:sz w:val="26"/>
        </w:rPr>
        <w:t>86. Signal Evaluation and Investigation</w:t>
      </w:r>
    </w:p>
    <w:p>
      <w:pPr>
        <w:spacing w:after="80"/>
      </w:pPr>
      <w:r>
        <w:rPr>
          <w:rFonts w:ascii="Calibri" w:hAnsi="Calibri"/>
          <w:b/>
          <w:i w:val="0"/>
          <w:sz w:val="20"/>
        </w:rPr>
        <w:t xml:space="preserve">Performed By: </w:t>
      </w:r>
      <w:r>
        <w:rPr>
          <w:rFonts w:ascii="Calibri" w:hAnsi="Calibri"/>
          <w:b w:val="0"/>
          <w:i w:val="0"/>
          <w:sz w:val="20"/>
        </w:rPr>
        <w:t>Regulatory Body Experts</w:t>
      </w:r>
    </w:p>
    <w:p>
      <w:pPr>
        <w:spacing w:after="40"/>
      </w:pPr>
      <w:r>
        <w:rPr>
          <w:rFonts w:ascii="Calibri" w:hAnsi="Calibri"/>
          <w:b/>
          <w:i w:val="0"/>
          <w:sz w:val="20"/>
        </w:rPr>
        <w:t>Activity:</w:t>
      </w:r>
    </w:p>
    <w:p>
      <w:pPr>
        <w:pStyle w:val="ListBullet"/>
        <w:spacing w:after="40"/>
      </w:pPr>
      <w:r>
        <w:rPr>
          <w:rFonts w:ascii="Calibri" w:hAnsi="Calibri"/>
          <w:b w:val="0"/>
          <w:i w:val="0"/>
          <w:sz w:val="20"/>
        </w:rPr>
        <w:t>Experts evaluate signals to determine if they represent a true safety concern or are false positives.</w:t>
      </w:r>
    </w:p>
    <w:p>
      <w:pPr>
        <w:pStyle w:val="ListBullet"/>
        <w:spacing w:after="40"/>
      </w:pPr>
      <w:r>
        <w:rPr>
          <w:rFonts w:ascii="Calibri" w:hAnsi="Calibri"/>
          <w:b w:val="0"/>
          <w:i w:val="0"/>
          <w:sz w:val="20"/>
        </w:rPr>
        <w:t>They investigate the causes, mechanisms, and potential solutions for any identified issues.</w:t>
      </w:r>
    </w:p>
    <w:p/>
    <w:p>
      <w:pPr>
        <w:spacing w:before="280" w:after="80"/>
      </w:pPr>
      <w:r>
        <w:rPr>
          <w:rFonts w:ascii="Calibri" w:hAnsi="Calibri"/>
          <w:b/>
          <w:i w:val="0"/>
          <w:color w:val="1B3A5C"/>
          <w:sz w:val="26"/>
        </w:rPr>
        <w:t>87. Risk Management and Communication</w:t>
      </w:r>
    </w:p>
    <w:p>
      <w:pPr>
        <w:spacing w:after="80"/>
      </w:pPr>
      <w:r>
        <w:rPr>
          <w:rFonts w:ascii="Calibri" w:hAnsi="Calibri"/>
          <w:b/>
          <w:i w:val="0"/>
          <w:sz w:val="20"/>
        </w:rPr>
        <w:t xml:space="preserve">Performed By: </w:t>
      </w:r>
      <w:r>
        <w:rPr>
          <w:rFonts w:ascii="Calibri" w:hAnsi="Calibri"/>
          <w:b w:val="0"/>
          <w:i w:val="0"/>
          <w:sz w:val="20"/>
        </w:rPr>
        <w:t>Regulatory Body Staff, 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Regulatory body staff communicate risk management decisions to pharmaceutical companies, including any necessary label changes or product restrictions.</w:t>
      </w:r>
    </w:p>
    <w:p>
      <w:pPr>
        <w:pStyle w:val="ListBullet"/>
        <w:spacing w:after="40"/>
      </w:pPr>
      <w:r>
        <w:rPr>
          <w:rFonts w:ascii="Calibri" w:hAnsi="Calibri"/>
          <w:b w:val="0"/>
          <w:i w:val="0"/>
          <w:sz w:val="20"/>
        </w:rPr>
        <w:t>Companies update their product information and inform healthcare providers about the new safety guidelines.</w:t>
      </w:r>
    </w:p>
    <w:p/>
    <w:p>
      <w:pPr>
        <w:spacing w:before="280" w:after="80"/>
      </w:pPr>
      <w:r>
        <w:rPr>
          <w:rFonts w:ascii="Calibri" w:hAnsi="Calibri"/>
          <w:b/>
          <w:i w:val="0"/>
          <w:color w:val="1B3A5C"/>
          <w:sz w:val="26"/>
        </w:rPr>
        <w:t>88. Duplicate Report Management</w:t>
      </w:r>
    </w:p>
    <w:p>
      <w:pPr>
        <w:spacing w:after="80"/>
      </w:pPr>
      <w:r>
        <w:rPr>
          <w:rFonts w:ascii="Calibri" w:hAnsi="Calibri"/>
          <w:b/>
          <w:i w:val="0"/>
          <w:sz w:val="20"/>
        </w:rPr>
        <w:t xml:space="preserve">Performed By: </w:t>
      </w:r>
      <w:r>
        <w:rPr>
          <w:rFonts w:ascii="Calibri" w:hAnsi="Calibri"/>
          <w:b w:val="0"/>
          <w:i w:val="0"/>
          <w:sz w:val="20"/>
        </w:rPr>
        <w:t>Pharmaceutical Companies,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Duplicate reports from various sources are compared and matched based on common identifiers.</w:t>
      </w:r>
    </w:p>
    <w:p>
      <w:pPr>
        <w:pStyle w:val="ListBullet"/>
        <w:spacing w:after="40"/>
      </w:pPr>
      <w:r>
        <w:rPr>
          <w:rFonts w:ascii="Calibri" w:hAnsi="Calibri"/>
          <w:b w:val="0"/>
          <w:i w:val="0"/>
          <w:sz w:val="20"/>
        </w:rPr>
        <w:t>The source of duplicate reports is documented for future reference.</w:t>
      </w:r>
    </w:p>
    <w:p>
      <w:pPr>
        <w:pStyle w:val="ListBullet"/>
        <w:spacing w:after="40"/>
      </w:pPr>
      <w:r>
        <w:rPr>
          <w:rFonts w:ascii="Calibri" w:hAnsi="Calibri"/>
          <w:b w:val="0"/>
          <w:i w:val="0"/>
          <w:sz w:val="20"/>
        </w:rPr>
        <w:t>Duplicates are marked as such in the database to prevent redundancy.</w:t>
      </w:r>
    </w:p>
    <w:p/>
    <w:p>
      <w:pPr>
        <w:spacing w:before="280" w:after="80"/>
      </w:pPr>
      <w:r>
        <w:rPr>
          <w:rFonts w:ascii="Calibri" w:hAnsi="Calibri"/>
          <w:b/>
          <w:i w:val="0"/>
          <w:color w:val="1B3A5C"/>
          <w:sz w:val="26"/>
        </w:rPr>
        <w:t>89. Adverse Event Investigation</w:t>
      </w:r>
    </w:p>
    <w:p>
      <w:pPr>
        <w:spacing w:after="80"/>
      </w:pPr>
      <w:r>
        <w:rPr>
          <w:rFonts w:ascii="Calibri" w:hAnsi="Calibri"/>
          <w:b/>
          <w:i w:val="0"/>
          <w:sz w:val="20"/>
        </w:rPr>
        <w:t xml:space="preserve">Performed By: </w:t>
      </w:r>
      <w:r>
        <w:rPr>
          <w:rFonts w:ascii="Calibri" w:hAnsi="Calibri"/>
          <w:b w:val="0"/>
          <w:i w:val="0"/>
          <w:sz w:val="20"/>
        </w:rPr>
        <w:t>Pharmaceutical Companies,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Adverse event reports are investigated to determine if there is a causal relationship between the event and the product.</w:t>
      </w:r>
    </w:p>
    <w:p>
      <w:pPr>
        <w:pStyle w:val="ListBullet"/>
        <w:spacing w:after="40"/>
      </w:pPr>
      <w:r>
        <w:rPr>
          <w:rFonts w:ascii="Calibri" w:hAnsi="Calibri"/>
          <w:b w:val="0"/>
          <w:i w:val="0"/>
          <w:sz w:val="20"/>
        </w:rPr>
        <w:t>Findings from the investigation are documented and used for further analysis or action.</w:t>
      </w:r>
    </w:p>
    <w:p/>
    <w:p>
      <w:pPr>
        <w:spacing w:before="280" w:after="80"/>
      </w:pPr>
      <w:r>
        <w:rPr>
          <w:rFonts w:ascii="Calibri" w:hAnsi="Calibri"/>
          <w:b/>
          <w:i w:val="0"/>
          <w:color w:val="1B3A5C"/>
          <w:sz w:val="26"/>
        </w:rPr>
        <w:t>90. Regulatory Compliance Reporting</w:t>
      </w:r>
    </w:p>
    <w:p>
      <w:pPr>
        <w:spacing w:after="80"/>
      </w:pPr>
      <w:r>
        <w:rPr>
          <w:rFonts w:ascii="Calibri" w:hAnsi="Calibri"/>
          <w:b/>
          <w:i w:val="0"/>
          <w:sz w:val="20"/>
        </w:rPr>
        <w:t xml:space="preserve">Performed By: </w:t>
      </w:r>
      <w:r>
        <w:rPr>
          <w:rFonts w:ascii="Calibri" w:hAnsi="Calibri"/>
          <w:b w:val="0"/>
          <w:i w:val="0"/>
          <w:sz w:val="20"/>
        </w:rPr>
        <w:t>Pharmaceutical Companies, Legal Teams</w:t>
      </w:r>
    </w:p>
    <w:p>
      <w:pPr>
        <w:spacing w:after="40"/>
      </w:pPr>
      <w:r>
        <w:rPr>
          <w:rFonts w:ascii="Calibri" w:hAnsi="Calibri"/>
          <w:b/>
          <w:i w:val="0"/>
          <w:sz w:val="20"/>
        </w:rPr>
        <w:t>Activity:</w:t>
      </w:r>
    </w:p>
    <w:p>
      <w:pPr>
        <w:pStyle w:val="ListBullet"/>
        <w:spacing w:after="40"/>
      </w:pPr>
      <w:r>
        <w:rPr>
          <w:rFonts w:ascii="Calibri" w:hAnsi="Calibri"/>
          <w:b w:val="0"/>
          <w:i w:val="0"/>
          <w:sz w:val="20"/>
        </w:rPr>
        <w:t>Regulatory bodies' requirements and guidelines are followed during adverse event reporting and management.</w:t>
      </w:r>
    </w:p>
    <w:p>
      <w:pPr>
        <w:pStyle w:val="ListBullet"/>
        <w:spacing w:after="40"/>
      </w:pPr>
      <w:r>
        <w:rPr>
          <w:rFonts w:ascii="Calibri" w:hAnsi="Calibri"/>
          <w:b w:val="0"/>
          <w:i w:val="0"/>
          <w:sz w:val="20"/>
        </w:rPr>
        <w:t>Reports are prepared to demonstrate compliance with regulatory standards.</w:t>
      </w:r>
    </w:p>
    <w:p/>
    <w:p>
      <w:pPr>
        <w:spacing w:before="280" w:after="80"/>
      </w:pPr>
      <w:r>
        <w:rPr>
          <w:rFonts w:ascii="Calibri" w:hAnsi="Calibri"/>
          <w:b/>
          <w:i w:val="0"/>
          <w:color w:val="1B3A5C"/>
          <w:sz w:val="26"/>
        </w:rPr>
        <w:t>91. MedDRA Term Assignment</w:t>
      </w:r>
    </w:p>
    <w:p>
      <w:pPr>
        <w:spacing w:after="80"/>
      </w:pPr>
      <w:r>
        <w:rPr>
          <w:rFonts w:ascii="Calibri" w:hAnsi="Calibri"/>
          <w:b/>
          <w:i w:val="0"/>
          <w:sz w:val="20"/>
        </w:rPr>
        <w:t xml:space="preserve">Performed By: </w:t>
      </w:r>
      <w:r>
        <w:rPr>
          <w:rFonts w:ascii="Calibri" w:hAnsi="Calibri"/>
          <w:b w:val="0"/>
          <w:i w:val="0"/>
          <w:sz w:val="20"/>
        </w:rPr>
        <w:t>Pharmacovigilance Teams</w:t>
      </w:r>
    </w:p>
    <w:p>
      <w:pPr>
        <w:spacing w:after="40"/>
      </w:pPr>
      <w:r>
        <w:rPr>
          <w:rFonts w:ascii="Calibri" w:hAnsi="Calibri"/>
          <w:b/>
          <w:i w:val="0"/>
          <w:sz w:val="20"/>
        </w:rPr>
        <w:t>Activity:</w:t>
      </w:r>
    </w:p>
    <w:p>
      <w:pPr>
        <w:pStyle w:val="ListBullet"/>
        <w:spacing w:after="40"/>
      </w:pPr>
      <w:r>
        <w:rPr>
          <w:rFonts w:ascii="Calibri" w:hAnsi="Calibri"/>
          <w:b w:val="0"/>
          <w:i w:val="0"/>
          <w:sz w:val="20"/>
        </w:rPr>
        <w:t>Pharmacovigilance teams classify adverse events using Medical Dictionary for Regulatory Activities (MedDRA) terms, ensuring accurate and consistent coding.</w:t>
      </w:r>
    </w:p>
    <w:p/>
    <w:p>
      <w:pPr>
        <w:spacing w:before="280" w:after="80"/>
      </w:pPr>
      <w:r>
        <w:rPr>
          <w:rFonts w:ascii="Calibri" w:hAnsi="Calibri"/>
          <w:b/>
          <w:i w:val="0"/>
          <w:color w:val="1B3A5C"/>
          <w:sz w:val="26"/>
        </w:rPr>
        <w:t>92. Active Substance and Product Association</w:t>
      </w:r>
    </w:p>
    <w:p>
      <w:pPr>
        <w:spacing w:after="80"/>
      </w:pPr>
      <w:r>
        <w:rPr>
          <w:rFonts w:ascii="Calibri" w:hAnsi="Calibri"/>
          <w:b/>
          <w:i w:val="0"/>
          <w:sz w:val="20"/>
        </w:rPr>
        <w:t xml:space="preserve">Performed By: </w:t>
      </w:r>
      <w:r>
        <w:rPr>
          <w:rFonts w:ascii="Calibri" w:hAnsi="Calibri"/>
          <w:b w:val="0"/>
          <w:i w:val="0"/>
          <w:sz w:val="20"/>
        </w:rPr>
        <w:t>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associate each reported adverse event with the appropriate active substance and product.</w:t>
      </w:r>
    </w:p>
    <w:p/>
    <w:p>
      <w:pPr>
        <w:spacing w:before="280" w:after="80"/>
      </w:pPr>
      <w:r>
        <w:rPr>
          <w:rFonts w:ascii="Calibri" w:hAnsi="Calibri"/>
          <w:b/>
          <w:i w:val="0"/>
          <w:color w:val="1B3A5C"/>
          <w:sz w:val="26"/>
        </w:rPr>
        <w:t>93. Result Tests Procedures Documentation</w:t>
      </w:r>
    </w:p>
    <w:p>
      <w:pPr>
        <w:spacing w:after="80"/>
      </w:pPr>
      <w:r>
        <w:rPr>
          <w:rFonts w:ascii="Calibri" w:hAnsi="Calibri"/>
          <w:b/>
          <w:i w:val="0"/>
          <w:sz w:val="20"/>
        </w:rPr>
        <w:t xml:space="preserve">Performed By: </w:t>
      </w:r>
      <w:r>
        <w:rPr>
          <w:rFonts w:ascii="Calibri" w:hAnsi="Calibri"/>
          <w:b w:val="0"/>
          <w:i w:val="0"/>
          <w:sz w:val="20"/>
        </w:rPr>
        <w:t>Investigators, Laboratory Technicians</w:t>
      </w:r>
    </w:p>
    <w:p>
      <w:pPr>
        <w:spacing w:after="40"/>
      </w:pPr>
      <w:r>
        <w:rPr>
          <w:rFonts w:ascii="Calibri" w:hAnsi="Calibri"/>
          <w:b/>
          <w:i w:val="0"/>
          <w:sz w:val="20"/>
        </w:rPr>
        <w:t>Activity:</w:t>
      </w:r>
    </w:p>
    <w:p>
      <w:pPr>
        <w:pStyle w:val="ListBullet"/>
        <w:spacing w:after="40"/>
      </w:pPr>
      <w:r>
        <w:rPr>
          <w:rFonts w:ascii="Calibri" w:hAnsi="Calibri"/>
          <w:b w:val="0"/>
          <w:i w:val="0"/>
          <w:sz w:val="20"/>
        </w:rPr>
        <w:t>Investigators or laboratory technicians document any tests and procedures relevant to the investigation of the patient. (Optional)</w:t>
      </w:r>
    </w:p>
    <w:p/>
    <w:p>
      <w:pPr>
        <w:spacing w:before="280" w:after="80"/>
      </w:pPr>
      <w:r>
        <w:rPr>
          <w:rFonts w:ascii="Calibri" w:hAnsi="Calibri"/>
          <w:b/>
          <w:i w:val="0"/>
          <w:color w:val="1B3A5C"/>
          <w:sz w:val="26"/>
        </w:rPr>
        <w:t>94. Safety Report Versioning</w:t>
      </w:r>
    </w:p>
    <w:p>
      <w:pPr>
        <w:spacing w:after="80"/>
      </w:pPr>
      <w:r>
        <w:rPr>
          <w:rFonts w:ascii="Calibri" w:hAnsi="Calibri"/>
          <w:b/>
          <w:i w:val="0"/>
          <w:sz w:val="20"/>
        </w:rPr>
        <w:t xml:space="preserve">Performed By: </w:t>
      </w:r>
      <w:r>
        <w:rPr>
          <w:rFonts w:ascii="Calibri" w:hAnsi="Calibri"/>
          <w:b w:val="0"/>
          <w:i w:val="0"/>
          <w:sz w:val="20"/>
        </w:rPr>
        <w:t>Data Managers</w:t>
      </w:r>
    </w:p>
    <w:p>
      <w:pPr>
        <w:spacing w:after="40"/>
      </w:pPr>
      <w:r>
        <w:rPr>
          <w:rFonts w:ascii="Calibri" w:hAnsi="Calibri"/>
          <w:b/>
          <w:i w:val="0"/>
          <w:sz w:val="20"/>
        </w:rPr>
        <w:t>Activity:</w:t>
      </w:r>
    </w:p>
    <w:p>
      <w:pPr>
        <w:pStyle w:val="ListBullet"/>
        <w:spacing w:after="40"/>
      </w:pPr>
      <w:r>
        <w:rPr>
          <w:rFonts w:ascii="Calibri" w:hAnsi="Calibri"/>
          <w:b w:val="0"/>
          <w:i w:val="0"/>
          <w:sz w:val="20"/>
        </w:rPr>
        <w:t>Data managers assign version numbers to safety reports for tracking different versions of an adverse event report.</w:t>
      </w:r>
    </w:p>
    <w:p/>
    <w:p>
      <w:pPr>
        <w:spacing w:before="280" w:after="80"/>
      </w:pPr>
      <w:r>
        <w:rPr>
          <w:rFonts w:ascii="Calibri" w:hAnsi="Calibri"/>
          <w:b/>
          <w:i w:val="0"/>
          <w:color w:val="1B3A5C"/>
          <w:sz w:val="26"/>
        </w:rPr>
        <w:t>95. MedDRA Version Recording</w:t>
      </w:r>
    </w:p>
    <w:p>
      <w:pPr>
        <w:spacing w:after="80"/>
      </w:pPr>
      <w:r>
        <w:rPr>
          <w:rFonts w:ascii="Calibri" w:hAnsi="Calibri"/>
          <w:b/>
          <w:i w:val="0"/>
          <w:sz w:val="20"/>
        </w:rPr>
        <w:t xml:space="preserve">Performed By: </w:t>
      </w:r>
      <w:r>
        <w:rPr>
          <w:rFonts w:ascii="Calibri" w:hAnsi="Calibri"/>
          <w:b w:val="0"/>
          <w:i w:val="0"/>
          <w:sz w:val="20"/>
        </w:rPr>
        <w:t>Pharmacovigilance Teams</w:t>
      </w:r>
    </w:p>
    <w:p>
      <w:pPr>
        <w:spacing w:after="40"/>
      </w:pPr>
      <w:r>
        <w:rPr>
          <w:rFonts w:ascii="Calibri" w:hAnsi="Calibri"/>
          <w:b/>
          <w:i w:val="0"/>
          <w:sz w:val="20"/>
        </w:rPr>
        <w:t>Activity:</w:t>
      </w:r>
    </w:p>
    <w:p>
      <w:pPr>
        <w:pStyle w:val="ListBullet"/>
        <w:spacing w:after="40"/>
      </w:pPr>
      <w:r>
        <w:rPr>
          <w:rFonts w:ascii="Calibri" w:hAnsi="Calibri"/>
          <w:b w:val="0"/>
          <w:i w:val="0"/>
          <w:sz w:val="20"/>
        </w:rPr>
        <w:t>Pharmacovigilance teams record the MedDRA version number used for each term in the adverse event report.</w:t>
      </w:r>
    </w:p>
    <w:p/>
    <w:p>
      <w:pPr>
        <w:spacing w:before="280" w:after="80"/>
      </w:pPr>
      <w:r>
        <w:rPr>
          <w:rFonts w:ascii="Calibri" w:hAnsi="Calibri"/>
          <w:b/>
          <w:i w:val="0"/>
          <w:color w:val="1B3A5C"/>
          <w:sz w:val="26"/>
        </w:rPr>
        <w:t>96. Report Identification and Sender Identification</w:t>
      </w:r>
    </w:p>
    <w:p>
      <w:pPr>
        <w:spacing w:after="80"/>
      </w:pPr>
      <w:r>
        <w:rPr>
          <w:rFonts w:ascii="Calibri" w:hAnsi="Calibri"/>
          <w:b/>
          <w:i w:val="0"/>
          <w:sz w:val="20"/>
        </w:rPr>
        <w:t xml:space="preserve">Performed By: </w:t>
      </w:r>
      <w:r>
        <w:rPr>
          <w:rFonts w:ascii="Calibri" w:hAnsi="Calibri"/>
          <w:b w:val="0"/>
          <w:i w:val="0"/>
          <w:sz w:val="20"/>
        </w:rPr>
        <w:t>Data Managers, 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Data managers ensure unique identifiers are assigned to each safety report, while pharmaceutical companies provide their own identification details.</w:t>
      </w:r>
    </w:p>
    <w:p/>
    <w:p>
      <w:pPr>
        <w:spacing w:before="280" w:after="80"/>
      </w:pPr>
      <w:r>
        <w:rPr>
          <w:rFonts w:ascii="Calibri" w:hAnsi="Calibri"/>
          <w:b/>
          <w:i w:val="0"/>
          <w:color w:val="1B3A5C"/>
          <w:sz w:val="26"/>
        </w:rPr>
        <w:t>97. SGML Declaration Preparation</w:t>
      </w:r>
    </w:p>
    <w:p>
      <w:pPr>
        <w:spacing w:after="80"/>
      </w:pPr>
      <w:r>
        <w:rPr>
          <w:rFonts w:ascii="Calibri" w:hAnsi="Calibri"/>
          <w:b/>
          <w:i w:val="0"/>
          <w:sz w:val="20"/>
        </w:rPr>
        <w:t xml:space="preserve">Performed By: </w:t>
      </w:r>
      <w:r>
        <w:rPr>
          <w:rFonts w:ascii="Calibri" w:hAnsi="Calibri"/>
          <w:b w:val="0"/>
          <w:i w:val="0"/>
          <w:sz w:val="20"/>
        </w:rPr>
        <w:t>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choose the appropriate DCL file based on the character set used in the report. (DCL_File)</w:t>
      </w:r>
    </w:p>
    <w:p>
      <w:pPr>
        <w:pStyle w:val="ListBullet"/>
        <w:spacing w:after="40"/>
      </w:pPr>
      <w:r>
        <w:rPr>
          <w:rFonts w:ascii="Calibri" w:hAnsi="Calibri"/>
          <w:b w:val="0"/>
          <w:i w:val="0"/>
          <w:sz w:val="20"/>
        </w:rPr>
        <w:t>They include information about the character encoding, delimiters, and SGML features used in the report. (SGML_Declaration)</w:t>
      </w:r>
    </w:p>
    <w:p/>
    <w:p>
      <w:pPr>
        <w:spacing w:before="280" w:after="80"/>
      </w:pPr>
      <w:r>
        <w:rPr>
          <w:rFonts w:ascii="Calibri" w:hAnsi="Calibri"/>
          <w:b/>
          <w:i w:val="0"/>
          <w:color w:val="1B3A5C"/>
          <w:sz w:val="26"/>
        </w:rPr>
        <w:t>98. Transmission of Adverse Event Reports</w:t>
      </w:r>
    </w:p>
    <w:p>
      <w:pPr>
        <w:spacing w:after="80"/>
      </w:pPr>
      <w:r>
        <w:rPr>
          <w:rFonts w:ascii="Calibri" w:hAnsi="Calibri"/>
          <w:b/>
          <w:i w:val="0"/>
          <w:sz w:val="20"/>
        </w:rPr>
        <w:t xml:space="preserve">Performed By: </w:t>
      </w:r>
      <w:r>
        <w:rPr>
          <w:rFonts w:ascii="Calibri" w:hAnsi="Calibri"/>
          <w:b w:val="0"/>
          <w:i w:val="0"/>
          <w:sz w:val="20"/>
        </w:rPr>
        <w:t>Pharmaceutical Companies, FDA</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transmit adverse event reports to the FDA using the ICH ICSR message specification. (Transmitted_Report)</w:t>
      </w:r>
    </w:p>
    <w:p>
      <w:pPr>
        <w:pStyle w:val="ListBullet"/>
        <w:spacing w:after="40"/>
      </w:pPr>
      <w:r>
        <w:rPr>
          <w:rFonts w:ascii="Calibri" w:hAnsi="Calibri"/>
          <w:b w:val="0"/>
          <w:i w:val="0"/>
          <w:sz w:val="20"/>
        </w:rPr>
        <w:t>The FDA receives and validates the report based on the provided SGML declaration. (Received_and_Validated_Report)</w:t>
      </w:r>
    </w:p>
    <w:p/>
    <w:p>
      <w:pPr>
        <w:spacing w:before="280" w:after="80"/>
      </w:pPr>
      <w:r>
        <w:rPr>
          <w:rFonts w:ascii="Calibri" w:hAnsi="Calibri"/>
          <w:b/>
          <w:i w:val="0"/>
          <w:color w:val="1B3A5C"/>
          <w:sz w:val="26"/>
        </w:rPr>
        <w:t>99. Acknowledgement of Received Report</w:t>
      </w:r>
    </w:p>
    <w:p>
      <w:pPr>
        <w:spacing w:after="80"/>
      </w:pPr>
      <w:r>
        <w:rPr>
          <w:rFonts w:ascii="Calibri" w:hAnsi="Calibri"/>
          <w:b/>
          <w:i w:val="0"/>
          <w:sz w:val="20"/>
        </w:rPr>
        <w:t xml:space="preserve">Performed By: </w:t>
      </w:r>
      <w:r>
        <w:rPr>
          <w:rFonts w:ascii="Calibri" w:hAnsi="Calibri"/>
          <w:b w:val="0"/>
          <w:i w:val="0"/>
          <w:sz w:val="20"/>
        </w:rPr>
        <w:t>FDA</w:t>
      </w:r>
    </w:p>
    <w:p>
      <w:pPr>
        <w:spacing w:after="40"/>
      </w:pPr>
      <w:r>
        <w:rPr>
          <w:rFonts w:ascii="Calibri" w:hAnsi="Calibri"/>
          <w:b/>
          <w:i w:val="0"/>
          <w:sz w:val="20"/>
        </w:rPr>
        <w:t>Activity:</w:t>
      </w:r>
    </w:p>
    <w:p>
      <w:pPr>
        <w:pStyle w:val="ListBullet"/>
        <w:spacing w:after="40"/>
      </w:pPr>
      <w:r>
        <w:rPr>
          <w:rFonts w:ascii="Calibri" w:hAnsi="Calibri"/>
          <w:b w:val="0"/>
          <w:i w:val="0"/>
          <w:sz w:val="20"/>
        </w:rPr>
        <w:t>The FDA sends an acknowledgment message to the pharmaceutical company confirming receipt of the report. (Acknowledgement_Message)</w:t>
      </w:r>
    </w:p>
    <w:p/>
    <w:p>
      <w:pPr>
        <w:spacing w:before="280" w:after="80"/>
      </w:pPr>
      <w:r>
        <w:rPr>
          <w:rFonts w:ascii="Calibri" w:hAnsi="Calibri"/>
          <w:b/>
          <w:i w:val="0"/>
          <w:color w:val="1B3A5C"/>
          <w:sz w:val="26"/>
        </w:rPr>
        <w:t>100. Adverse Event Review and Analysis</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FDA staff reviews adverse event reports for potential safety concerns. (Reviewed_Report)</w:t>
      </w:r>
    </w:p>
    <w:p>
      <w:pPr>
        <w:pStyle w:val="ListBullet"/>
        <w:spacing w:after="40"/>
      </w:pPr>
      <w:r>
        <w:rPr>
          <w:rFonts w:ascii="Calibri" w:hAnsi="Calibri"/>
          <w:b w:val="0"/>
          <w:i w:val="0"/>
          <w:sz w:val="20"/>
        </w:rPr>
        <w:t>They analyze the data to identify trends, patterns, or signals that may indicate a safety issue. (Analyzed_Data)</w:t>
      </w:r>
    </w:p>
    <w:p/>
    <w:p>
      <w:pPr>
        <w:spacing w:before="280" w:after="80"/>
      </w:pPr>
      <w:r>
        <w:rPr>
          <w:rFonts w:ascii="Calibri" w:hAnsi="Calibri"/>
          <w:b/>
          <w:i w:val="0"/>
          <w:color w:val="1B3A5C"/>
          <w:sz w:val="26"/>
        </w:rPr>
        <w:t>101. Data Mapping and Validation</w:t>
      </w:r>
    </w:p>
    <w:p>
      <w:pPr>
        <w:spacing w:after="80"/>
      </w:pPr>
      <w:r>
        <w:rPr>
          <w:rFonts w:ascii="Calibri" w:hAnsi="Calibri"/>
          <w:b/>
          <w:i w:val="0"/>
          <w:sz w:val="20"/>
        </w:rPr>
        <w:t xml:space="preserve">Performed By: </w:t>
      </w:r>
      <w:r>
        <w:rPr>
          <w:rFonts w:ascii="Calibri" w:hAnsi="Calibri"/>
          <w:b w:val="0"/>
          <w:i w:val="0"/>
          <w:sz w:val="20"/>
        </w:rPr>
        <w:t>IT Specialists, Quality Assurance Analysts</w:t>
      </w:r>
    </w:p>
    <w:p>
      <w:pPr>
        <w:spacing w:after="40"/>
      </w:pPr>
      <w:r>
        <w:rPr>
          <w:rFonts w:ascii="Calibri" w:hAnsi="Calibri"/>
          <w:b/>
          <w:i w:val="0"/>
          <w:sz w:val="20"/>
        </w:rPr>
        <w:t>Activity:</w:t>
      </w:r>
    </w:p>
    <w:p>
      <w:pPr>
        <w:pStyle w:val="ListBullet"/>
        <w:spacing w:after="40"/>
      </w:pPr>
      <w:r>
        <w:rPr>
          <w:rFonts w:ascii="Calibri" w:hAnsi="Calibri"/>
          <w:b w:val="0"/>
          <w:i w:val="0"/>
          <w:sz w:val="20"/>
        </w:rPr>
        <w:t>IT specialists map the data from the FDA_AdverseEvents database to the ICH ICSR DTD, ensuring compatibility with the E2BM document.</w:t>
      </w:r>
    </w:p>
    <w:p>
      <w:pPr>
        <w:pStyle w:val="ListBullet"/>
        <w:spacing w:after="40"/>
      </w:pPr>
      <w:r>
        <w:rPr>
          <w:rFonts w:ascii="Calibri" w:hAnsi="Calibri"/>
          <w:b w:val="0"/>
          <w:i w:val="0"/>
          <w:sz w:val="20"/>
        </w:rPr>
        <w:t>Quality assurance analysts validate the mapped data for accuracy and completeness according to the ICH ICSR DTD specifications.</w:t>
      </w:r>
    </w:p>
    <w:p/>
    <w:p>
      <w:pPr>
        <w:spacing w:before="280" w:after="80"/>
      </w:pPr>
      <w:r>
        <w:rPr>
          <w:rFonts w:ascii="Calibri" w:hAnsi="Calibri"/>
          <w:b/>
          <w:i w:val="0"/>
          <w:color w:val="1B3A5C"/>
          <w:sz w:val="26"/>
        </w:rPr>
        <w:t>102. Data Transformation and Packaging</w:t>
      </w:r>
    </w:p>
    <w:p>
      <w:pPr>
        <w:spacing w:after="80"/>
      </w:pPr>
      <w:r>
        <w:rPr>
          <w:rFonts w:ascii="Calibri" w:hAnsi="Calibri"/>
          <w:b/>
          <w:i w:val="0"/>
          <w:sz w:val="20"/>
        </w:rPr>
        <w:t xml:space="preserve">Performed By: </w:t>
      </w:r>
      <w:r>
        <w:rPr>
          <w:rFonts w:ascii="Calibri" w:hAnsi="Calibri"/>
          <w:b w:val="0"/>
          <w:i w:val="0"/>
          <w:sz w:val="20"/>
        </w:rPr>
        <w:t>IT Specialists</w:t>
      </w:r>
    </w:p>
    <w:p>
      <w:pPr>
        <w:spacing w:after="40"/>
      </w:pPr>
      <w:r>
        <w:rPr>
          <w:rFonts w:ascii="Calibri" w:hAnsi="Calibri"/>
          <w:b/>
          <w:i w:val="0"/>
          <w:sz w:val="20"/>
        </w:rPr>
        <w:t>Activity:</w:t>
      </w:r>
    </w:p>
    <w:p>
      <w:pPr>
        <w:pStyle w:val="ListBullet"/>
        <w:spacing w:after="40"/>
      </w:pPr>
      <w:r>
        <w:rPr>
          <w:rFonts w:ascii="Calibri" w:hAnsi="Calibri"/>
          <w:b w:val="0"/>
          <w:i w:val="0"/>
          <w:sz w:val="20"/>
        </w:rPr>
        <w:t>IT specialists transform the validated data into an SGML format compliant with the ICH ICSR Specifications.</w:t>
      </w:r>
    </w:p>
    <w:p>
      <w:pPr>
        <w:pStyle w:val="ListBullet"/>
        <w:spacing w:after="40"/>
      </w:pPr>
      <w:r>
        <w:rPr>
          <w:rFonts w:ascii="Calibri" w:hAnsi="Calibri"/>
          <w:b w:val="0"/>
          <w:i w:val="0"/>
          <w:sz w:val="20"/>
        </w:rPr>
        <w:t>IT specialists package the SGML data files for electronic transmission via EDI envelope or physical media.</w:t>
      </w:r>
    </w:p>
    <w:p/>
    <w:p>
      <w:pPr>
        <w:spacing w:before="280" w:after="80"/>
      </w:pPr>
      <w:r>
        <w:rPr>
          <w:rFonts w:ascii="Calibri" w:hAnsi="Calibri"/>
          <w:b/>
          <w:i w:val="0"/>
          <w:color w:val="1B3A5C"/>
          <w:sz w:val="26"/>
        </w:rPr>
        <w:t>103. Adverse Event Submission</w:t>
      </w:r>
    </w:p>
    <w:p>
      <w:pPr>
        <w:spacing w:after="80"/>
      </w:pPr>
      <w:r>
        <w:rPr>
          <w:rFonts w:ascii="Calibri" w:hAnsi="Calibri"/>
          <w:b/>
          <w:i w:val="0"/>
          <w:sz w:val="20"/>
        </w:rPr>
        <w:t xml:space="preserve">Performed By: </w:t>
      </w:r>
      <w:r>
        <w:rPr>
          <w:rFonts w:ascii="Calibri" w:hAnsi="Calibri"/>
          <w:b w:val="0"/>
          <w:i w:val="0"/>
          <w:sz w:val="20"/>
        </w:rPr>
        <w:t>Data Transmission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transmission specialists submit the packaged SGML data files to the intended recipient, such as the FDA.</w:t>
      </w:r>
    </w:p>
    <w:p/>
    <w:p>
      <w:pPr>
        <w:spacing w:before="280" w:after="80"/>
      </w:pPr>
      <w:r>
        <w:rPr>
          <w:rFonts w:ascii="Calibri" w:hAnsi="Calibri"/>
          <w:b/>
          <w:i w:val="0"/>
          <w:color w:val="1B3A5C"/>
          <w:sz w:val="26"/>
        </w:rPr>
        <w:t>104. Acknowledgement and Record Keeping</w:t>
      </w:r>
    </w:p>
    <w:p>
      <w:pPr>
        <w:spacing w:after="80"/>
      </w:pPr>
      <w:r>
        <w:rPr>
          <w:rFonts w:ascii="Calibri" w:hAnsi="Calibri"/>
          <w:b/>
          <w:i w:val="0"/>
          <w:sz w:val="20"/>
        </w:rPr>
        <w:t xml:space="preserve">Performed By: </w:t>
      </w:r>
      <w:r>
        <w:rPr>
          <w:rFonts w:ascii="Calibri" w:hAnsi="Calibri"/>
          <w:b w:val="0"/>
          <w:i w:val="0"/>
          <w:sz w:val="20"/>
        </w:rPr>
        <w:t>Data Transmission Specialists, Regulatory Affairs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transmission specialists request and record acknowledgement of receipt from the recipient.</w:t>
      </w:r>
    </w:p>
    <w:p>
      <w:pPr>
        <w:pStyle w:val="ListBullet"/>
        <w:spacing w:after="40"/>
      </w:pPr>
      <w:r>
        <w:rPr>
          <w:rFonts w:ascii="Calibri" w:hAnsi="Calibri"/>
          <w:b w:val="0"/>
          <w:i w:val="0"/>
          <w:sz w:val="20"/>
        </w:rPr>
        <w:t>Regulatory affairs specialists update the FDA_AdverseEvents database with the acknowledgement details and report status.</w:t>
      </w:r>
    </w:p>
    <w:p/>
    <w:p>
      <w:pPr>
        <w:spacing w:before="280" w:after="80"/>
      </w:pPr>
      <w:r>
        <w:rPr>
          <w:rFonts w:ascii="Calibri" w:hAnsi="Calibri"/>
          <w:b/>
          <w:i w:val="0"/>
          <w:color w:val="1B3A5C"/>
          <w:sz w:val="26"/>
        </w:rPr>
        <w:t>105. Report Follow-up and Response</w:t>
      </w:r>
    </w:p>
    <w:p>
      <w:pPr>
        <w:spacing w:after="80"/>
      </w:pPr>
      <w:r>
        <w:rPr>
          <w:rFonts w:ascii="Calibri" w:hAnsi="Calibri"/>
          <w:b/>
          <w:i w:val="0"/>
          <w:sz w:val="20"/>
        </w:rPr>
        <w:t xml:space="preserve">Performed By: </w:t>
      </w:r>
      <w:r>
        <w:rPr>
          <w:rFonts w:ascii="Calibri" w:hAnsi="Calibri"/>
          <w:b w:val="0"/>
          <w:i w:val="0"/>
          <w:sz w:val="20"/>
        </w:rPr>
        <w:t>Regulatory Affairs Specialists, Medical Officers</w:t>
      </w:r>
    </w:p>
    <w:p>
      <w:pPr>
        <w:spacing w:after="40"/>
      </w:pPr>
      <w:r>
        <w:rPr>
          <w:rFonts w:ascii="Calibri" w:hAnsi="Calibri"/>
          <w:b/>
          <w:i w:val="0"/>
          <w:sz w:val="20"/>
        </w:rPr>
        <w:t>Activity:</w:t>
      </w:r>
    </w:p>
    <w:p>
      <w:pPr>
        <w:pStyle w:val="ListBullet"/>
        <w:spacing w:after="40"/>
      </w:pPr>
      <w:r>
        <w:rPr>
          <w:rFonts w:ascii="Calibri" w:hAnsi="Calibri"/>
          <w:b w:val="0"/>
          <w:i w:val="0"/>
          <w:sz w:val="20"/>
        </w:rPr>
        <w:t>Regulatory affairs specialists follow up with sponsors or manufacturers regarding incomplete or missing information in adverse event reports.</w:t>
      </w:r>
    </w:p>
    <w:p>
      <w:pPr>
        <w:pStyle w:val="ListBullet"/>
        <w:spacing w:after="40"/>
      </w:pPr>
      <w:r>
        <w:rPr>
          <w:rFonts w:ascii="Calibri" w:hAnsi="Calibri"/>
          <w:b w:val="0"/>
          <w:i w:val="0"/>
          <w:sz w:val="20"/>
        </w:rPr>
        <w:t>Medical officers collaborate with regulatory affairs specialists to respond to requests for additional information from the FDA or other regulatory bodies.</w:t>
      </w:r>
    </w:p>
    <w:p/>
    <w:p>
      <w:pPr>
        <w:spacing w:before="280" w:after="80"/>
      </w:pPr>
      <w:r>
        <w:rPr>
          <w:rFonts w:ascii="Calibri" w:hAnsi="Calibri"/>
          <w:b/>
          <w:i w:val="0"/>
          <w:color w:val="1B3A5C"/>
          <w:sz w:val="26"/>
        </w:rPr>
        <w:t>106. Data Preparation for Electronic Submission</w:t>
      </w:r>
    </w:p>
    <w:p>
      <w:pPr>
        <w:spacing w:after="80"/>
      </w:pPr>
      <w:r>
        <w:rPr>
          <w:rFonts w:ascii="Calibri" w:hAnsi="Calibri"/>
          <w:b/>
          <w:i w:val="0"/>
          <w:sz w:val="20"/>
        </w:rPr>
        <w:t xml:space="preserve">Performed By: </w:t>
      </w:r>
      <w:r>
        <w:rPr>
          <w:rFonts w:ascii="Calibri" w:hAnsi="Calibri"/>
          <w:b w:val="0"/>
          <w:i w:val="0"/>
          <w:sz w:val="20"/>
        </w:rPr>
        <w:t>Data Analysts, IT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verify the accuracy of adverse event data against ICH ICSR specifications.</w:t>
      </w:r>
    </w:p>
    <w:p>
      <w:pPr>
        <w:pStyle w:val="ListBullet"/>
        <w:spacing w:after="40"/>
      </w:pPr>
      <w:r>
        <w:rPr>
          <w:rFonts w:ascii="Calibri" w:hAnsi="Calibri"/>
          <w:b w:val="0"/>
          <w:i w:val="0"/>
          <w:sz w:val="20"/>
        </w:rPr>
        <w:t>IT specialists format the data according to the specified DTD (Document Type Definition).</w:t>
      </w:r>
    </w:p>
    <w:p>
      <w:pPr>
        <w:pStyle w:val="ListBullet"/>
        <w:spacing w:after="40"/>
      </w:pPr>
      <w:r>
        <w:rPr>
          <w:rFonts w:ascii="Calibri" w:hAnsi="Calibri"/>
          <w:b w:val="0"/>
          <w:i w:val="0"/>
          <w:sz w:val="20"/>
        </w:rPr>
        <w:t>They ensure that start and end tags are correctly placed and that all required fields are populated.</w:t>
      </w:r>
    </w:p>
    <w:p>
      <w:pPr>
        <w:pStyle w:val="ListBullet"/>
        <w:spacing w:after="40"/>
      </w:pPr>
      <w:r>
        <w:rPr>
          <w:rFonts w:ascii="Calibri" w:hAnsi="Calibri"/>
          <w:b w:val="0"/>
          <w:i w:val="0"/>
          <w:sz w:val="20"/>
        </w:rPr>
        <w:t>If necessary, they make the data more readable by adding carriage returns within large text fields.</w:t>
      </w:r>
    </w:p>
    <w:p/>
    <w:p>
      <w:pPr>
        <w:spacing w:before="280" w:after="80"/>
      </w:pPr>
      <w:r>
        <w:rPr>
          <w:rFonts w:ascii="Calibri" w:hAnsi="Calibri"/>
          <w:b/>
          <w:i w:val="0"/>
          <w:color w:val="1B3A5C"/>
          <w:sz w:val="26"/>
        </w:rPr>
        <w:t>107. Duplicate Report Handling</w:t>
      </w:r>
    </w:p>
    <w:p>
      <w:pPr>
        <w:spacing w:after="80"/>
      </w:pPr>
      <w:r>
        <w:rPr>
          <w:rFonts w:ascii="Calibri" w:hAnsi="Calibri"/>
          <w:b/>
          <w:i w:val="0"/>
          <w:sz w:val="20"/>
        </w:rPr>
        <w:t xml:space="preserve">Performed By: </w:t>
      </w:r>
      <w:r>
        <w:rPr>
          <w:rFonts w:ascii="Calibri" w:hAnsi="Calibri"/>
          <w:b w:val="0"/>
          <w:i w:val="0"/>
          <w:sz w:val="20"/>
        </w:rPr>
        <w:t>Data Analysts, IT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check for duplicate reports based on source and report number.</w:t>
      </w:r>
    </w:p>
    <w:p>
      <w:pPr>
        <w:pStyle w:val="ListBullet"/>
        <w:spacing w:after="40"/>
      </w:pPr>
      <w:r>
        <w:rPr>
          <w:rFonts w:ascii="Calibri" w:hAnsi="Calibri"/>
          <w:b w:val="0"/>
          <w:i w:val="0"/>
          <w:sz w:val="20"/>
        </w:rPr>
        <w:t>If duplicates are found, they create a new record with the appropriate tags and populate it with the combined data from both records.</w:t>
      </w:r>
    </w:p>
    <w:p/>
    <w:p>
      <w:pPr>
        <w:spacing w:before="280" w:after="80"/>
      </w:pPr>
      <w:r>
        <w:rPr>
          <w:rFonts w:ascii="Calibri" w:hAnsi="Calibri"/>
          <w:b/>
          <w:i w:val="0"/>
          <w:color w:val="1B3A5C"/>
          <w:sz w:val="26"/>
        </w:rPr>
        <w:t>108. Acknowledgement Generation</w:t>
      </w:r>
    </w:p>
    <w:p>
      <w:pPr>
        <w:spacing w:after="80"/>
      </w:pPr>
      <w:r>
        <w:rPr>
          <w:rFonts w:ascii="Calibri" w:hAnsi="Calibri"/>
          <w:b/>
          <w:i w:val="0"/>
          <w:sz w:val="20"/>
        </w:rPr>
        <w:t xml:space="preserve">Performed By: </w:t>
      </w:r>
      <w:r>
        <w:rPr>
          <w:rFonts w:ascii="Calibri" w:hAnsi="Calibri"/>
          <w:b w:val="0"/>
          <w:i w:val="0"/>
          <w:sz w:val="20"/>
        </w:rPr>
        <w:t>IT Specialists</w:t>
      </w:r>
    </w:p>
    <w:p>
      <w:pPr>
        <w:spacing w:after="40"/>
      </w:pPr>
      <w:r>
        <w:rPr>
          <w:rFonts w:ascii="Calibri" w:hAnsi="Calibri"/>
          <w:b/>
          <w:i w:val="0"/>
          <w:sz w:val="20"/>
        </w:rPr>
        <w:t>Activity:</w:t>
      </w:r>
    </w:p>
    <w:p>
      <w:pPr>
        <w:pStyle w:val="ListBullet"/>
        <w:spacing w:after="40"/>
      </w:pPr>
      <w:r>
        <w:rPr>
          <w:rFonts w:ascii="Calibri" w:hAnsi="Calibri"/>
          <w:b w:val="0"/>
          <w:i w:val="0"/>
          <w:sz w:val="20"/>
        </w:rPr>
        <w:t>Upon successful submission of an adverse event report, IT specialists generate an acknowledgement message containing a unique identifier for the submitted report.</w:t>
      </w:r>
    </w:p>
    <w:p/>
    <w:p>
      <w:pPr>
        <w:spacing w:before="280" w:after="80"/>
      </w:pPr>
      <w:r>
        <w:rPr>
          <w:rFonts w:ascii="Calibri" w:hAnsi="Calibri"/>
          <w:b/>
          <w:i w:val="0"/>
          <w:color w:val="1B3A5C"/>
          <w:sz w:val="26"/>
        </w:rPr>
        <w:t>109. Receipt and Validation of Adverse Event Reports</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FDA staff receives adverse event reports via secure EDI or physical media.</w:t>
      </w:r>
    </w:p>
    <w:p>
      <w:pPr>
        <w:pStyle w:val="ListBullet"/>
        <w:spacing w:after="40"/>
      </w:pPr>
      <w:r>
        <w:rPr>
          <w:rFonts w:ascii="Calibri" w:hAnsi="Calibri"/>
          <w:b w:val="0"/>
          <w:i w:val="0"/>
          <w:sz w:val="20"/>
        </w:rPr>
        <w:t>The received reports are validated for syntactic correctness using an SGML parser (nsgmls).</w:t>
      </w:r>
    </w:p>
    <w:p>
      <w:pPr>
        <w:pStyle w:val="ListBullet"/>
        <w:spacing w:after="40"/>
      </w:pPr>
      <w:r>
        <w:rPr>
          <w:rFonts w:ascii="Calibri" w:hAnsi="Calibri"/>
          <w:b w:val="0"/>
          <w:i w:val="0"/>
          <w:sz w:val="20"/>
        </w:rPr>
        <w:t>Invalid reports are flagged and corrected as necessary.</w:t>
      </w:r>
    </w:p>
    <w:p/>
    <w:p>
      <w:pPr>
        <w:spacing w:before="280" w:after="80"/>
      </w:pPr>
      <w:r>
        <w:rPr>
          <w:rFonts w:ascii="Calibri" w:hAnsi="Calibri"/>
          <w:b/>
          <w:i w:val="0"/>
          <w:color w:val="1B3A5C"/>
          <w:sz w:val="26"/>
        </w:rPr>
        <w:t>110. Tracking and Routing of Adverse Event Reports</w:t>
      </w:r>
    </w:p>
    <w:p>
      <w:pPr>
        <w:spacing w:after="80"/>
      </w:pPr>
      <w:r>
        <w:rPr>
          <w:rFonts w:ascii="Calibri" w:hAnsi="Calibri"/>
          <w:b/>
          <w:i w:val="0"/>
          <w:sz w:val="20"/>
        </w:rPr>
        <w:t xml:space="preserve">Performed By: </w:t>
      </w:r>
      <w:r>
        <w:rPr>
          <w:rFonts w:ascii="Calibri" w:hAnsi="Calibri"/>
          <w:b w:val="0"/>
          <w:i w:val="0"/>
          <w:sz w:val="20"/>
        </w:rPr>
        <w:t>FDA Systems, FDA Staff</w:t>
      </w:r>
    </w:p>
    <w:p>
      <w:pPr>
        <w:spacing w:after="40"/>
      </w:pPr>
      <w:r>
        <w:rPr>
          <w:rFonts w:ascii="Calibri" w:hAnsi="Calibri"/>
          <w:b/>
          <w:i w:val="0"/>
          <w:sz w:val="20"/>
        </w:rPr>
        <w:t>Activity:</w:t>
      </w:r>
    </w:p>
    <w:p>
      <w:pPr>
        <w:pStyle w:val="ListBullet"/>
        <w:spacing w:after="40"/>
      </w:pPr>
      <w:r>
        <w:rPr>
          <w:rFonts w:ascii="Calibri" w:hAnsi="Calibri"/>
          <w:b w:val="0"/>
          <w:i w:val="0"/>
          <w:sz w:val="20"/>
        </w:rPr>
        <w:t>FDA systems track the status of each adverse event report (Message Number).</w:t>
      </w:r>
    </w:p>
    <w:p>
      <w:pPr>
        <w:pStyle w:val="ListBullet"/>
        <w:spacing w:after="40"/>
      </w:pPr>
      <w:r>
        <w:rPr>
          <w:rFonts w:ascii="Calibri" w:hAnsi="Calibri"/>
          <w:b w:val="0"/>
          <w:i w:val="0"/>
          <w:sz w:val="20"/>
        </w:rPr>
        <w:t>Reports are routed to appropriate departments based on their severity and type (reporttype, serious).</w:t>
      </w:r>
    </w:p>
    <w:p/>
    <w:p>
      <w:pPr>
        <w:spacing w:before="280" w:after="80"/>
      </w:pPr>
      <w:r>
        <w:rPr>
          <w:rFonts w:ascii="Calibri" w:hAnsi="Calibri"/>
          <w:b/>
          <w:i w:val="0"/>
          <w:color w:val="1B3A5C"/>
          <w:sz w:val="26"/>
        </w:rPr>
        <w:t>111. Analysis and Investigation of Adverse Event Reports</w:t>
      </w:r>
    </w:p>
    <w:p>
      <w:pPr>
        <w:spacing w:after="80"/>
      </w:pPr>
      <w:r>
        <w:rPr>
          <w:rFonts w:ascii="Calibri" w:hAnsi="Calibri"/>
          <w:b/>
          <w:i w:val="0"/>
          <w:sz w:val="20"/>
        </w:rPr>
        <w:t xml:space="preserve">Performed By: </w:t>
      </w:r>
      <w:r>
        <w:rPr>
          <w:rFonts w:ascii="Calibri" w:hAnsi="Calibri"/>
          <w:b w:val="0"/>
          <w:i w:val="0"/>
          <w:sz w:val="20"/>
        </w:rPr>
        <w:t>FDA Scientists, FDA Regulatory Staff</w:t>
      </w:r>
    </w:p>
    <w:p>
      <w:pPr>
        <w:spacing w:after="40"/>
      </w:pPr>
      <w:r>
        <w:rPr>
          <w:rFonts w:ascii="Calibri" w:hAnsi="Calibri"/>
          <w:b/>
          <w:i w:val="0"/>
          <w:sz w:val="20"/>
        </w:rPr>
        <w:t>Activity:</w:t>
      </w:r>
    </w:p>
    <w:p>
      <w:pPr>
        <w:pStyle w:val="ListBullet"/>
        <w:spacing w:after="40"/>
      </w:pPr>
      <w:r>
        <w:rPr>
          <w:rFonts w:ascii="Calibri" w:hAnsi="Calibri"/>
          <w:b w:val="0"/>
          <w:i w:val="0"/>
          <w:sz w:val="20"/>
        </w:rPr>
        <w:t>FDA scientists analyze adverse event reports for patterns and potential risks.</w:t>
      </w:r>
    </w:p>
    <w:p>
      <w:pPr>
        <w:pStyle w:val="ListBullet"/>
        <w:spacing w:after="40"/>
      </w:pPr>
      <w:r>
        <w:rPr>
          <w:rFonts w:ascii="Calibri" w:hAnsi="Calibri"/>
          <w:b w:val="0"/>
          <w:i w:val="0"/>
          <w:sz w:val="20"/>
        </w:rPr>
        <w:t>FDA regulatory staff investigate the reported events to determine if further action is needed (seriousnessdeath, seriousnesslifethreatening, seriousnesshospitalization).</w:t>
      </w:r>
    </w:p>
    <w:p/>
    <w:p>
      <w:pPr>
        <w:spacing w:before="280" w:after="80"/>
      </w:pPr>
      <w:r>
        <w:rPr>
          <w:rFonts w:ascii="Calibri" w:hAnsi="Calibri"/>
          <w:b/>
          <w:i w:val="0"/>
          <w:color w:val="1B3A5C"/>
          <w:sz w:val="26"/>
        </w:rPr>
        <w:t>112. Response and Communication Regarding Adverse Event Reports</w:t>
      </w:r>
    </w:p>
    <w:p>
      <w:pPr>
        <w:spacing w:after="80"/>
      </w:pPr>
      <w:r>
        <w:rPr>
          <w:rFonts w:ascii="Calibri" w:hAnsi="Calibri"/>
          <w:b/>
          <w:i w:val="0"/>
          <w:sz w:val="20"/>
        </w:rPr>
        <w:t xml:space="preserve">Performed By: </w:t>
      </w:r>
      <w:r>
        <w:rPr>
          <w:rFonts w:ascii="Calibri" w:hAnsi="Calibri"/>
          <w:b w:val="0"/>
          <w:i w:val="0"/>
          <w:sz w:val="20"/>
        </w:rPr>
        <w:t>FDA Regulatory Staff, 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FDA regulatory staff determine appropriate responses to adverse event reports (seriousnessdeath, seriousnesslifethreatening, seriousnesshospitalization).</w:t>
      </w:r>
    </w:p>
    <w:p>
      <w:pPr>
        <w:pStyle w:val="ListBullet"/>
        <w:spacing w:after="40"/>
      </w:pPr>
      <w:r>
        <w:rPr>
          <w:rFonts w:ascii="Calibri" w:hAnsi="Calibri"/>
          <w:b w:val="0"/>
          <w:i w:val="0"/>
          <w:sz w:val="20"/>
        </w:rPr>
        <w:t>Communication is sent to the reporting party and the pharmaceutical company involved.</w:t>
      </w:r>
    </w:p>
    <w:p/>
    <w:p>
      <w:pPr>
        <w:spacing w:before="280" w:after="80"/>
      </w:pPr>
      <w:r>
        <w:rPr>
          <w:rFonts w:ascii="Calibri" w:hAnsi="Calibri"/>
          <w:b/>
          <w:i w:val="0"/>
          <w:color w:val="1B3A5C"/>
          <w:sz w:val="26"/>
        </w:rPr>
        <w:t>113. Update of Adverse Event Database</w:t>
      </w:r>
    </w:p>
    <w:p>
      <w:pPr>
        <w:spacing w:after="80"/>
      </w:pPr>
      <w:r>
        <w:rPr>
          <w:rFonts w:ascii="Calibri" w:hAnsi="Calibri"/>
          <w:b/>
          <w:i w:val="0"/>
          <w:sz w:val="20"/>
        </w:rPr>
        <w:t xml:space="preserve">Performed By: </w:t>
      </w:r>
      <w:r>
        <w:rPr>
          <w:rFonts w:ascii="Calibri" w:hAnsi="Calibri"/>
          <w:b w:val="0"/>
          <w:i w:val="0"/>
          <w:sz w:val="20"/>
        </w:rPr>
        <w:t>FDA Data Entry Staff</w:t>
      </w:r>
    </w:p>
    <w:p>
      <w:pPr>
        <w:spacing w:after="40"/>
      </w:pPr>
      <w:r>
        <w:rPr>
          <w:rFonts w:ascii="Calibri" w:hAnsi="Calibri"/>
          <w:b/>
          <w:i w:val="0"/>
          <w:sz w:val="20"/>
        </w:rPr>
        <w:t>Activity:</w:t>
      </w:r>
    </w:p>
    <w:p>
      <w:pPr>
        <w:pStyle w:val="ListBullet"/>
        <w:spacing w:after="40"/>
      </w:pPr>
      <w:r>
        <w:rPr>
          <w:rFonts w:ascii="Calibri" w:hAnsi="Calibri"/>
          <w:b w:val="0"/>
          <w:i w:val="0"/>
          <w:sz w:val="20"/>
        </w:rPr>
        <w:t>FDA data entry staff update the FDA_AdverseEvents database with validated reports.</w:t>
      </w:r>
    </w:p>
    <w:p/>
    <w:p>
      <w:pPr>
        <w:spacing w:before="280" w:after="80"/>
      </w:pPr>
      <w:r>
        <w:rPr>
          <w:rFonts w:ascii="Calibri" w:hAnsi="Calibri"/>
          <w:b/>
          <w:i w:val="0"/>
          <w:color w:val="1B3A5C"/>
          <w:sz w:val="26"/>
        </w:rPr>
        <w:t>114. ICSR Submission</w:t>
      </w:r>
    </w:p>
    <w:p>
      <w:pPr>
        <w:spacing w:after="80"/>
      </w:pPr>
      <w:r>
        <w:rPr>
          <w:rFonts w:ascii="Calibri" w:hAnsi="Calibri"/>
          <w:b/>
          <w:i w:val="0"/>
          <w:sz w:val="20"/>
        </w:rPr>
        <w:t xml:space="preserve">Performed By: </w:t>
      </w:r>
      <w:r>
        <w:rPr>
          <w:rFonts w:ascii="Calibri" w:hAnsi="Calibri"/>
          <w:b w:val="0"/>
          <w:i w:val="0"/>
          <w:sz w:val="20"/>
        </w:rPr>
        <w:t>Pharmaceutical Company Staff</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company staff compile adverse event details and generate an Individual Case Safety Report (ICSR).</w:t>
      </w:r>
    </w:p>
    <w:p>
      <w:pPr>
        <w:pStyle w:val="ListBullet"/>
        <w:spacing w:after="40"/>
      </w:pPr>
      <w:r>
        <w:rPr>
          <w:rFonts w:ascii="Calibri" w:hAnsi="Calibri"/>
          <w:b w:val="0"/>
          <w:i w:val="0"/>
          <w:sz w:val="20"/>
        </w:rPr>
        <w:t>They assign a unique identifier to the ICSR for tracking purposes.</w:t>
      </w:r>
    </w:p>
    <w:p>
      <w:pPr>
        <w:pStyle w:val="ListBullet"/>
        <w:spacing w:after="40"/>
      </w:pPr>
      <w:r>
        <w:rPr>
          <w:rFonts w:ascii="Calibri" w:hAnsi="Calibri"/>
          <w:b w:val="0"/>
          <w:i w:val="0"/>
          <w:sz w:val="20"/>
        </w:rPr>
        <w:t>Staff record the date of receipt of the most recent information about the adverse event.</w:t>
      </w:r>
    </w:p>
    <w:p/>
    <w:p>
      <w:pPr>
        <w:spacing w:before="280" w:after="80"/>
      </w:pPr>
      <w:r>
        <w:rPr>
          <w:rFonts w:ascii="Calibri" w:hAnsi="Calibri"/>
          <w:b/>
          <w:i w:val="0"/>
          <w:color w:val="1B3A5C"/>
          <w:sz w:val="26"/>
        </w:rPr>
        <w:t>115. ICSR Transmission</w:t>
      </w:r>
    </w:p>
    <w:p>
      <w:pPr>
        <w:spacing w:after="80"/>
      </w:pPr>
      <w:r>
        <w:rPr>
          <w:rFonts w:ascii="Calibri" w:hAnsi="Calibri"/>
          <w:b/>
          <w:i w:val="0"/>
          <w:sz w:val="20"/>
        </w:rPr>
        <w:t xml:space="preserve">Performed By: </w:t>
      </w:r>
      <w:r>
        <w:rPr>
          <w:rFonts w:ascii="Calibri" w:hAnsi="Calibri"/>
          <w:b w:val="0"/>
          <w:i w:val="0"/>
          <w:sz w:val="20"/>
        </w:rPr>
        <w:t>Pharmaceutical Company IT Staff, Regulatory Authority IT Staff</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company IT staff encrypt and transmit the ICSR to the regulatory authority's EDI gateway.</w:t>
      </w:r>
    </w:p>
    <w:p>
      <w:pPr>
        <w:pStyle w:val="ListBullet"/>
        <w:spacing w:after="40"/>
      </w:pPr>
      <w:r>
        <w:rPr>
          <w:rFonts w:ascii="Calibri" w:hAnsi="Calibri"/>
          <w:b w:val="0"/>
          <w:i w:val="0"/>
          <w:sz w:val="20"/>
        </w:rPr>
        <w:t>Regulatory authority IT staff decrypt and parse the SGML data file upon receipt.</w:t>
      </w:r>
    </w:p>
    <w:p/>
    <w:p>
      <w:pPr>
        <w:spacing w:before="280" w:after="80"/>
      </w:pPr>
      <w:r>
        <w:rPr>
          <w:rFonts w:ascii="Calibri" w:hAnsi="Calibri"/>
          <w:b/>
          <w:i w:val="0"/>
          <w:color w:val="1B3A5C"/>
          <w:sz w:val="26"/>
        </w:rPr>
        <w:t>116. ICSR Validation</w:t>
      </w:r>
    </w:p>
    <w:p>
      <w:pPr>
        <w:spacing w:after="80"/>
      </w:pPr>
      <w:r>
        <w:rPr>
          <w:rFonts w:ascii="Calibri" w:hAnsi="Calibri"/>
          <w:b/>
          <w:i w:val="0"/>
          <w:sz w:val="20"/>
        </w:rPr>
        <w:t xml:space="preserve">Performed By: </w:t>
      </w:r>
      <w:r>
        <w:rPr>
          <w:rFonts w:ascii="Calibri" w:hAnsi="Calibri"/>
          <w:b w:val="0"/>
          <w:i w:val="0"/>
          <w:sz w:val="20"/>
        </w:rPr>
        <w:t>Regulatory Authority IT Staff</w:t>
      </w:r>
    </w:p>
    <w:p>
      <w:pPr>
        <w:spacing w:after="40"/>
      </w:pPr>
      <w:r>
        <w:rPr>
          <w:rFonts w:ascii="Calibri" w:hAnsi="Calibri"/>
          <w:b/>
          <w:i w:val="0"/>
          <w:sz w:val="20"/>
        </w:rPr>
        <w:t>Activity:</w:t>
      </w:r>
    </w:p>
    <w:p>
      <w:pPr>
        <w:pStyle w:val="ListBullet"/>
        <w:spacing w:after="40"/>
      </w:pPr>
      <w:r>
        <w:rPr>
          <w:rFonts w:ascii="Calibri" w:hAnsi="Calibri"/>
          <w:b w:val="0"/>
          <w:i w:val="0"/>
          <w:sz w:val="20"/>
        </w:rPr>
        <w:t>If there are no SGML parsing errors, the regulatory authority's application processes the ICSR further.</w:t>
      </w:r>
    </w:p>
    <w:p>
      <w:pPr>
        <w:pStyle w:val="ListBullet"/>
        <w:spacing w:after="40"/>
      </w:pPr>
      <w:r>
        <w:rPr>
          <w:rFonts w:ascii="Calibri" w:hAnsi="Calibri"/>
          <w:b w:val="0"/>
          <w:i w:val="0"/>
          <w:sz w:val="20"/>
        </w:rPr>
        <w:t>If there is an SGML parsing error, the whole file is rejected and the sender must re-transmit the ICSR.</w:t>
      </w:r>
    </w:p>
    <w:p/>
    <w:p>
      <w:pPr>
        <w:spacing w:before="280" w:after="80"/>
      </w:pPr>
      <w:r>
        <w:rPr>
          <w:rFonts w:ascii="Calibri" w:hAnsi="Calibri"/>
          <w:b/>
          <w:i w:val="0"/>
          <w:color w:val="1B3A5C"/>
          <w:sz w:val="26"/>
        </w:rPr>
        <w:t>117. ICSR Acknowledgment Generation</w:t>
      </w:r>
    </w:p>
    <w:p>
      <w:pPr>
        <w:spacing w:after="80"/>
      </w:pPr>
      <w:r>
        <w:rPr>
          <w:rFonts w:ascii="Calibri" w:hAnsi="Calibri"/>
          <w:b/>
          <w:i w:val="0"/>
          <w:sz w:val="20"/>
        </w:rPr>
        <w:t xml:space="preserve">Performed By: </w:t>
      </w:r>
      <w:r>
        <w:rPr>
          <w:rFonts w:ascii="Calibri" w:hAnsi="Calibri"/>
          <w:b w:val="0"/>
          <w:i w:val="0"/>
          <w:sz w:val="20"/>
        </w:rPr>
        <w:t>Regulatory Authority IT Staff</w:t>
      </w:r>
    </w:p>
    <w:p>
      <w:pPr>
        <w:spacing w:after="40"/>
      </w:pPr>
      <w:r>
        <w:rPr>
          <w:rFonts w:ascii="Calibri" w:hAnsi="Calibri"/>
          <w:b/>
          <w:i w:val="0"/>
          <w:sz w:val="20"/>
        </w:rPr>
        <w:t>Activity:</w:t>
      </w:r>
    </w:p>
    <w:p>
      <w:pPr>
        <w:pStyle w:val="ListBullet"/>
        <w:spacing w:after="40"/>
      </w:pPr>
      <w:r>
        <w:rPr>
          <w:rFonts w:ascii="Calibri" w:hAnsi="Calibri"/>
          <w:b w:val="0"/>
          <w:i w:val="0"/>
          <w:sz w:val="20"/>
        </w:rPr>
        <w:t>Upon successful validation, regulatory authority IT staff create an SGML message to comply with the ICSR Acknowledgement DTD.</w:t>
      </w:r>
    </w:p>
    <w:p>
      <w:pPr>
        <w:pStyle w:val="ListBullet"/>
        <w:spacing w:after="40"/>
      </w:pPr>
      <w:r>
        <w:rPr>
          <w:rFonts w:ascii="Calibri" w:hAnsi="Calibri"/>
          <w:b w:val="0"/>
          <w:i w:val="0"/>
          <w:sz w:val="20"/>
        </w:rPr>
        <w:t>The sender of the ICSR can then extract data from this ICSR Acknowledgement Message to determine the status of each ICSR.</w:t>
      </w:r>
    </w:p>
    <w:p/>
    <w:p>
      <w:pPr>
        <w:spacing w:before="280" w:after="80"/>
      </w:pPr>
      <w:r>
        <w:rPr>
          <w:rFonts w:ascii="Calibri" w:hAnsi="Calibri"/>
          <w:b/>
          <w:i w:val="0"/>
          <w:color w:val="1B3A5C"/>
          <w:sz w:val="26"/>
        </w:rPr>
        <w:t>118. ICSR Status Tracking</w:t>
      </w:r>
    </w:p>
    <w:p>
      <w:pPr>
        <w:spacing w:after="80"/>
      </w:pPr>
      <w:r>
        <w:rPr>
          <w:rFonts w:ascii="Calibri" w:hAnsi="Calibri"/>
          <w:b/>
          <w:i w:val="0"/>
          <w:sz w:val="20"/>
        </w:rPr>
        <w:t xml:space="preserve">Performed By: </w:t>
      </w:r>
      <w:r>
        <w:rPr>
          <w:rFonts w:ascii="Calibri" w:hAnsi="Calibri"/>
          <w:b w:val="0"/>
          <w:i w:val="0"/>
          <w:sz w:val="20"/>
        </w:rPr>
        <w:t>Pharmaceutical Company Staff, 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The sender of the ICSR can track the status of each ICSR based on data extracted from the ICSR Acknowledgement Message.</w:t>
      </w:r>
    </w:p>
    <w:p>
      <w:pPr>
        <w:pStyle w:val="ListBullet"/>
        <w:spacing w:after="40"/>
      </w:pPr>
      <w:r>
        <w:rPr>
          <w:rFonts w:ascii="Calibri" w:hAnsi="Calibri"/>
          <w:b w:val="0"/>
          <w:i w:val="0"/>
          <w:sz w:val="20"/>
        </w:rPr>
        <w:t>Regulatory authority staff use this information for monitoring and managing adverse event reports.</w:t>
      </w:r>
    </w:p>
    <w:p/>
    <w:p>
      <w:pPr>
        <w:spacing w:before="280" w:after="80"/>
      </w:pPr>
      <w:r>
        <w:rPr>
          <w:rFonts w:ascii="Calibri" w:hAnsi="Calibri"/>
          <w:b/>
          <w:i w:val="0"/>
          <w:color w:val="1B3A5C"/>
          <w:sz w:val="26"/>
        </w:rPr>
        <w:t>119. Adverse Event Report Submission</w:t>
      </w:r>
    </w:p>
    <w:p>
      <w:pPr>
        <w:spacing w:after="80"/>
      </w:pPr>
      <w:r>
        <w:rPr>
          <w:rFonts w:ascii="Calibri" w:hAnsi="Calibri"/>
          <w:b/>
          <w:i w:val="0"/>
          <w:sz w:val="20"/>
        </w:rPr>
        <w:t xml:space="preserve">Performed By: </w:t>
      </w:r>
      <w:r>
        <w:rPr>
          <w:rFonts w:ascii="Calibri" w:hAnsi="Calibri"/>
          <w:b w:val="0"/>
          <w:i w:val="0"/>
          <w:sz w:val="20"/>
        </w:rPr>
        <w:t>Pharmaceutical Companies, Healthcare Providers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generate adverse event reports and submit them to the regulatory authority.</w:t>
      </w:r>
    </w:p>
    <w:p>
      <w:pPr>
        <w:pStyle w:val="ListBullet"/>
        <w:spacing w:after="40"/>
      </w:pPr>
      <w:r>
        <w:rPr>
          <w:rFonts w:ascii="Calibri" w:hAnsi="Calibri"/>
          <w:b w:val="0"/>
          <w:i w:val="0"/>
          <w:sz w:val="20"/>
        </w:rPr>
        <w:t>Healthcare providers document adverse events related to pharmaceuticals and forward the reports to the relevant companies.</w:t>
      </w:r>
    </w:p>
    <w:p/>
    <w:p>
      <w:pPr>
        <w:spacing w:before="280" w:after="80"/>
      </w:pPr>
      <w:r>
        <w:rPr>
          <w:rFonts w:ascii="Calibri" w:hAnsi="Calibri"/>
          <w:b/>
          <w:i w:val="0"/>
          <w:color w:val="1B3A5C"/>
          <w:sz w:val="26"/>
        </w:rPr>
        <w:t>120. Adverse Event Report Receipt by Regulatory Authority</w:t>
      </w:r>
    </w:p>
    <w:p>
      <w:pPr>
        <w:spacing w:after="80"/>
      </w:pPr>
      <w:r>
        <w:rPr>
          <w:rFonts w:ascii="Calibri" w:hAnsi="Calibri"/>
          <w:b/>
          <w:i w:val="0"/>
          <w:sz w:val="20"/>
        </w:rPr>
        <w:t xml:space="preserve">Performed By: </w:t>
      </w:r>
      <w:r>
        <w:rPr>
          <w:rFonts w:ascii="Calibri" w:hAnsi="Calibri"/>
          <w:b w:val="0"/>
          <w:i w:val="0"/>
          <w:sz w:val="20"/>
        </w:rPr>
        <w:t>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Regulatory authority staff receives adverse event reports from various sources.</w:t>
      </w:r>
    </w:p>
    <w:p>
      <w:pPr>
        <w:pStyle w:val="ListBullet"/>
        <w:spacing w:after="40"/>
      </w:pPr>
      <w:r>
        <w:rPr>
          <w:rFonts w:ascii="Calibri" w:hAnsi="Calibri"/>
          <w:b w:val="0"/>
          <w:i w:val="0"/>
          <w:sz w:val="20"/>
        </w:rPr>
        <w:t>Regulatory authority staff verifies the authenticity and completeness of each report.</w:t>
      </w:r>
    </w:p>
    <w:p/>
    <w:p>
      <w:pPr>
        <w:spacing w:before="280" w:after="80"/>
      </w:pPr>
      <w:r>
        <w:rPr>
          <w:rFonts w:ascii="Calibri" w:hAnsi="Calibri"/>
          <w:b/>
          <w:i w:val="0"/>
          <w:color w:val="1B3A5C"/>
          <w:sz w:val="26"/>
        </w:rPr>
        <w:t>121. Adverse Event Report Parsing</w:t>
      </w:r>
    </w:p>
    <w:p>
      <w:pPr>
        <w:spacing w:after="80"/>
      </w:pPr>
      <w:r>
        <w:rPr>
          <w:rFonts w:ascii="Calibri" w:hAnsi="Calibri"/>
          <w:b/>
          <w:i w:val="0"/>
          <w:sz w:val="20"/>
        </w:rPr>
        <w:t xml:space="preserve">Performed By: </w:t>
      </w:r>
      <w:r>
        <w:rPr>
          <w:rFonts w:ascii="Calibri" w:hAnsi="Calibri"/>
          <w:b w:val="0"/>
          <w:i w:val="0"/>
          <w:sz w:val="20"/>
        </w:rPr>
        <w:t>Application Software Engineers</w:t>
      </w:r>
    </w:p>
    <w:p>
      <w:pPr>
        <w:spacing w:after="40"/>
      </w:pPr>
      <w:r>
        <w:rPr>
          <w:rFonts w:ascii="Calibri" w:hAnsi="Calibri"/>
          <w:b/>
          <w:i w:val="0"/>
          <w:sz w:val="20"/>
        </w:rPr>
        <w:t>Activity:</w:t>
      </w:r>
    </w:p>
    <w:p>
      <w:pPr>
        <w:pStyle w:val="ListBullet"/>
        <w:spacing w:after="40"/>
      </w:pPr>
      <w:r>
        <w:rPr>
          <w:rFonts w:ascii="Calibri" w:hAnsi="Calibri"/>
          <w:b w:val="0"/>
          <w:i w:val="0"/>
          <w:sz w:val="20"/>
        </w:rPr>
        <w:t>Application software engineers parse the received adverse event reports, correcting any errors in the SGML file.</w:t>
      </w:r>
    </w:p>
    <w:p/>
    <w:p>
      <w:pPr>
        <w:spacing w:before="280" w:after="80"/>
      </w:pPr>
      <w:r>
        <w:rPr>
          <w:rFonts w:ascii="Calibri" w:hAnsi="Calibri"/>
          <w:b/>
          <w:i w:val="0"/>
          <w:color w:val="1B3A5C"/>
          <w:sz w:val="26"/>
        </w:rPr>
        <w:t>122. Adverse Event Report Load Validation</w:t>
      </w:r>
    </w:p>
    <w:p>
      <w:pPr>
        <w:spacing w:after="80"/>
      </w:pPr>
      <w:r>
        <w:rPr>
          <w:rFonts w:ascii="Calibri" w:hAnsi="Calibri"/>
          <w:b/>
          <w:i w:val="0"/>
          <w:sz w:val="20"/>
        </w:rPr>
        <w:t xml:space="preserve">Performed By: </w:t>
      </w:r>
      <w:r>
        <w:rPr>
          <w:rFonts w:ascii="Calibri" w:hAnsi="Calibri"/>
          <w:b w:val="0"/>
          <w:i w:val="0"/>
          <w:sz w:val="20"/>
        </w:rPr>
        <w:t>Application Software Engineers</w:t>
      </w:r>
    </w:p>
    <w:p>
      <w:pPr>
        <w:spacing w:after="40"/>
      </w:pPr>
      <w:r>
        <w:rPr>
          <w:rFonts w:ascii="Calibri" w:hAnsi="Calibri"/>
          <w:b/>
          <w:i w:val="0"/>
          <w:sz w:val="20"/>
        </w:rPr>
        <w:t>Activity:</w:t>
      </w:r>
    </w:p>
    <w:p>
      <w:pPr>
        <w:pStyle w:val="ListBullet"/>
        <w:spacing w:after="40"/>
      </w:pPr>
      <w:r>
        <w:rPr>
          <w:rFonts w:ascii="Calibri" w:hAnsi="Calibri"/>
          <w:b w:val="0"/>
          <w:i w:val="0"/>
          <w:sz w:val="20"/>
        </w:rPr>
        <w:t>Application software engineers validate each loaded report for data type, length, field value, and required data.</w:t>
      </w:r>
    </w:p>
    <w:p/>
    <w:p>
      <w:pPr>
        <w:spacing w:before="280" w:after="80"/>
      </w:pPr>
      <w:r>
        <w:rPr>
          <w:rFonts w:ascii="Calibri" w:hAnsi="Calibri"/>
          <w:b/>
          <w:i w:val="0"/>
          <w:color w:val="1B3A5C"/>
          <w:sz w:val="26"/>
        </w:rPr>
        <w:t>123. Adverse Event Report Acknowledgment Generation</w:t>
      </w:r>
    </w:p>
    <w:p>
      <w:pPr>
        <w:spacing w:after="80"/>
      </w:pPr>
      <w:r>
        <w:rPr>
          <w:rFonts w:ascii="Calibri" w:hAnsi="Calibri"/>
          <w:b/>
          <w:i w:val="0"/>
          <w:sz w:val="20"/>
        </w:rPr>
        <w:t xml:space="preserve">Performed By: </w:t>
      </w:r>
      <w:r>
        <w:rPr>
          <w:rFonts w:ascii="Calibri" w:hAnsi="Calibri"/>
          <w:b w:val="0"/>
          <w:i w:val="0"/>
          <w:sz w:val="20"/>
        </w:rPr>
        <w:t>Application Software Engineers</w:t>
      </w:r>
    </w:p>
    <w:p>
      <w:pPr>
        <w:spacing w:after="40"/>
      </w:pPr>
      <w:r>
        <w:rPr>
          <w:rFonts w:ascii="Calibri" w:hAnsi="Calibri"/>
          <w:b/>
          <w:i w:val="0"/>
          <w:sz w:val="20"/>
        </w:rPr>
        <w:t>Activity:</w:t>
      </w:r>
    </w:p>
    <w:p>
      <w:pPr>
        <w:pStyle w:val="ListBullet"/>
        <w:spacing w:after="40"/>
      </w:pPr>
      <w:r>
        <w:rPr>
          <w:rFonts w:ascii="Calibri" w:hAnsi="Calibri"/>
          <w:b w:val="0"/>
          <w:i w:val="0"/>
          <w:sz w:val="20"/>
        </w:rPr>
        <w:t>Application software engineers generate an acknowledgment message indicating the success or failure of parsing and loading each report.</w:t>
      </w:r>
    </w:p>
    <w:p/>
    <w:p>
      <w:pPr>
        <w:spacing w:before="280" w:after="80"/>
      </w:pPr>
      <w:r>
        <w:rPr>
          <w:rFonts w:ascii="Calibri" w:hAnsi="Calibri"/>
          <w:b/>
          <w:i w:val="0"/>
          <w:color w:val="1B3A5C"/>
          <w:sz w:val="26"/>
        </w:rPr>
        <w:t>124. Adverse Event Report Assessment by Regulatory Authority</w:t>
      </w:r>
    </w:p>
    <w:p>
      <w:pPr>
        <w:spacing w:after="80"/>
      </w:pPr>
      <w:r>
        <w:rPr>
          <w:rFonts w:ascii="Calibri" w:hAnsi="Calibri"/>
          <w:b/>
          <w:i w:val="0"/>
          <w:sz w:val="20"/>
        </w:rPr>
        <w:t xml:space="preserve">Performed By: </w:t>
      </w:r>
      <w:r>
        <w:rPr>
          <w:rFonts w:ascii="Calibri" w:hAnsi="Calibri"/>
          <w:b w:val="0"/>
          <w:i w:val="0"/>
          <w:sz w:val="20"/>
        </w:rPr>
        <w:t>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Regulatory authority staff assesses the adverse event reports based on their content and potential impact.</w:t>
      </w:r>
    </w:p>
    <w:p/>
    <w:p>
      <w:pPr>
        <w:spacing w:before="280" w:after="80"/>
      </w:pPr>
      <w:r>
        <w:rPr>
          <w:rFonts w:ascii="Calibri" w:hAnsi="Calibri"/>
          <w:b/>
          <w:i w:val="0"/>
          <w:color w:val="1B3A5C"/>
          <w:sz w:val="26"/>
        </w:rPr>
        <w:t>125. Error Correction and Re-transmission of Non-loadable Reports</w:t>
      </w:r>
    </w:p>
    <w:p>
      <w:pPr>
        <w:spacing w:after="80"/>
      </w:pPr>
      <w:r>
        <w:rPr>
          <w:rFonts w:ascii="Calibri" w:hAnsi="Calibri"/>
          <w:b/>
          <w:i w:val="0"/>
          <w:sz w:val="20"/>
        </w:rPr>
        <w:t xml:space="preserve">Performed By: </w:t>
      </w:r>
      <w:r>
        <w:rPr>
          <w:rFonts w:ascii="Calibri" w:hAnsi="Calibri"/>
          <w:b w:val="0"/>
          <w:i w:val="0"/>
          <w:sz w:val="20"/>
        </w:rPr>
        <w:t>Pharmaceutical Companies, Healthcare Providers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or healthcare providers correct errors in non-loadable reports and re-submit them to the regulatory authority.</w:t>
      </w:r>
    </w:p>
    <w:p/>
    <w:p>
      <w:pPr>
        <w:spacing w:before="280" w:after="80"/>
      </w:pPr>
      <w:r>
        <w:rPr>
          <w:rFonts w:ascii="Calibri" w:hAnsi="Calibri"/>
          <w:b/>
          <w:i w:val="0"/>
          <w:color w:val="1B3A5C"/>
          <w:sz w:val="26"/>
        </w:rPr>
        <w:t>126. Language Translation and Localization</w:t>
      </w:r>
    </w:p>
    <w:p>
      <w:pPr>
        <w:spacing w:after="80"/>
      </w:pPr>
      <w:r>
        <w:rPr>
          <w:rFonts w:ascii="Calibri" w:hAnsi="Calibri"/>
          <w:b/>
          <w:i w:val="0"/>
          <w:sz w:val="20"/>
        </w:rPr>
        <w:t xml:space="preserve">Performed By: </w:t>
      </w:r>
      <w:r>
        <w:rPr>
          <w:rFonts w:ascii="Calibri" w:hAnsi="Calibri"/>
          <w:b w:val="0"/>
          <w:i w:val="0"/>
          <w:sz w:val="20"/>
        </w:rPr>
        <w:t>Translators, Localization Specialists</w:t>
      </w:r>
    </w:p>
    <w:p>
      <w:pPr>
        <w:spacing w:after="40"/>
      </w:pPr>
      <w:r>
        <w:rPr>
          <w:rFonts w:ascii="Calibri" w:hAnsi="Calibri"/>
          <w:b/>
          <w:i w:val="0"/>
          <w:sz w:val="20"/>
        </w:rPr>
        <w:t>Activity:</w:t>
      </w:r>
    </w:p>
    <w:p>
      <w:pPr>
        <w:pStyle w:val="ListBullet"/>
        <w:spacing w:after="40"/>
      </w:pPr>
      <w:r>
        <w:rPr>
          <w:rFonts w:ascii="Calibri" w:hAnsi="Calibri"/>
          <w:b w:val="0"/>
          <w:i w:val="0"/>
          <w:sz w:val="20"/>
        </w:rPr>
        <w:t>Translators translate adverse event reports from various languages into English.</w:t>
      </w:r>
    </w:p>
    <w:p>
      <w:pPr>
        <w:pStyle w:val="ListBullet"/>
        <w:spacing w:after="40"/>
      </w:pPr>
      <w:r>
        <w:rPr>
          <w:rFonts w:ascii="Calibri" w:hAnsi="Calibri"/>
          <w:b w:val="0"/>
          <w:i w:val="0"/>
          <w:sz w:val="20"/>
        </w:rPr>
        <w:t>Localization specialists ensure that all translated reports maintain their original context and meaning.</w:t>
      </w:r>
    </w:p>
    <w:p/>
    <w:p>
      <w:pPr>
        <w:spacing w:before="280" w:after="80"/>
      </w:pPr>
      <w:r>
        <w:rPr>
          <w:rFonts w:ascii="Calibri" w:hAnsi="Calibri"/>
          <w:b/>
          <w:i w:val="0"/>
          <w:color w:val="1B3A5C"/>
          <w:sz w:val="26"/>
        </w:rPr>
        <w:t>127. Investigation and Follow-up</w:t>
      </w:r>
    </w:p>
    <w:p>
      <w:pPr>
        <w:spacing w:after="80"/>
      </w:pPr>
      <w:r>
        <w:rPr>
          <w:rFonts w:ascii="Calibri" w:hAnsi="Calibri"/>
          <w:b/>
          <w:i w:val="0"/>
          <w:sz w:val="20"/>
        </w:rPr>
        <w:t xml:space="preserve">Performed By: </w:t>
      </w:r>
      <w:r>
        <w:rPr>
          <w:rFonts w:ascii="Calibri" w:hAnsi="Calibri"/>
          <w:b w:val="0"/>
          <w:i w:val="0"/>
          <w:sz w:val="20"/>
        </w:rPr>
        <w:t>Investigators, Medical Officers</w:t>
      </w:r>
    </w:p>
    <w:p>
      <w:pPr>
        <w:spacing w:after="40"/>
      </w:pPr>
      <w:r>
        <w:rPr>
          <w:rFonts w:ascii="Calibri" w:hAnsi="Calibri"/>
          <w:b/>
          <w:i w:val="0"/>
          <w:sz w:val="20"/>
        </w:rPr>
        <w:t>Activity:</w:t>
      </w:r>
    </w:p>
    <w:p>
      <w:pPr>
        <w:pStyle w:val="ListBullet"/>
        <w:spacing w:after="40"/>
      </w:pPr>
      <w:r>
        <w:rPr>
          <w:rFonts w:ascii="Calibri" w:hAnsi="Calibri"/>
          <w:b w:val="0"/>
          <w:i w:val="0"/>
          <w:sz w:val="20"/>
        </w:rPr>
        <w:t>Investigators conduct in-depth investigations on adverse events requiring further examination.</w:t>
      </w:r>
    </w:p>
    <w:p>
      <w:pPr>
        <w:pStyle w:val="ListBullet"/>
        <w:spacing w:after="40"/>
      </w:pPr>
      <w:r>
        <w:rPr>
          <w:rFonts w:ascii="Calibri" w:hAnsi="Calibri"/>
          <w:b w:val="0"/>
          <w:i w:val="0"/>
          <w:sz w:val="20"/>
        </w:rPr>
        <w:t>Medical officers provide medical expertise during the investigation process.</w:t>
      </w:r>
    </w:p>
    <w:p/>
    <w:p>
      <w:pPr>
        <w:spacing w:before="280" w:after="80"/>
      </w:pPr>
      <w:r>
        <w:rPr>
          <w:rFonts w:ascii="Calibri" w:hAnsi="Calibri"/>
          <w:b/>
          <w:i w:val="0"/>
          <w:color w:val="1B3A5C"/>
          <w:sz w:val="26"/>
        </w:rPr>
        <w:t>128. Risk Communication and Management</w:t>
      </w:r>
    </w:p>
    <w:p>
      <w:pPr>
        <w:spacing w:after="80"/>
      </w:pPr>
      <w:r>
        <w:rPr>
          <w:rFonts w:ascii="Calibri" w:hAnsi="Calibri"/>
          <w:b/>
          <w:i w:val="0"/>
          <w:sz w:val="20"/>
        </w:rPr>
        <w:t xml:space="preserve">Performed By: </w:t>
      </w:r>
      <w:r>
        <w:rPr>
          <w:rFonts w:ascii="Calibri" w:hAnsi="Calibri"/>
          <w:b w:val="0"/>
          <w:i w:val="0"/>
          <w:sz w:val="20"/>
        </w:rPr>
        <w:t>Regulatory Affairs Managers, Product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Regulatory affairs managers communicate risk information to relevant stakeholders, such as product manufacturers.</w:t>
      </w:r>
    </w:p>
    <w:p>
      <w:pPr>
        <w:pStyle w:val="ListBullet"/>
        <w:spacing w:after="40"/>
      </w:pPr>
      <w:r>
        <w:rPr>
          <w:rFonts w:ascii="Calibri" w:hAnsi="Calibri"/>
          <w:b w:val="0"/>
          <w:i w:val="0"/>
          <w:sz w:val="20"/>
        </w:rPr>
        <w:t>Product safety officers develop and implement risk management strategies based on the assessment results.</w:t>
      </w:r>
    </w:p>
    <w:p/>
    <w:p>
      <w:pPr>
        <w:spacing w:before="280" w:after="80"/>
      </w:pPr>
      <w:r>
        <w:rPr>
          <w:rFonts w:ascii="Calibri" w:hAnsi="Calibri"/>
          <w:b/>
          <w:i w:val="0"/>
          <w:color w:val="1B3A5C"/>
          <w:sz w:val="26"/>
        </w:rPr>
        <w:t>129. Report Generation and Archiving</w:t>
      </w:r>
    </w:p>
    <w:p>
      <w:pPr>
        <w:spacing w:after="80"/>
      </w:pPr>
      <w:r>
        <w:rPr>
          <w:rFonts w:ascii="Calibri" w:hAnsi="Calibri"/>
          <w:b/>
          <w:i w:val="0"/>
          <w:sz w:val="20"/>
        </w:rPr>
        <w:t xml:space="preserve">Performed By: </w:t>
      </w:r>
      <w:r>
        <w:rPr>
          <w:rFonts w:ascii="Calibri" w:hAnsi="Calibri"/>
          <w:b w:val="0"/>
          <w:i w:val="0"/>
          <w:sz w:val="20"/>
        </w:rPr>
        <w:t>Data Analysts, 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generate reports summarizing adverse event data for various purposes, such as trend analysis or regulatory reporting.</w:t>
      </w:r>
    </w:p>
    <w:p>
      <w:pPr>
        <w:pStyle w:val="ListBullet"/>
        <w:spacing w:after="40"/>
      </w:pPr>
      <w:r>
        <w:rPr>
          <w:rFonts w:ascii="Calibri" w:hAnsi="Calibri"/>
          <w:b w:val="0"/>
          <w:i w:val="0"/>
          <w:sz w:val="20"/>
        </w:rPr>
        <w:t>Database administrators archive the adverse event reports securely for future reference and auditing purposes.</w:t>
      </w:r>
    </w:p>
    <w:p/>
    <w:p>
      <w:pPr>
        <w:spacing w:before="280" w:after="80"/>
      </w:pPr>
      <w:r>
        <w:rPr>
          <w:rFonts w:ascii="Calibri" w:hAnsi="Calibri"/>
          <w:b/>
          <w:i w:val="0"/>
          <w:color w:val="1B3A5C"/>
          <w:sz w:val="26"/>
        </w:rPr>
        <w:t>130. Adverse Event Translation</w:t>
      </w:r>
    </w:p>
    <w:p>
      <w:pPr>
        <w:spacing w:after="80"/>
      </w:pPr>
      <w:r>
        <w:rPr>
          <w:rFonts w:ascii="Calibri" w:hAnsi="Calibri"/>
          <w:b/>
          <w:i w:val="0"/>
          <w:sz w:val="20"/>
        </w:rPr>
        <w:t xml:space="preserve">Performed By: </w:t>
      </w:r>
      <w:r>
        <w:rPr>
          <w:rFonts w:ascii="Calibri" w:hAnsi="Calibri"/>
          <w:b w:val="0"/>
          <w:i w:val="0"/>
          <w:sz w:val="20"/>
        </w:rPr>
        <w:t>Translation Specialists</w:t>
      </w:r>
    </w:p>
    <w:p>
      <w:pPr>
        <w:spacing w:after="40"/>
      </w:pPr>
      <w:r>
        <w:rPr>
          <w:rFonts w:ascii="Calibri" w:hAnsi="Calibri"/>
          <w:b/>
          <w:i w:val="0"/>
          <w:sz w:val="20"/>
        </w:rPr>
        <w:t>Activity:</w:t>
      </w:r>
    </w:p>
    <w:p>
      <w:pPr>
        <w:pStyle w:val="ListBullet"/>
        <w:spacing w:after="40"/>
      </w:pPr>
      <w:r>
        <w:rPr>
          <w:rFonts w:ascii="Calibri" w:hAnsi="Calibri"/>
          <w:b w:val="0"/>
          <w:i w:val="0"/>
          <w:sz w:val="20"/>
        </w:rPr>
        <w:t>Translation specialists translate adverse event reports from various languages into English for processing by the FDA.</w:t>
      </w:r>
    </w:p>
    <w:p/>
    <w:p>
      <w:pPr>
        <w:spacing w:before="280" w:after="80"/>
      </w:pPr>
      <w:r>
        <w:rPr>
          <w:rFonts w:ascii="Calibri" w:hAnsi="Calibri"/>
          <w:b/>
          <w:i w:val="0"/>
          <w:color w:val="1B3A5C"/>
          <w:sz w:val="26"/>
        </w:rPr>
        <w:t>131. Adverse Event Validation</w:t>
      </w:r>
    </w:p>
    <w:p>
      <w:pPr>
        <w:spacing w:after="80"/>
      </w:pPr>
      <w:r>
        <w:rPr>
          <w:rFonts w:ascii="Calibri" w:hAnsi="Calibri"/>
          <w:b/>
          <w:i w:val="0"/>
          <w:sz w:val="20"/>
        </w:rPr>
        <w:t xml:space="preserve">Performed By: </w:t>
      </w:r>
      <w:r>
        <w:rPr>
          <w:rFonts w:ascii="Calibri" w:hAnsi="Calibri"/>
          <w:b w:val="0"/>
          <w:i w:val="0"/>
          <w:sz w:val="20"/>
        </w:rPr>
        <w:t>FDA Reviewers</w:t>
      </w:r>
    </w:p>
    <w:p>
      <w:pPr>
        <w:spacing w:after="40"/>
      </w:pPr>
      <w:r>
        <w:rPr>
          <w:rFonts w:ascii="Calibri" w:hAnsi="Calibri"/>
          <w:b/>
          <w:i w:val="0"/>
          <w:sz w:val="20"/>
        </w:rPr>
        <w:t>Activity:</w:t>
      </w:r>
    </w:p>
    <w:p>
      <w:pPr>
        <w:pStyle w:val="ListBullet"/>
        <w:spacing w:after="40"/>
      </w:pPr>
      <w:r>
        <w:rPr>
          <w:rFonts w:ascii="Calibri" w:hAnsi="Calibri"/>
          <w:b w:val="0"/>
          <w:i w:val="0"/>
          <w:sz w:val="20"/>
        </w:rPr>
        <w:t>FDA reviewers validate the accuracy and completeness of translated adverse event reports.</w:t>
      </w:r>
    </w:p>
    <w:p/>
    <w:p>
      <w:pPr>
        <w:spacing w:before="280" w:after="80"/>
      </w:pPr>
      <w:r>
        <w:rPr>
          <w:rFonts w:ascii="Calibri" w:hAnsi="Calibri"/>
          <w:b/>
          <w:i w:val="0"/>
          <w:color w:val="1B3A5C"/>
          <w:sz w:val="26"/>
        </w:rPr>
        <w:t>132. Adverse Event Categorization</w:t>
      </w:r>
    </w:p>
    <w:p>
      <w:pPr>
        <w:spacing w:after="80"/>
      </w:pPr>
      <w:r>
        <w:rPr>
          <w:rFonts w:ascii="Calibri" w:hAnsi="Calibri"/>
          <w:b/>
          <w:i w:val="0"/>
          <w:sz w:val="20"/>
        </w:rPr>
        <w:t xml:space="preserve">Performed By: </w:t>
      </w:r>
      <w:r>
        <w:rPr>
          <w:rFonts w:ascii="Calibri" w:hAnsi="Calibri"/>
          <w:b w:val="0"/>
          <w:i w:val="0"/>
          <w:sz w:val="20"/>
        </w:rPr>
        <w:t>FDA Analysts</w:t>
      </w:r>
    </w:p>
    <w:p>
      <w:pPr>
        <w:spacing w:after="40"/>
      </w:pPr>
      <w:r>
        <w:rPr>
          <w:rFonts w:ascii="Calibri" w:hAnsi="Calibri"/>
          <w:b/>
          <w:i w:val="0"/>
          <w:sz w:val="20"/>
        </w:rPr>
        <w:t>Activity:</w:t>
      </w:r>
    </w:p>
    <w:p>
      <w:pPr>
        <w:pStyle w:val="ListBullet"/>
        <w:spacing w:after="40"/>
      </w:pPr>
      <w:r>
        <w:rPr>
          <w:rFonts w:ascii="Calibri" w:hAnsi="Calibri"/>
          <w:b w:val="0"/>
          <w:i w:val="0"/>
          <w:sz w:val="20"/>
        </w:rPr>
        <w:t>FDA analysts categorize adverse events based on their nature, severity, and potential impact on public health.</w:t>
      </w:r>
    </w:p>
    <w:p/>
    <w:p>
      <w:pPr>
        <w:spacing w:before="280" w:after="80"/>
      </w:pPr>
      <w:r>
        <w:rPr>
          <w:rFonts w:ascii="Calibri" w:hAnsi="Calibri"/>
          <w:b/>
          <w:i w:val="0"/>
          <w:color w:val="1B3A5C"/>
          <w:sz w:val="26"/>
        </w:rPr>
        <w:t>133. Adverse Event Response Planning</w:t>
      </w:r>
    </w:p>
    <w:p>
      <w:pPr>
        <w:spacing w:after="80"/>
      </w:pPr>
      <w:r>
        <w:rPr>
          <w:rFonts w:ascii="Calibri" w:hAnsi="Calibri"/>
          <w:b/>
          <w:i w:val="0"/>
          <w:sz w:val="20"/>
        </w:rPr>
        <w:t xml:space="preserve">Performed By: </w:t>
      </w:r>
      <w:r>
        <w:rPr>
          <w:rFonts w:ascii="Calibri" w:hAnsi="Calibri"/>
          <w:b w:val="0"/>
          <w:i w:val="0"/>
          <w:sz w:val="20"/>
        </w:rPr>
        <w:t>FDA Management</w:t>
      </w:r>
    </w:p>
    <w:p>
      <w:pPr>
        <w:spacing w:after="40"/>
      </w:pPr>
      <w:r>
        <w:rPr>
          <w:rFonts w:ascii="Calibri" w:hAnsi="Calibri"/>
          <w:b/>
          <w:i w:val="0"/>
          <w:sz w:val="20"/>
        </w:rPr>
        <w:t>Activity:</w:t>
      </w:r>
    </w:p>
    <w:p>
      <w:pPr>
        <w:pStyle w:val="ListBullet"/>
        <w:spacing w:after="40"/>
      </w:pPr>
      <w:r>
        <w:rPr>
          <w:rFonts w:ascii="Calibri" w:hAnsi="Calibri"/>
          <w:b w:val="0"/>
          <w:i w:val="0"/>
          <w:sz w:val="20"/>
        </w:rPr>
        <w:t>FDA management plans responses to adverse events, including communication with stakeholders and potential recall or labeling changes for affected products.</w:t>
      </w:r>
    </w:p>
    <w:p/>
    <w:p>
      <w:pPr>
        <w:spacing w:before="280" w:after="80"/>
      </w:pPr>
      <w:r>
        <w:rPr>
          <w:rFonts w:ascii="Calibri" w:hAnsi="Calibri"/>
          <w:b/>
          <w:i w:val="0"/>
          <w:color w:val="1B3A5C"/>
          <w:sz w:val="26"/>
        </w:rPr>
        <w:t>134. Data Validation</w:t>
      </w:r>
    </w:p>
    <w:p>
      <w:pPr>
        <w:spacing w:after="80"/>
      </w:pPr>
      <w:r>
        <w:rPr>
          <w:rFonts w:ascii="Calibri" w:hAnsi="Calibri"/>
          <w:b/>
          <w:i w:val="0"/>
          <w:sz w:val="20"/>
        </w:rPr>
        <w:t xml:space="preserve">Performed By: </w:t>
      </w:r>
      <w:r>
        <w:rPr>
          <w:rFonts w:ascii="Calibri" w:hAnsi="Calibri"/>
          <w:b w:val="0"/>
          <w:i w:val="0"/>
          <w:sz w:val="20"/>
        </w:rPr>
        <w:t>Quality Assurance Teams</w:t>
      </w:r>
    </w:p>
    <w:p>
      <w:pPr>
        <w:spacing w:after="40"/>
      </w:pPr>
      <w:r>
        <w:rPr>
          <w:rFonts w:ascii="Calibri" w:hAnsi="Calibri"/>
          <w:b/>
          <w:i w:val="0"/>
          <w:sz w:val="20"/>
        </w:rPr>
        <w:t>Activity:</w:t>
      </w:r>
    </w:p>
    <w:p>
      <w:pPr>
        <w:pStyle w:val="ListBullet"/>
        <w:spacing w:after="40"/>
      </w:pPr>
      <w:r>
        <w:rPr>
          <w:rFonts w:ascii="Calibri" w:hAnsi="Calibri"/>
          <w:b w:val="0"/>
          <w:i w:val="0"/>
          <w:sz w:val="20"/>
        </w:rPr>
        <w:t>Quality assurance teams verify the accuracy and completeness of reported adverse events.</w:t>
      </w:r>
    </w:p>
    <w:p>
      <w:pPr>
        <w:pStyle w:val="ListBullet"/>
        <w:spacing w:after="40"/>
      </w:pPr>
      <w:r>
        <w:rPr>
          <w:rFonts w:ascii="Calibri" w:hAnsi="Calibri"/>
          <w:b w:val="0"/>
          <w:i w:val="0"/>
          <w:sz w:val="20"/>
        </w:rPr>
        <w:t>They ensure all required fields are filled out and that data conforms to established standards.</w:t>
      </w:r>
    </w:p>
    <w:p/>
    <w:p>
      <w:pPr>
        <w:spacing w:before="280" w:after="80"/>
      </w:pPr>
      <w:r>
        <w:rPr>
          <w:rFonts w:ascii="Calibri" w:hAnsi="Calibri"/>
          <w:b/>
          <w:i w:val="0"/>
          <w:color w:val="1B3A5C"/>
          <w:sz w:val="26"/>
        </w:rPr>
        <w:t>135. Event Categorization</w:t>
      </w:r>
    </w:p>
    <w:p>
      <w:pPr>
        <w:spacing w:after="80"/>
      </w:pPr>
      <w:r>
        <w:rPr>
          <w:rFonts w:ascii="Calibri" w:hAnsi="Calibri"/>
          <w:b/>
          <w:i w:val="0"/>
          <w:sz w:val="20"/>
        </w:rPr>
        <w:t xml:space="preserve">Performed By: </w:t>
      </w:r>
      <w:r>
        <w:rPr>
          <w:rFonts w:ascii="Calibri" w:hAnsi="Calibri"/>
          <w:b w:val="0"/>
          <w:i w:val="0"/>
          <w:sz w:val="20"/>
        </w:rPr>
        <w:t>Adverse Event Analysts</w:t>
      </w:r>
    </w:p>
    <w:p>
      <w:pPr>
        <w:spacing w:after="40"/>
      </w:pPr>
      <w:r>
        <w:rPr>
          <w:rFonts w:ascii="Calibri" w:hAnsi="Calibri"/>
          <w:b/>
          <w:i w:val="0"/>
          <w:sz w:val="20"/>
        </w:rPr>
        <w:t>Activity:</w:t>
      </w:r>
    </w:p>
    <w:p>
      <w:pPr>
        <w:pStyle w:val="ListBullet"/>
        <w:spacing w:after="40"/>
      </w:pPr>
      <w:r>
        <w:rPr>
          <w:rFonts w:ascii="Calibri" w:hAnsi="Calibri"/>
          <w:b w:val="0"/>
          <w:i w:val="0"/>
          <w:sz w:val="20"/>
        </w:rPr>
        <w:t>Adverse event analysts categorize reported events based on their nature, severity, and potential impact.</w:t>
      </w:r>
    </w:p>
    <w:p/>
    <w:p>
      <w:pPr>
        <w:spacing w:before="280" w:after="80"/>
      </w:pPr>
      <w:r>
        <w:rPr>
          <w:rFonts w:ascii="Calibri" w:hAnsi="Calibri"/>
          <w:b/>
          <w:i w:val="0"/>
          <w:color w:val="1B3A5C"/>
          <w:sz w:val="26"/>
        </w:rPr>
        <w:t>136. Transmission Preparation</w:t>
      </w:r>
    </w:p>
    <w:p>
      <w:pPr>
        <w:spacing w:after="80"/>
      </w:pPr>
      <w:r>
        <w:rPr>
          <w:rFonts w:ascii="Calibri" w:hAnsi="Calibri"/>
          <w:b/>
          <w:i w:val="0"/>
          <w:sz w:val="20"/>
        </w:rPr>
        <w:t xml:space="preserve">Performed By: </w:t>
      </w:r>
      <w:r>
        <w:rPr>
          <w:rFonts w:ascii="Calibri" w:hAnsi="Calibri"/>
          <w:b w:val="0"/>
          <w:i w:val="0"/>
          <w:sz w:val="20"/>
        </w:rPr>
        <w:t>IT Staff</w:t>
      </w:r>
    </w:p>
    <w:p>
      <w:pPr>
        <w:spacing w:after="40"/>
      </w:pPr>
      <w:r>
        <w:rPr>
          <w:rFonts w:ascii="Calibri" w:hAnsi="Calibri"/>
          <w:b/>
          <w:i w:val="0"/>
          <w:sz w:val="20"/>
        </w:rPr>
        <w:t>Activity:</w:t>
      </w:r>
    </w:p>
    <w:p>
      <w:pPr>
        <w:pStyle w:val="ListBullet"/>
        <w:spacing w:after="40"/>
      </w:pPr>
      <w:r>
        <w:rPr>
          <w:rFonts w:ascii="Calibri" w:hAnsi="Calibri"/>
          <w:b w:val="0"/>
          <w:i w:val="0"/>
          <w:sz w:val="20"/>
        </w:rPr>
        <w:t>IT staff prepare the ICH ICSR message by encoding adverse event data according to specified standards.</w:t>
      </w:r>
    </w:p>
    <w:p/>
    <w:p>
      <w:pPr>
        <w:spacing w:before="280" w:after="80"/>
      </w:pPr>
      <w:r>
        <w:rPr>
          <w:rFonts w:ascii="Calibri" w:hAnsi="Calibri"/>
          <w:b/>
          <w:i w:val="0"/>
          <w:color w:val="1B3A5C"/>
          <w:sz w:val="26"/>
        </w:rPr>
        <w:t>137. Transmission</w:t>
      </w:r>
    </w:p>
    <w:p>
      <w:pPr>
        <w:spacing w:after="80"/>
      </w:pPr>
      <w:r>
        <w:rPr>
          <w:rFonts w:ascii="Calibri" w:hAnsi="Calibri"/>
          <w:b/>
          <w:i w:val="0"/>
          <w:sz w:val="20"/>
        </w:rPr>
        <w:t xml:space="preserve">Performed By: </w:t>
      </w:r>
      <w:r>
        <w:rPr>
          <w:rFonts w:ascii="Calibri" w:hAnsi="Calibri"/>
          <w:b w:val="0"/>
          <w:i w:val="0"/>
          <w:sz w:val="20"/>
        </w:rPr>
        <w:t>Electronic Data Interchange (EDI) Systems</w:t>
      </w:r>
    </w:p>
    <w:p>
      <w:pPr>
        <w:spacing w:after="40"/>
      </w:pPr>
      <w:r>
        <w:rPr>
          <w:rFonts w:ascii="Calibri" w:hAnsi="Calibri"/>
          <w:b/>
          <w:i w:val="0"/>
          <w:sz w:val="20"/>
        </w:rPr>
        <w:t>Activity:</w:t>
      </w:r>
    </w:p>
    <w:p>
      <w:pPr>
        <w:pStyle w:val="ListBullet"/>
        <w:spacing w:after="40"/>
      </w:pPr>
      <w:r>
        <w:rPr>
          <w:rFonts w:ascii="Calibri" w:hAnsi="Calibri"/>
          <w:b w:val="0"/>
          <w:i w:val="0"/>
          <w:sz w:val="20"/>
        </w:rPr>
        <w:t>EDI systems transmit the prepared ICH ICSR messages to the FDA for processing.</w:t>
      </w:r>
    </w:p>
    <w:p/>
    <w:p>
      <w:pPr>
        <w:spacing w:before="280" w:after="80"/>
      </w:pPr>
      <w:r>
        <w:rPr>
          <w:rFonts w:ascii="Calibri" w:hAnsi="Calibri"/>
          <w:b/>
          <w:i w:val="0"/>
          <w:color w:val="1B3A5C"/>
          <w:sz w:val="26"/>
        </w:rPr>
        <w:t>138. Acknowledgement Receipt</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FDA staff receive and acknowledge receipt of transmitted ICH ICSR messages.</w:t>
      </w:r>
    </w:p>
    <w:p/>
    <w:p>
      <w:pPr>
        <w:spacing w:before="280" w:after="80"/>
      </w:pPr>
      <w:r>
        <w:rPr>
          <w:rFonts w:ascii="Calibri" w:hAnsi="Calibri"/>
          <w:b/>
          <w:i w:val="0"/>
          <w:color w:val="1B3A5C"/>
          <w:sz w:val="26"/>
        </w:rPr>
        <w:t>139. Event Review and Analysis</w:t>
      </w:r>
    </w:p>
    <w:p>
      <w:pPr>
        <w:spacing w:after="80"/>
      </w:pPr>
      <w:r>
        <w:rPr>
          <w:rFonts w:ascii="Calibri" w:hAnsi="Calibri"/>
          <w:b/>
          <w:i w:val="0"/>
          <w:sz w:val="20"/>
        </w:rPr>
        <w:t xml:space="preserve">Performed By: </w:t>
      </w:r>
      <w:r>
        <w:rPr>
          <w:rFonts w:ascii="Calibri" w:hAnsi="Calibri"/>
          <w:b w:val="0"/>
          <w:i w:val="0"/>
          <w:sz w:val="20"/>
        </w:rPr>
        <w:t>FDA Adverse Event Reviewers</w:t>
      </w:r>
    </w:p>
    <w:p>
      <w:pPr>
        <w:spacing w:after="40"/>
      </w:pPr>
      <w:r>
        <w:rPr>
          <w:rFonts w:ascii="Calibri" w:hAnsi="Calibri"/>
          <w:b/>
          <w:i w:val="0"/>
          <w:sz w:val="20"/>
        </w:rPr>
        <w:t>Activity:</w:t>
      </w:r>
    </w:p>
    <w:p>
      <w:pPr>
        <w:pStyle w:val="ListBullet"/>
        <w:spacing w:after="40"/>
      </w:pPr>
      <w:r>
        <w:rPr>
          <w:rFonts w:ascii="Calibri" w:hAnsi="Calibri"/>
          <w:b w:val="0"/>
          <w:i w:val="0"/>
          <w:sz w:val="20"/>
        </w:rPr>
        <w:t>FDA adverse event reviewers assess the reported events for potential safety concerns.</w:t>
      </w:r>
    </w:p>
    <w:p/>
    <w:p>
      <w:pPr>
        <w:spacing w:before="280" w:after="80"/>
      </w:pPr>
      <w:r>
        <w:rPr>
          <w:rFonts w:ascii="Calibri" w:hAnsi="Calibri"/>
          <w:b/>
          <w:i w:val="0"/>
          <w:color w:val="1B3A5C"/>
          <w:sz w:val="26"/>
        </w:rPr>
        <w:t>140. Risk Assessment and Communication</w:t>
      </w:r>
    </w:p>
    <w:p>
      <w:pPr>
        <w:spacing w:after="80"/>
      </w:pPr>
      <w:r>
        <w:rPr>
          <w:rFonts w:ascii="Calibri" w:hAnsi="Calibri"/>
          <w:b/>
          <w:i w:val="0"/>
          <w:sz w:val="20"/>
        </w:rPr>
        <w:t xml:space="preserve">Performed By: </w:t>
      </w:r>
      <w:r>
        <w:rPr>
          <w:rFonts w:ascii="Calibri" w:hAnsi="Calibri"/>
          <w:b w:val="0"/>
          <w:i w:val="0"/>
          <w:sz w:val="20"/>
        </w:rPr>
        <w:t>FDA Regulatory Teams</w:t>
      </w:r>
    </w:p>
    <w:p>
      <w:pPr>
        <w:spacing w:after="40"/>
      </w:pPr>
      <w:r>
        <w:rPr>
          <w:rFonts w:ascii="Calibri" w:hAnsi="Calibri"/>
          <w:b/>
          <w:i w:val="0"/>
          <w:sz w:val="20"/>
        </w:rPr>
        <w:t>Activity:</w:t>
      </w:r>
    </w:p>
    <w:p>
      <w:pPr>
        <w:pStyle w:val="ListBullet"/>
        <w:spacing w:after="40"/>
      </w:pPr>
      <w:r>
        <w:rPr>
          <w:rFonts w:ascii="Calibri" w:hAnsi="Calibri"/>
          <w:b w:val="0"/>
          <w:i w:val="0"/>
          <w:sz w:val="20"/>
        </w:rPr>
        <w:t>Regulatory teams evaluate the risk posed by adverse events and determine appropriate actions, such as product label updates or recall.</w:t>
      </w:r>
    </w:p>
    <w:p>
      <w:pPr>
        <w:pStyle w:val="ListBullet"/>
        <w:spacing w:after="40"/>
      </w:pPr>
      <w:r>
        <w:rPr>
          <w:rFonts w:ascii="Calibri" w:hAnsi="Calibri"/>
          <w:b w:val="0"/>
          <w:i w:val="0"/>
          <w:sz w:val="20"/>
        </w:rPr>
        <w:t>They communicate their findings to relevant parties, including pharmaceutical companies and healthcare providers.</w:t>
      </w:r>
    </w:p>
    <w:p/>
    <w:p>
      <w:pPr>
        <w:spacing w:before="280" w:after="80"/>
      </w:pPr>
      <w:r>
        <w:rPr>
          <w:rFonts w:ascii="Calibri" w:hAnsi="Calibri"/>
          <w:b/>
          <w:i w:val="0"/>
          <w:color w:val="1B3A5C"/>
          <w:sz w:val="26"/>
        </w:rPr>
        <w:t>141. Case Safety Report Identification</w:t>
      </w:r>
    </w:p>
    <w:p>
      <w:pPr>
        <w:spacing w:after="80"/>
      </w:pPr>
      <w:r>
        <w:rPr>
          <w:rFonts w:ascii="Calibri" w:hAnsi="Calibri"/>
          <w:b/>
          <w:i w:val="0"/>
          <w:sz w:val="20"/>
        </w:rPr>
        <w:t xml:space="preserve">Performed By: </w:t>
      </w:r>
      <w:r>
        <w:rPr>
          <w:rFonts w:ascii="Calibri" w:hAnsi="Calibri"/>
          <w:b w:val="0"/>
          <w:i w:val="0"/>
          <w:sz w:val="20"/>
        </w:rPr>
        <w:t>Pharmaceutical Company Staff (e.g.,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assign a unique safety report identifier to each case safety report.</w:t>
      </w:r>
    </w:p>
    <w:p>
      <w:pPr>
        <w:pStyle w:val="ListBullet"/>
        <w:spacing w:after="40"/>
      </w:pPr>
      <w:r>
        <w:rPr>
          <w:rFonts w:ascii="Calibri" w:hAnsi="Calibri"/>
          <w:b w:val="0"/>
          <w:i w:val="0"/>
          <w:sz w:val="20"/>
        </w:rPr>
        <w:t>They identify the primary source country and the occur country where the reaction/event occurred.</w:t>
      </w:r>
    </w:p>
    <w:p/>
    <w:p>
      <w:pPr>
        <w:spacing w:before="280" w:after="80"/>
      </w:pPr>
      <w:r>
        <w:rPr>
          <w:rFonts w:ascii="Calibri" w:hAnsi="Calibri"/>
          <w:b/>
          <w:i w:val="0"/>
          <w:color w:val="1B3A5C"/>
          <w:sz w:val="26"/>
        </w:rPr>
        <w:t>142. Safety Report Version Management</w:t>
      </w:r>
    </w:p>
    <w:p>
      <w:pPr>
        <w:spacing w:after="80"/>
      </w:pPr>
      <w:r>
        <w:rPr>
          <w:rFonts w:ascii="Calibri" w:hAnsi="Calibri"/>
          <w:b/>
          <w:i w:val="0"/>
          <w:sz w:val="20"/>
        </w:rPr>
        <w:t xml:space="preserve">Performed By: </w:t>
      </w:r>
      <w:r>
        <w:rPr>
          <w:rFonts w:ascii="Calibri" w:hAnsi="Calibri"/>
          <w:b w:val="0"/>
          <w:i w:val="0"/>
          <w:sz w:val="20"/>
        </w:rPr>
        <w:t>Pharmaceutical Company IT Staff (e.g., 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System administrators manage the safety report version number in the ICH ICSR Message Header section.</w:t>
      </w:r>
    </w:p>
    <w:p/>
    <w:p>
      <w:pPr>
        <w:spacing w:before="280" w:after="80"/>
      </w:pPr>
      <w:r>
        <w:rPr>
          <w:rFonts w:ascii="Calibri" w:hAnsi="Calibri"/>
          <w:b/>
          <w:i w:val="0"/>
          <w:color w:val="1B3A5C"/>
          <w:sz w:val="26"/>
        </w:rPr>
        <w:t>143. Data Processing and Validation</w:t>
      </w:r>
    </w:p>
    <w:p>
      <w:pPr>
        <w:spacing w:after="80"/>
      </w:pPr>
      <w:r>
        <w:rPr>
          <w:rFonts w:ascii="Calibri" w:hAnsi="Calibri"/>
          <w:b/>
          <w:i w:val="0"/>
          <w:sz w:val="20"/>
        </w:rPr>
        <w:t xml:space="preserve">Performed By: </w:t>
      </w:r>
      <w:r>
        <w:rPr>
          <w:rFonts w:ascii="Calibri" w:hAnsi="Calibri"/>
          <w:b w:val="0"/>
          <w:i w:val="0"/>
          <w:sz w:val="20"/>
        </w:rPr>
        <w:t>Pharmaceutical Company IT Staff (e.g., Data Analysts, Quality Assurance)</w:t>
      </w:r>
    </w:p>
    <w:p>
      <w:pPr>
        <w:spacing w:after="40"/>
      </w:pPr>
      <w:r>
        <w:rPr>
          <w:rFonts w:ascii="Calibri" w:hAnsi="Calibri"/>
          <w:b/>
          <w:i w:val="0"/>
          <w:sz w:val="20"/>
        </w:rPr>
        <w:t>Activity:</w:t>
      </w:r>
    </w:p>
    <w:p>
      <w:pPr>
        <w:pStyle w:val="ListBullet"/>
        <w:spacing w:after="40"/>
      </w:pPr>
      <w:r>
        <w:rPr>
          <w:rFonts w:ascii="Calibri" w:hAnsi="Calibri"/>
          <w:b w:val="0"/>
          <w:i w:val="0"/>
          <w:sz w:val="20"/>
        </w:rPr>
        <w:t>Data analysts process and validate the collected data against predefined standards (e.g., ICH M2 Numeric Codes for Routes of Administration).</w:t>
      </w:r>
    </w:p>
    <w:p>
      <w:pPr>
        <w:pStyle w:val="ListBullet"/>
        <w:spacing w:after="40"/>
      </w:pPr>
      <w:r>
        <w:rPr>
          <w:rFonts w:ascii="Calibri" w:hAnsi="Calibri"/>
          <w:b w:val="0"/>
          <w:i w:val="0"/>
          <w:sz w:val="20"/>
        </w:rPr>
        <w:t>Quality assurance checks the accuracy and compliance of the processed data.</w:t>
      </w:r>
    </w:p>
    <w:p/>
    <w:p>
      <w:pPr>
        <w:spacing w:before="280" w:after="80"/>
      </w:pPr>
      <w:r>
        <w:rPr>
          <w:rFonts w:ascii="Calibri" w:hAnsi="Calibri"/>
          <w:b/>
          <w:i w:val="0"/>
          <w:color w:val="1B3A5C"/>
          <w:sz w:val="26"/>
        </w:rPr>
        <w:t>144. Acknowledgment Message Preparation</w:t>
      </w:r>
    </w:p>
    <w:p>
      <w:pPr>
        <w:spacing w:after="80"/>
      </w:pPr>
      <w:r>
        <w:rPr>
          <w:rFonts w:ascii="Calibri" w:hAnsi="Calibri"/>
          <w:b/>
          <w:i w:val="0"/>
          <w:sz w:val="20"/>
        </w:rPr>
        <w:t xml:space="preserve">Performed By: </w:t>
      </w:r>
      <w:r>
        <w:rPr>
          <w:rFonts w:ascii="Calibri" w:hAnsi="Calibri"/>
          <w:b w:val="0"/>
          <w:i w:val="0"/>
          <w:sz w:val="20"/>
        </w:rPr>
        <w:t>Pharmaceutical Company IT Staff (e.g., Data Analysts, System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prepare the ICSR Acknowledgment Message using the ICSR Acknowledgment DTD.</w:t>
      </w:r>
    </w:p>
    <w:p>
      <w:pPr>
        <w:pStyle w:val="ListBullet"/>
        <w:spacing w:after="40"/>
      </w:pPr>
      <w:r>
        <w:rPr>
          <w:rFonts w:ascii="Calibri" w:hAnsi="Calibri"/>
          <w:b w:val="0"/>
          <w:i w:val="0"/>
          <w:sz w:val="20"/>
        </w:rPr>
        <w:t>System administrators send the acknowledgment message to the recipient.</w:t>
      </w:r>
    </w:p>
    <w:p/>
    <w:p>
      <w:pPr>
        <w:spacing w:before="280" w:after="80"/>
      </w:pPr>
      <w:r>
        <w:rPr>
          <w:rFonts w:ascii="Calibri" w:hAnsi="Calibri"/>
          <w:b/>
          <w:i w:val="0"/>
          <w:color w:val="1B3A5C"/>
          <w:sz w:val="26"/>
        </w:rPr>
        <w:t>145. Adverse Event Analysis and Reporting</w:t>
      </w:r>
    </w:p>
    <w:p>
      <w:pPr>
        <w:spacing w:after="80"/>
      </w:pPr>
      <w:r>
        <w:rPr>
          <w:rFonts w:ascii="Calibri" w:hAnsi="Calibri"/>
          <w:b/>
          <w:i w:val="0"/>
          <w:sz w:val="20"/>
        </w:rPr>
        <w:t xml:space="preserve">Performed By: </w:t>
      </w:r>
      <w:r>
        <w:rPr>
          <w:rFonts w:ascii="Calibri" w:hAnsi="Calibri"/>
          <w:b w:val="0"/>
          <w:i w:val="0"/>
          <w:sz w:val="20"/>
        </w:rPr>
        <w:t>Regulatory Agencies Staff (e.g., FDA Analysts, Medical Officers)</w:t>
      </w:r>
    </w:p>
    <w:p>
      <w:pPr>
        <w:spacing w:after="40"/>
      </w:pPr>
      <w:r>
        <w:rPr>
          <w:rFonts w:ascii="Calibri" w:hAnsi="Calibri"/>
          <w:b/>
          <w:i w:val="0"/>
          <w:sz w:val="20"/>
        </w:rPr>
        <w:t>Activity:</w:t>
      </w:r>
    </w:p>
    <w:p>
      <w:pPr>
        <w:pStyle w:val="ListBullet"/>
        <w:spacing w:after="40"/>
      </w:pPr>
      <w:r>
        <w:rPr>
          <w:rFonts w:ascii="Calibri" w:hAnsi="Calibri"/>
          <w:b w:val="0"/>
          <w:i w:val="0"/>
          <w:sz w:val="20"/>
        </w:rPr>
        <w:t>FDA analysts receive, validate, and acknowledge ICSR messages from pharmaceutical companies.</w:t>
      </w:r>
    </w:p>
    <w:p>
      <w:pPr>
        <w:pStyle w:val="ListBullet"/>
        <w:spacing w:after="40"/>
      </w:pPr>
      <w:r>
        <w:rPr>
          <w:rFonts w:ascii="Calibri" w:hAnsi="Calibri"/>
          <w:b w:val="0"/>
          <w:i w:val="0"/>
          <w:sz w:val="20"/>
        </w:rPr>
        <w:t>Medical officers analyze the adverse events reported in the ICSR messages to assess potential risks and make recommendations for further action.</w:t>
      </w:r>
    </w:p>
    <w:p/>
    <w:p>
      <w:pPr>
        <w:spacing w:before="280" w:after="80"/>
      </w:pPr>
      <w:r>
        <w:rPr>
          <w:rFonts w:ascii="Calibri" w:hAnsi="Calibri"/>
          <w:b/>
          <w:i w:val="0"/>
          <w:color w:val="1B3A5C"/>
          <w:sz w:val="26"/>
        </w:rPr>
        <w:t>146. Adverse Event Report Aggregation</w:t>
      </w:r>
    </w:p>
    <w:p>
      <w:pPr>
        <w:spacing w:after="80"/>
      </w:pPr>
      <w:r>
        <w:rPr>
          <w:rFonts w:ascii="Calibri" w:hAnsi="Calibri"/>
          <w:b/>
          <w:i w:val="0"/>
          <w:sz w:val="20"/>
        </w:rPr>
        <w:t xml:space="preserve">Performed By: </w:t>
      </w:r>
      <w:r>
        <w:rPr>
          <w:rFonts w:ascii="Calibri" w:hAnsi="Calibri"/>
          <w:b w:val="0"/>
          <w:i w:val="0"/>
          <w:sz w:val="20"/>
        </w:rPr>
        <w:t>Data Analysts</w:t>
      </w:r>
    </w:p>
    <w:p>
      <w:pPr>
        <w:spacing w:after="40"/>
      </w:pPr>
      <w:r>
        <w:rPr>
          <w:rFonts w:ascii="Calibri" w:hAnsi="Calibri"/>
          <w:b/>
          <w:i w:val="0"/>
          <w:sz w:val="20"/>
        </w:rPr>
        <w:t>Activity:</w:t>
      </w:r>
    </w:p>
    <w:p>
      <w:pPr>
        <w:pStyle w:val="ListBullet"/>
        <w:spacing w:after="40"/>
      </w:pPr>
      <w:r>
        <w:rPr>
          <w:rFonts w:ascii="Calibri" w:hAnsi="Calibri"/>
          <w:b w:val="0"/>
          <w:i w:val="0"/>
          <w:sz w:val="20"/>
        </w:rPr>
        <w:t>Duplicate reports are identified and consolidated (reportduplicate, duplicatesource, linkedreportnumb).</w:t>
      </w:r>
    </w:p>
    <w:p>
      <w:pPr>
        <w:pStyle w:val="ListBullet"/>
        <w:spacing w:after="40"/>
      </w:pPr>
      <w:r>
        <w:rPr>
          <w:rFonts w:ascii="Calibri" w:hAnsi="Calibri"/>
          <w:b w:val="0"/>
          <w:i w:val="0"/>
          <w:sz w:val="20"/>
        </w:rPr>
        <w:t>Reports are grouped by product for analysis (productcode).</w:t>
      </w:r>
    </w:p>
    <w:p/>
    <w:p>
      <w:pPr>
        <w:spacing w:before="280" w:after="80"/>
      </w:pPr>
      <w:r>
        <w:rPr>
          <w:rFonts w:ascii="Calibri" w:hAnsi="Calibri"/>
          <w:b/>
          <w:i w:val="0"/>
          <w:color w:val="1B3A5C"/>
          <w:sz w:val="26"/>
        </w:rPr>
        <w:t>147. Adverse Event Report Analysis</w:t>
      </w:r>
    </w:p>
    <w:p>
      <w:pPr>
        <w:spacing w:after="80"/>
      </w:pPr>
      <w:r>
        <w:rPr>
          <w:rFonts w:ascii="Calibri" w:hAnsi="Calibri"/>
          <w:b/>
          <w:i w:val="0"/>
          <w:sz w:val="20"/>
        </w:rPr>
        <w:t xml:space="preserve">Performed By: </w:t>
      </w:r>
      <w:r>
        <w:rPr>
          <w:rFonts w:ascii="Calibri" w:hAnsi="Calibri"/>
          <w:b w:val="0"/>
          <w:i w:val="0"/>
          <w:sz w:val="20"/>
        </w:rPr>
        <w:t>Data Analysts, Regulatory Affairs Specialists</w:t>
      </w:r>
    </w:p>
    <w:p>
      <w:pPr>
        <w:spacing w:after="40"/>
      </w:pPr>
      <w:r>
        <w:rPr>
          <w:rFonts w:ascii="Calibri" w:hAnsi="Calibri"/>
          <w:b/>
          <w:i w:val="0"/>
          <w:sz w:val="20"/>
        </w:rPr>
        <w:t>Activity:</w:t>
      </w:r>
    </w:p>
    <w:p>
      <w:pPr>
        <w:pStyle w:val="ListBullet"/>
        <w:spacing w:after="40"/>
      </w:pPr>
      <w:r>
        <w:rPr>
          <w:rFonts w:ascii="Calibri" w:hAnsi="Calibri"/>
          <w:b w:val="0"/>
          <w:i w:val="0"/>
          <w:sz w:val="20"/>
        </w:rPr>
        <w:t>Trends and patterns in adverse events are analyzed (receiptdate, fulfillexpeditecriteria).</w:t>
      </w:r>
    </w:p>
    <w:p>
      <w:pPr>
        <w:pStyle w:val="ListBullet"/>
        <w:spacing w:after="40"/>
      </w:pPr>
      <w:r>
        <w:rPr>
          <w:rFonts w:ascii="Calibri" w:hAnsi="Calibri"/>
          <w:b w:val="0"/>
          <w:i w:val="0"/>
          <w:sz w:val="20"/>
        </w:rPr>
        <w:t>Reports requiring expedited review are flagged (fulfillexpeditecriteria).</w:t>
      </w:r>
    </w:p>
    <w:p/>
    <w:p>
      <w:pPr>
        <w:spacing w:before="280" w:after="80"/>
      </w:pPr>
      <w:r>
        <w:rPr>
          <w:rFonts w:ascii="Calibri" w:hAnsi="Calibri"/>
          <w:b/>
          <w:i w:val="0"/>
          <w:color w:val="1B3A5C"/>
          <w:sz w:val="26"/>
        </w:rPr>
        <w:t>148. Adverse Event Report Confirmation</w:t>
      </w:r>
    </w:p>
    <w:p>
      <w:pPr>
        <w:spacing w:after="80"/>
      </w:pPr>
      <w:r>
        <w:rPr>
          <w:rFonts w:ascii="Calibri" w:hAnsi="Calibri"/>
          <w:b/>
          <w:i w:val="0"/>
          <w:sz w:val="20"/>
        </w:rPr>
        <w:t xml:space="preserve">Performed By: </w:t>
      </w:r>
      <w:r>
        <w:rPr>
          <w:rFonts w:ascii="Calibri" w:hAnsi="Calibri"/>
          <w:b w:val="0"/>
          <w:i w:val="0"/>
          <w:sz w:val="20"/>
        </w:rPr>
        <w:t>Medical Professionals, Regulatory Affairs Specialists</w:t>
      </w:r>
    </w:p>
    <w:p>
      <w:pPr>
        <w:spacing w:after="40"/>
      </w:pPr>
      <w:r>
        <w:rPr>
          <w:rFonts w:ascii="Calibri" w:hAnsi="Calibri"/>
          <w:b/>
          <w:i w:val="0"/>
          <w:sz w:val="20"/>
        </w:rPr>
        <w:t>Activity:</w:t>
      </w:r>
    </w:p>
    <w:p>
      <w:pPr>
        <w:pStyle w:val="ListBullet"/>
        <w:spacing w:after="40"/>
      </w:pPr>
      <w:r>
        <w:rPr>
          <w:rFonts w:ascii="Calibri" w:hAnsi="Calibri"/>
          <w:b w:val="0"/>
          <w:i w:val="0"/>
          <w:sz w:val="20"/>
        </w:rPr>
        <w:t>Reports without initial medical confirmation from health professionals are verified (medicallyconfirm).</w:t>
      </w:r>
    </w:p>
    <w:p>
      <w:pPr>
        <w:pStyle w:val="ListBullet"/>
        <w:spacing w:after="40"/>
      </w:pPr>
      <w:r>
        <w:rPr>
          <w:rFonts w:ascii="Calibri" w:hAnsi="Calibri"/>
          <w:b w:val="0"/>
          <w:i w:val="0"/>
          <w:sz w:val="20"/>
        </w:rPr>
        <w:t>Confirmations are recorded in the system (confirmerid, confirmdate).</w:t>
      </w:r>
    </w:p>
    <w:p/>
    <w:p>
      <w:pPr>
        <w:spacing w:before="280" w:after="80"/>
      </w:pPr>
      <w:r>
        <w:rPr>
          <w:rFonts w:ascii="Calibri" w:hAnsi="Calibri"/>
          <w:b/>
          <w:i w:val="0"/>
          <w:color w:val="1B3A5C"/>
          <w:sz w:val="26"/>
        </w:rPr>
        <w:t>149. Adverse Event Report Retrieval</w:t>
      </w:r>
    </w:p>
    <w:p>
      <w:pPr>
        <w:spacing w:after="80"/>
      </w:pPr>
      <w:r>
        <w:rPr>
          <w:rFonts w:ascii="Calibri" w:hAnsi="Calibri"/>
          <w:b/>
          <w:i w:val="0"/>
          <w:sz w:val="20"/>
        </w:rPr>
        <w:t xml:space="preserve">Performed By: </w:t>
      </w:r>
      <w:r>
        <w:rPr>
          <w:rFonts w:ascii="Calibri" w:hAnsi="Calibri"/>
          <w:b w:val="0"/>
          <w:i w:val="0"/>
          <w:sz w:val="20"/>
        </w:rPr>
        <w:t>Regulatory Affairs Specialists, Medical Professionals</w:t>
      </w:r>
    </w:p>
    <w:p>
      <w:pPr>
        <w:spacing w:after="40"/>
      </w:pPr>
      <w:r>
        <w:rPr>
          <w:rFonts w:ascii="Calibri" w:hAnsi="Calibri"/>
          <w:b/>
          <w:i w:val="0"/>
          <w:sz w:val="20"/>
        </w:rPr>
        <w:t>Activity:</w:t>
      </w:r>
    </w:p>
    <w:p>
      <w:pPr>
        <w:pStyle w:val="ListBullet"/>
        <w:spacing w:after="40"/>
      </w:pPr>
      <w:r>
        <w:rPr>
          <w:rFonts w:ascii="Calibri" w:hAnsi="Calibri"/>
          <w:b w:val="0"/>
          <w:i w:val="0"/>
          <w:sz w:val="20"/>
        </w:rPr>
        <w:t>Reports are retrieved for further analysis or review (linkreportnumb).</w:t>
      </w:r>
    </w:p>
    <w:p/>
    <w:p>
      <w:pPr>
        <w:spacing w:before="280" w:after="80"/>
      </w:pPr>
      <w:r>
        <w:rPr>
          <w:rFonts w:ascii="Calibri" w:hAnsi="Calibri"/>
          <w:b/>
          <w:i w:val="0"/>
          <w:color w:val="1B3A5C"/>
          <w:sz w:val="26"/>
        </w:rPr>
        <w:t>150. Adverse Event Report Nullification</w:t>
      </w:r>
    </w:p>
    <w:p>
      <w:pPr>
        <w:spacing w:after="80"/>
      </w:pPr>
      <w:r>
        <w:rPr>
          <w:rFonts w:ascii="Calibri" w:hAnsi="Calibri"/>
          <w:b/>
          <w:i w:val="0"/>
          <w:sz w:val="20"/>
        </w:rPr>
        <w:t xml:space="preserve">Performed By: </w:t>
      </w:r>
      <w:r>
        <w:rPr>
          <w:rFonts w:ascii="Calibri" w:hAnsi="Calibri"/>
          <w:b w:val="0"/>
          <w:i w:val="0"/>
          <w:sz w:val="20"/>
        </w:rPr>
        <w:t>Data Management Personnel</w:t>
      </w:r>
    </w:p>
    <w:p>
      <w:pPr>
        <w:spacing w:after="40"/>
      </w:pPr>
      <w:r>
        <w:rPr>
          <w:rFonts w:ascii="Calibri" w:hAnsi="Calibri"/>
          <w:b/>
          <w:i w:val="0"/>
          <w:sz w:val="20"/>
        </w:rPr>
        <w:t>Activity:</w:t>
      </w:r>
    </w:p>
    <w:p>
      <w:pPr>
        <w:pStyle w:val="ListBullet"/>
        <w:spacing w:after="40"/>
      </w:pPr>
      <w:r>
        <w:rPr>
          <w:rFonts w:ascii="Calibri" w:hAnsi="Calibri"/>
          <w:b w:val="0"/>
          <w:i w:val="0"/>
          <w:sz w:val="20"/>
        </w:rPr>
        <w:t>Reports are nullified when no longer needed (casenullification, nullificationreason).</w:t>
      </w:r>
    </w:p>
    <w:p/>
    <w:p>
      <w:pPr>
        <w:spacing w:before="280" w:after="80"/>
      </w:pPr>
      <w:r>
        <w:rPr>
          <w:rFonts w:ascii="Calibri" w:hAnsi="Calibri"/>
          <w:b/>
          <w:i w:val="0"/>
          <w:color w:val="1B3A5C"/>
          <w:sz w:val="26"/>
        </w:rPr>
        <w:t>151. Adverse Event Reporting by Health Professionals</w:t>
      </w:r>
    </w:p>
    <w:p>
      <w:pPr>
        <w:spacing w:after="80"/>
      </w:pPr>
      <w:r>
        <w:rPr>
          <w:rFonts w:ascii="Calibri" w:hAnsi="Calibri"/>
          <w:b/>
          <w:i w:val="0"/>
          <w:sz w:val="20"/>
        </w:rPr>
        <w:t xml:space="preserve">Performed By: </w:t>
      </w:r>
      <w:r>
        <w:rPr>
          <w:rFonts w:ascii="Calibri" w:hAnsi="Calibri"/>
          <w:b w:val="0"/>
          <w:i w:val="0"/>
          <w:sz w:val="20"/>
        </w:rPr>
        <w:t>Health Professional (Doctor, Pharmacist, etc.)</w:t>
      </w:r>
    </w:p>
    <w:p>
      <w:pPr>
        <w:spacing w:after="40"/>
      </w:pPr>
      <w:r>
        <w:rPr>
          <w:rFonts w:ascii="Calibri" w:hAnsi="Calibri"/>
          <w:b/>
          <w:i w:val="0"/>
          <w:sz w:val="20"/>
        </w:rPr>
        <w:t>Activity:</w:t>
      </w:r>
    </w:p>
    <w:p>
      <w:pPr>
        <w:pStyle w:val="ListBullet"/>
        <w:spacing w:after="40"/>
      </w:pPr>
      <w:r>
        <w:rPr>
          <w:rFonts w:ascii="Calibri" w:hAnsi="Calibri"/>
          <w:b w:val="0"/>
          <w:i w:val="0"/>
          <w:sz w:val="20"/>
        </w:rPr>
        <w:t>Record the adverse event details such as product code, patient information, and reaction description. (A.2.1.2a reporterorganization, A.2.1.2b reporterdepartment, A.2.1.3 reportercountry, A.2.2 literaturereference, A.2.3.1 studyname, A.2.3.2 sponsorstudynumb, A.2.3.3 observestudytype)</w:t>
      </w:r>
    </w:p>
    <w:p>
      <w:pPr>
        <w:pStyle w:val="ListBullet"/>
        <w:spacing w:after="40"/>
      </w:pPr>
      <w:r>
        <w:rPr>
          <w:rFonts w:ascii="Calibri" w:hAnsi="Calibri"/>
          <w:b w:val="0"/>
          <w:i w:val="0"/>
          <w:sz w:val="20"/>
        </w:rPr>
        <w:t>Specify the qualification of the reporter. (A.2.1.4 Qualification)</w:t>
      </w:r>
    </w:p>
    <w:p>
      <w:pPr>
        <w:pStyle w:val="ListBullet"/>
        <w:spacing w:after="40"/>
      </w:pPr>
      <w:r>
        <w:rPr>
          <w:rFonts w:ascii="Calibri" w:hAnsi="Calibri"/>
          <w:b w:val="0"/>
          <w:i w:val="0"/>
          <w:sz w:val="20"/>
        </w:rPr>
        <w:t>Document the location and contact details of the reporter. (A.2.1.2c reporterstreet, A.2.1.2d reportercity, A.2.1.2e reporterstate, A.2.1.2f reporterpostcode, A.3.1.4a senderstreetaddress, A.3.1.4b sendercity, A.3.1.4c senderstate)</w:t>
      </w:r>
    </w:p>
    <w:p>
      <w:pPr>
        <w:pStyle w:val="ListBullet"/>
        <w:spacing w:after="40"/>
      </w:pPr>
      <w:r>
        <w:rPr>
          <w:rFonts w:ascii="Calibri" w:hAnsi="Calibri"/>
          <w:b w:val="0"/>
          <w:i w:val="0"/>
          <w:sz w:val="20"/>
        </w:rPr>
        <w:t>Include any relevant literature references. (A.2.2 literaturereference)</w:t>
      </w:r>
    </w:p>
    <w:p/>
    <w:p>
      <w:pPr>
        <w:spacing w:before="280" w:after="80"/>
      </w:pPr>
      <w:r>
        <w:rPr>
          <w:rFonts w:ascii="Calibri" w:hAnsi="Calibri"/>
          <w:b/>
          <w:i w:val="0"/>
          <w:color w:val="1B3A5C"/>
          <w:sz w:val="26"/>
        </w:rPr>
        <w:t>152. Adverse Event Reporting by Consumers or Other Non-Health Professionals</w:t>
      </w:r>
    </w:p>
    <w:p>
      <w:pPr>
        <w:spacing w:after="80"/>
      </w:pPr>
      <w:r>
        <w:rPr>
          <w:rFonts w:ascii="Calibri" w:hAnsi="Calibri"/>
          <w:b/>
          <w:i w:val="0"/>
          <w:sz w:val="20"/>
        </w:rPr>
        <w:t xml:space="preserve">Performed By: </w:t>
      </w:r>
      <w:r>
        <w:rPr>
          <w:rFonts w:ascii="Calibri" w:hAnsi="Calibri"/>
          <w:b w:val="0"/>
          <w:i w:val="0"/>
          <w:sz w:val="20"/>
        </w:rPr>
        <w:t>Consumer or other non-health professional</w:t>
      </w:r>
    </w:p>
    <w:p>
      <w:pPr>
        <w:spacing w:after="40"/>
      </w:pPr>
      <w:r>
        <w:rPr>
          <w:rFonts w:ascii="Calibri" w:hAnsi="Calibri"/>
          <w:b/>
          <w:i w:val="0"/>
          <w:sz w:val="20"/>
        </w:rPr>
        <w:t>Activity:</w:t>
      </w:r>
    </w:p>
    <w:p>
      <w:pPr>
        <w:pStyle w:val="ListBullet"/>
        <w:spacing w:after="40"/>
      </w:pPr>
      <w:r>
        <w:rPr>
          <w:rFonts w:ascii="Calibri" w:hAnsi="Calibri"/>
          <w:b w:val="0"/>
          <w:i w:val="0"/>
          <w:sz w:val="20"/>
        </w:rPr>
        <w:t>Register adverse events related to the product, providing necessary details like product code, patient information, and reaction description. (A.2.1.2a reporterorganization, A.2.1.2b reporterdepartment, A.2.1.3 reportercountry, A.2.2 literaturereference, A.2.3.1 studyname, A.2.3.2 sponsorstudynumb, A.2.3.3 observestudytype)</w:t>
      </w:r>
    </w:p>
    <w:p>
      <w:pPr>
        <w:pStyle w:val="ListBullet"/>
        <w:spacing w:after="40"/>
      </w:pPr>
      <w:r>
        <w:rPr>
          <w:rFonts w:ascii="Calibri" w:hAnsi="Calibri"/>
          <w:b w:val="0"/>
          <w:i w:val="0"/>
          <w:sz w:val="20"/>
        </w:rPr>
        <w:t>Specify the qualification of the reporter as a consumer or other non-health professional. (A.2.1.4 Qualification)</w:t>
      </w:r>
    </w:p>
    <w:p>
      <w:pPr>
        <w:pStyle w:val="ListBullet"/>
        <w:spacing w:after="40"/>
      </w:pPr>
      <w:r>
        <w:rPr>
          <w:rFonts w:ascii="Calibri" w:hAnsi="Calibri"/>
          <w:b w:val="0"/>
          <w:i w:val="0"/>
          <w:sz w:val="20"/>
        </w:rPr>
        <w:t>Document the location and contact details of the reporter. (A.2.1.2c reporterstreet, A.2.1.2d reportercity, A.2.1.2e reporterstate, A.2.1.2f reporterpostcode, A.3.1.4a senderstreetaddress, A.3.1.4b sendercity, A.3.1.4c senderstate)</w:t>
      </w:r>
    </w:p>
    <w:p/>
    <w:p>
      <w:pPr>
        <w:spacing w:before="280" w:after="80"/>
      </w:pPr>
      <w:r>
        <w:rPr>
          <w:rFonts w:ascii="Calibri" w:hAnsi="Calibri"/>
          <w:b/>
          <w:i w:val="0"/>
          <w:color w:val="1B3A5C"/>
          <w:sz w:val="26"/>
        </w:rPr>
        <w:t>153. Adverse Event Report Reception by Pharmaceutical Companies</w:t>
      </w:r>
    </w:p>
    <w:p>
      <w:pPr>
        <w:spacing w:after="80"/>
      </w:pPr>
      <w:r>
        <w:rPr>
          <w:rFonts w:ascii="Calibri" w:hAnsi="Calibri"/>
          <w:b/>
          <w:i w:val="0"/>
          <w:sz w:val="20"/>
        </w:rPr>
        <w:t xml:space="preserve">Performed By: </w:t>
      </w:r>
      <w:r>
        <w:rPr>
          <w:rFonts w:ascii="Calibri" w:hAnsi="Calibri"/>
          <w:b w:val="0"/>
          <w:i w:val="0"/>
          <w:sz w:val="20"/>
        </w:rPr>
        <w:t>Pharmaceutical Company Staff (Receivers)</w:t>
      </w:r>
    </w:p>
    <w:p>
      <w:pPr>
        <w:spacing w:after="40"/>
      </w:pPr>
      <w:r>
        <w:rPr>
          <w:rFonts w:ascii="Calibri" w:hAnsi="Calibri"/>
          <w:b/>
          <w:i w:val="0"/>
          <w:sz w:val="20"/>
        </w:rPr>
        <w:t>Activity:</w:t>
      </w:r>
    </w:p>
    <w:p>
      <w:pPr>
        <w:pStyle w:val="ListBullet"/>
        <w:spacing w:after="40"/>
      </w:pPr>
      <w:r>
        <w:rPr>
          <w:rFonts w:ascii="Calibri" w:hAnsi="Calibri"/>
          <w:b w:val="0"/>
          <w:i w:val="0"/>
          <w:sz w:val="20"/>
        </w:rPr>
        <w:t>Receive adverse event reports from health professionals and consumers. (A.3.2.2a receiverorganization, A.3.2.2b receiverdepartment)</w:t>
      </w:r>
    </w:p>
    <w:p>
      <w:pPr>
        <w:pStyle w:val="ListBullet"/>
        <w:spacing w:after="40"/>
      </w:pPr>
      <w:r>
        <w:rPr>
          <w:rFonts w:ascii="Calibri" w:hAnsi="Calibri"/>
          <w:b w:val="0"/>
          <w:i w:val="0"/>
          <w:sz w:val="20"/>
        </w:rPr>
        <w:t>Review the received reports for validity and completeness. (Not specified in provided sources)</w:t>
      </w:r>
    </w:p>
    <w:p>
      <w:pPr>
        <w:pStyle w:val="ListBullet"/>
        <w:spacing w:after="40"/>
      </w:pPr>
      <w:r>
        <w:rPr>
          <w:rFonts w:ascii="Calibri" w:hAnsi="Calibri"/>
          <w:b w:val="0"/>
          <w:i w:val="0"/>
          <w:sz w:val="20"/>
        </w:rPr>
        <w:t>Assign the reports to relevant teams for further investigation. (Not specified in provided sources)</w:t>
      </w:r>
    </w:p>
    <w:p/>
    <w:p>
      <w:pPr>
        <w:spacing w:before="280" w:after="80"/>
      </w:pPr>
      <w:r>
        <w:rPr>
          <w:rFonts w:ascii="Calibri" w:hAnsi="Calibri"/>
          <w:b/>
          <w:i w:val="0"/>
          <w:color w:val="1B3A5C"/>
          <w:sz w:val="26"/>
        </w:rPr>
        <w:t>154. Adverse Event Report Reception by Regulatory Authorities</w:t>
      </w:r>
    </w:p>
    <w:p>
      <w:pPr>
        <w:spacing w:after="80"/>
      </w:pPr>
      <w:r>
        <w:rPr>
          <w:rFonts w:ascii="Calibri" w:hAnsi="Calibri"/>
          <w:b/>
          <w:i w:val="0"/>
          <w:sz w:val="20"/>
        </w:rPr>
        <w:t xml:space="preserve">Performed By: </w:t>
      </w:r>
      <w:r>
        <w:rPr>
          <w:rFonts w:ascii="Calibri" w:hAnsi="Calibri"/>
          <w:b w:val="0"/>
          <w:i w:val="0"/>
          <w:sz w:val="20"/>
        </w:rPr>
        <w:t>Regulatory Authority Staff (Receivers)</w:t>
      </w:r>
    </w:p>
    <w:p>
      <w:pPr>
        <w:spacing w:after="40"/>
      </w:pPr>
      <w:r>
        <w:rPr>
          <w:rFonts w:ascii="Calibri" w:hAnsi="Calibri"/>
          <w:b/>
          <w:i w:val="0"/>
          <w:sz w:val="20"/>
        </w:rPr>
        <w:t>Activity:</w:t>
      </w:r>
    </w:p>
    <w:p>
      <w:pPr>
        <w:pStyle w:val="ListBullet"/>
        <w:spacing w:after="40"/>
      </w:pPr>
      <w:r>
        <w:rPr>
          <w:rFonts w:ascii="Calibri" w:hAnsi="Calibri"/>
          <w:b w:val="0"/>
          <w:i w:val="0"/>
          <w:sz w:val="20"/>
        </w:rPr>
        <w:t>Receive adverse event reports from health professionals and consumers. (A.3.2.2a receiverorganization, A.3.2.2b receiverdepartment)</w:t>
      </w:r>
    </w:p>
    <w:p>
      <w:pPr>
        <w:pStyle w:val="ListBullet"/>
        <w:spacing w:after="40"/>
      </w:pPr>
      <w:r>
        <w:rPr>
          <w:rFonts w:ascii="Calibri" w:hAnsi="Calibri"/>
          <w:b w:val="0"/>
          <w:i w:val="0"/>
          <w:sz w:val="20"/>
        </w:rPr>
        <w:t>Review the received reports for validity and completeness. (Not specified in provided sources)</w:t>
      </w:r>
    </w:p>
    <w:p>
      <w:pPr>
        <w:pStyle w:val="ListBullet"/>
        <w:spacing w:after="40"/>
      </w:pPr>
      <w:r>
        <w:rPr>
          <w:rFonts w:ascii="Calibri" w:hAnsi="Calibri"/>
          <w:b w:val="0"/>
          <w:i w:val="0"/>
          <w:sz w:val="20"/>
        </w:rPr>
        <w:t>Collaborate with pharmaceutical companies on investigations and potential product recalls. (Not specified in provided sources)</w:t>
      </w:r>
    </w:p>
    <w:p/>
    <w:p>
      <w:pPr>
        <w:spacing w:before="280" w:after="80"/>
      </w:pPr>
      <w:r>
        <w:rPr>
          <w:rFonts w:ascii="Calibri" w:hAnsi="Calibri"/>
          <w:b/>
          <w:i w:val="0"/>
          <w:color w:val="1B3A5C"/>
          <w:sz w:val="26"/>
        </w:rPr>
        <w:t>155. Adverse Event Investigation by Pharmaceutical Companies or Regulatory Authorities</w:t>
      </w:r>
    </w:p>
    <w:p>
      <w:pPr>
        <w:spacing w:after="80"/>
      </w:pPr>
      <w:r>
        <w:rPr>
          <w:rFonts w:ascii="Calibri" w:hAnsi="Calibri"/>
          <w:b/>
          <w:i w:val="0"/>
          <w:sz w:val="20"/>
        </w:rPr>
        <w:t xml:space="preserve">Performed By: </w:t>
      </w:r>
      <w:r>
        <w:rPr>
          <w:rFonts w:ascii="Calibri" w:hAnsi="Calibri"/>
          <w:b w:val="0"/>
          <w:i w:val="0"/>
          <w:sz w:val="20"/>
        </w:rPr>
        <w:t>Investigative Team (Pharmaceutical Company or 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Conduct a thorough investigation of the adverse event report, including reviewing medical records and product batch information. (Not specified in provided sources)</w:t>
      </w:r>
    </w:p>
    <w:p>
      <w:pPr>
        <w:pStyle w:val="ListBullet"/>
        <w:spacing w:after="40"/>
      </w:pPr>
      <w:r>
        <w:rPr>
          <w:rFonts w:ascii="Calibri" w:hAnsi="Calibri"/>
          <w:b w:val="0"/>
          <w:i w:val="0"/>
          <w:sz w:val="20"/>
        </w:rPr>
        <w:t>Determine if there is a causal relationship between the product and the adverse event. (Not specified in provided sources)</w:t>
      </w:r>
    </w:p>
    <w:p>
      <w:pPr>
        <w:pStyle w:val="ListBullet"/>
        <w:spacing w:after="40"/>
      </w:pPr>
      <w:r>
        <w:rPr>
          <w:rFonts w:ascii="Calibri" w:hAnsi="Calibri"/>
          <w:b w:val="0"/>
          <w:i w:val="0"/>
          <w:sz w:val="20"/>
        </w:rPr>
        <w:t>Document findings and recommendations for further action. (Not specified in provided sources)</w:t>
      </w:r>
    </w:p>
    <w:p/>
    <w:p>
      <w:pPr>
        <w:spacing w:before="280" w:after="80"/>
      </w:pPr>
      <w:r>
        <w:rPr>
          <w:rFonts w:ascii="Calibri" w:hAnsi="Calibri"/>
          <w:b/>
          <w:i w:val="0"/>
          <w:color w:val="1B3A5C"/>
          <w:sz w:val="26"/>
        </w:rPr>
        <w:t>156. Adverse Event Report Analysis by Pharmaceutical Companies or Regulatory Authorities</w:t>
      </w:r>
    </w:p>
    <w:p>
      <w:pPr>
        <w:spacing w:after="80"/>
      </w:pPr>
      <w:r>
        <w:rPr>
          <w:rFonts w:ascii="Calibri" w:hAnsi="Calibri"/>
          <w:b/>
          <w:i w:val="0"/>
          <w:sz w:val="20"/>
        </w:rPr>
        <w:t xml:space="preserve">Performed By: </w:t>
      </w:r>
      <w:r>
        <w:rPr>
          <w:rFonts w:ascii="Calibri" w:hAnsi="Calibri"/>
          <w:b w:val="0"/>
          <w:i w:val="0"/>
          <w:sz w:val="20"/>
        </w:rPr>
        <w:t>Data Analysts (Pharmaceutical Company or 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Analyze adverse event reports to identify trends and potential safety concerns. (Not specified in provided sources)</w:t>
      </w:r>
    </w:p>
    <w:p>
      <w:pPr>
        <w:pStyle w:val="ListBullet"/>
        <w:spacing w:after="40"/>
      </w:pPr>
      <w:r>
        <w:rPr>
          <w:rFonts w:ascii="Calibri" w:hAnsi="Calibri"/>
          <w:b w:val="0"/>
          <w:i w:val="0"/>
          <w:sz w:val="20"/>
        </w:rPr>
        <w:t>Compile reports summarizing the findings for internal use and regulatory reporting. (Not specified in provided sources)</w:t>
      </w:r>
    </w:p>
    <w:p/>
    <w:p>
      <w:pPr>
        <w:spacing w:before="280" w:after="80"/>
      </w:pPr>
      <w:r>
        <w:rPr>
          <w:rFonts w:ascii="Calibri" w:hAnsi="Calibri"/>
          <w:b/>
          <w:i w:val="0"/>
          <w:color w:val="1B3A5C"/>
          <w:sz w:val="26"/>
        </w:rPr>
        <w:t>157. Adverse Event Report Submission to Regulatory Authorities</w:t>
      </w:r>
    </w:p>
    <w:p>
      <w:pPr>
        <w:spacing w:after="80"/>
      </w:pPr>
      <w:r>
        <w:rPr>
          <w:rFonts w:ascii="Calibri" w:hAnsi="Calibri"/>
          <w:b/>
          <w:i w:val="0"/>
          <w:sz w:val="20"/>
        </w:rPr>
        <w:t xml:space="preserve">Performed By: </w:t>
      </w:r>
      <w:r>
        <w:rPr>
          <w:rFonts w:ascii="Calibri" w:hAnsi="Calibri"/>
          <w:b w:val="0"/>
          <w:i w:val="0"/>
          <w:sz w:val="20"/>
        </w:rPr>
        <w:t>Compliance Officer or Legal Representative (Pharmaceutical Company Staff)</w:t>
      </w:r>
    </w:p>
    <w:p>
      <w:pPr>
        <w:spacing w:after="40"/>
      </w:pPr>
      <w:r>
        <w:rPr>
          <w:rFonts w:ascii="Calibri" w:hAnsi="Calibri"/>
          <w:b/>
          <w:i w:val="0"/>
          <w:sz w:val="20"/>
        </w:rPr>
        <w:t>Activity:</w:t>
      </w:r>
    </w:p>
    <w:p>
      <w:pPr>
        <w:pStyle w:val="ListBullet"/>
        <w:spacing w:after="40"/>
      </w:pPr>
      <w:r>
        <w:rPr>
          <w:rFonts w:ascii="Calibri" w:hAnsi="Calibri"/>
          <w:b w:val="0"/>
          <w:i w:val="0"/>
          <w:sz w:val="20"/>
        </w:rPr>
        <w:t>Prepare adverse event reports for submission to regulatory authorities, including all relevant details and findings from the investigation and analysis phases. (A.3.1.4l senderemailaddress, A.3.2.2a receiverorganization, A.3.2.2b receiverdepartment)</w:t>
      </w:r>
    </w:p>
    <w:p>
      <w:pPr>
        <w:pStyle w:val="ListBullet"/>
        <w:spacing w:after="40"/>
      </w:pPr>
      <w:r>
        <w:rPr>
          <w:rFonts w:ascii="Calibri" w:hAnsi="Calibri"/>
          <w:b w:val="0"/>
          <w:i w:val="0"/>
          <w:sz w:val="20"/>
        </w:rPr>
        <w:t>Ensure compliance with regulatory requirements and deadlines for report submission. (Not specified in provided sources)</w:t>
      </w:r>
    </w:p>
    <w:p/>
    <w:p>
      <w:pPr>
        <w:spacing w:before="280" w:after="80"/>
      </w:pPr>
      <w:r>
        <w:rPr>
          <w:rFonts w:ascii="Calibri" w:hAnsi="Calibri"/>
          <w:b/>
          <w:i w:val="0"/>
          <w:color w:val="1B3A5C"/>
          <w:sz w:val="26"/>
        </w:rPr>
        <w:t>158. Patient Data Registration</w:t>
      </w:r>
    </w:p>
    <w:p>
      <w:pPr>
        <w:spacing w:after="80"/>
      </w:pPr>
      <w:r>
        <w:rPr>
          <w:rFonts w:ascii="Calibri" w:hAnsi="Calibri"/>
          <w:b/>
          <w:i w:val="0"/>
          <w:sz w:val="20"/>
        </w:rPr>
        <w:t xml:space="preserve">Performed By: </w:t>
      </w:r>
      <w:r>
        <w:rPr>
          <w:rFonts w:ascii="Calibri" w:hAnsi="Calibri"/>
          <w:b w:val="0"/>
          <w:i w:val="0"/>
          <w:sz w:val="20"/>
        </w:rPr>
        <w:t>Data Entry Clerk</w:t>
      </w:r>
    </w:p>
    <w:p>
      <w:pPr>
        <w:spacing w:after="40"/>
      </w:pPr>
      <w:r>
        <w:rPr>
          <w:rFonts w:ascii="Calibri" w:hAnsi="Calibri"/>
          <w:b/>
          <w:i w:val="0"/>
          <w:sz w:val="20"/>
        </w:rPr>
        <w:t>Activity:</w:t>
      </w:r>
    </w:p>
    <w:p>
      <w:pPr>
        <w:pStyle w:val="ListBullet"/>
        <w:spacing w:after="40"/>
      </w:pPr>
      <w:r>
        <w:rPr>
          <w:rFonts w:ascii="Calibri" w:hAnsi="Calibri"/>
          <w:b w:val="0"/>
          <w:i w:val="0"/>
          <w:sz w:val="20"/>
        </w:rPr>
        <w:t>Records patient initials (B.1.1.1a) and email address (B.1.1.1b) for future communication.</w:t>
      </w:r>
    </w:p>
    <w:p>
      <w:pPr>
        <w:pStyle w:val="ListBullet"/>
        <w:spacing w:after="40"/>
      </w:pPr>
      <w:r>
        <w:rPr>
          <w:rFonts w:ascii="Calibri" w:hAnsi="Calibri"/>
          <w:b w:val="0"/>
          <w:i w:val="0"/>
          <w:sz w:val="20"/>
        </w:rPr>
        <w:t>Registers patient's medical record numbers from GP, specialist, hospital, and investigation sources (B.1.1.1c, B.1.1.1d).</w:t>
      </w:r>
    </w:p>
    <w:p>
      <w:pPr>
        <w:pStyle w:val="ListBullet"/>
        <w:spacing w:after="40"/>
      </w:pPr>
      <w:r>
        <w:rPr>
          <w:rFonts w:ascii="Calibri" w:hAnsi="Calibri"/>
          <w:b w:val="0"/>
          <w:i w:val="0"/>
          <w:sz w:val="20"/>
        </w:rPr>
        <w:t>Documents the patient's date of birth (B.1.2.1b) and age at time of onset (B.1.2.2a) in a standard format.</w:t>
      </w:r>
    </w:p>
    <w:p/>
    <w:p>
      <w:pPr>
        <w:spacing w:before="280" w:after="80"/>
      </w:pPr>
      <w:r>
        <w:rPr>
          <w:rFonts w:ascii="Calibri" w:hAnsi="Calibri"/>
          <w:b/>
          <w:i w:val="0"/>
          <w:color w:val="1B3A5C"/>
          <w:sz w:val="26"/>
        </w:rPr>
        <w:t>159. Patient Demographic Information Collection</w:t>
      </w:r>
    </w:p>
    <w:p>
      <w:pPr>
        <w:spacing w:after="80"/>
      </w:pPr>
      <w:r>
        <w:rPr>
          <w:rFonts w:ascii="Calibri" w:hAnsi="Calibri"/>
          <w:b/>
          <w:i w:val="0"/>
          <w:sz w:val="20"/>
        </w:rPr>
        <w:t xml:space="preserve">Performed By: </w:t>
      </w:r>
      <w:r>
        <w:rPr>
          <w:rFonts w:ascii="Calibri" w:hAnsi="Calibri"/>
          <w:b w:val="0"/>
          <w:i w:val="0"/>
          <w:sz w:val="20"/>
        </w:rPr>
        <w:t>Data Entry Clerk</w:t>
      </w:r>
    </w:p>
    <w:p>
      <w:pPr>
        <w:spacing w:after="40"/>
      </w:pPr>
      <w:r>
        <w:rPr>
          <w:rFonts w:ascii="Calibri" w:hAnsi="Calibri"/>
          <w:b/>
          <w:i w:val="0"/>
          <w:sz w:val="20"/>
        </w:rPr>
        <w:t>Activity:</w:t>
      </w:r>
    </w:p>
    <w:p>
      <w:pPr>
        <w:pStyle w:val="ListBullet"/>
        <w:spacing w:after="40"/>
      </w:pPr>
      <w:r>
        <w:rPr>
          <w:rFonts w:ascii="Calibri" w:hAnsi="Calibri"/>
          <w:b w:val="0"/>
          <w:i w:val="0"/>
          <w:sz w:val="20"/>
        </w:rPr>
        <w:t>Records patient's weight (B.1.3), height (B.1.5), and sex (B.1.6) for demographic analysis.</w:t>
      </w:r>
    </w:p>
    <w:p>
      <w:pPr>
        <w:pStyle w:val="ListBullet"/>
        <w:spacing w:after="40"/>
      </w:pPr>
      <w:r>
        <w:rPr>
          <w:rFonts w:ascii="Calibri" w:hAnsi="Calibri"/>
          <w:b w:val="0"/>
          <w:i w:val="0"/>
          <w:sz w:val="20"/>
        </w:rPr>
        <w:t>Documents the last menstrual period date (B.1.6b) if applicable.</w:t>
      </w:r>
    </w:p>
    <w:p/>
    <w:p>
      <w:pPr>
        <w:spacing w:before="280" w:after="80"/>
      </w:pPr>
      <w:r>
        <w:rPr>
          <w:rFonts w:ascii="Calibri" w:hAnsi="Calibri"/>
          <w:b/>
          <w:i w:val="0"/>
          <w:color w:val="1B3A5C"/>
          <w:sz w:val="26"/>
        </w:rPr>
        <w:t>160. Medical History Documentation</w:t>
      </w:r>
    </w:p>
    <w:p>
      <w:pPr>
        <w:spacing w:after="80"/>
      </w:pPr>
      <w:r>
        <w:rPr>
          <w:rFonts w:ascii="Calibri" w:hAnsi="Calibri"/>
          <w:b/>
          <w:i w:val="0"/>
          <w:sz w:val="20"/>
        </w:rPr>
        <w:t xml:space="preserve">Performed By: </w:t>
      </w:r>
      <w:r>
        <w:rPr>
          <w:rFonts w:ascii="Calibri" w:hAnsi="Calibri"/>
          <w:b w:val="0"/>
          <w:i w:val="0"/>
          <w:sz w:val="20"/>
        </w:rPr>
        <w:t>Medical Historian</w:t>
      </w:r>
    </w:p>
    <w:p>
      <w:pPr>
        <w:spacing w:after="40"/>
      </w:pPr>
      <w:r>
        <w:rPr>
          <w:rFonts w:ascii="Calibri" w:hAnsi="Calibri"/>
          <w:b/>
          <w:i w:val="0"/>
          <w:sz w:val="20"/>
        </w:rPr>
        <w:t>Activity:</w:t>
      </w:r>
    </w:p>
    <w:p>
      <w:pPr>
        <w:pStyle w:val="ListBullet"/>
        <w:spacing w:after="40"/>
      </w:pPr>
      <w:r>
        <w:rPr>
          <w:rFonts w:ascii="Calibri" w:hAnsi="Calibri"/>
          <w:b w:val="0"/>
          <w:i w:val="0"/>
          <w:sz w:val="20"/>
        </w:rPr>
        <w:t>Compiles relevant medical history and concurrent conditions (B.1.7.2) for each patient episode.</w:t>
      </w:r>
    </w:p>
    <w:p>
      <w:pPr>
        <w:pStyle w:val="ListBullet"/>
        <w:spacing w:after="40"/>
      </w:pPr>
      <w:r>
        <w:rPr>
          <w:rFonts w:ascii="Calibri" w:hAnsi="Calibri"/>
          <w:b w:val="0"/>
          <w:i w:val="0"/>
          <w:sz w:val="20"/>
        </w:rPr>
        <w:t>Records the start and end dates of each medical episode (B.1.7.1b, B.1.7.1c, B.1.7.1e).</w:t>
      </w:r>
    </w:p>
    <w:p>
      <w:pPr>
        <w:pStyle w:val="ListBullet"/>
        <w:spacing w:after="40"/>
      </w:pPr>
      <w:r>
        <w:rPr>
          <w:rFonts w:ascii="Calibri" w:hAnsi="Calibri"/>
          <w:b w:val="0"/>
          <w:i w:val="0"/>
          <w:sz w:val="20"/>
        </w:rPr>
        <w:t>Documents any continuation or comments related to the medical history (B.1.7.1d, B.1.7.1g).</w:t>
      </w:r>
    </w:p>
    <w:p/>
    <w:p>
      <w:pPr>
        <w:spacing w:before="280" w:after="80"/>
      </w:pPr>
      <w:r>
        <w:rPr>
          <w:rFonts w:ascii="Calibri" w:hAnsi="Calibri"/>
          <w:b/>
          <w:i w:val="0"/>
          <w:color w:val="1B3A5C"/>
          <w:sz w:val="26"/>
        </w:rPr>
        <w:t>161. Past Drug Therapy History Recording</w:t>
      </w:r>
    </w:p>
    <w:p>
      <w:pPr>
        <w:spacing w:after="80"/>
      </w:pPr>
      <w:r>
        <w:rPr>
          <w:rFonts w:ascii="Calibri" w:hAnsi="Calibri"/>
          <w:b/>
          <w:i w:val="0"/>
          <w:sz w:val="20"/>
        </w:rPr>
        <w:t xml:space="preserve">Performed By: </w:t>
      </w:r>
      <w:r>
        <w:rPr>
          <w:rFonts w:ascii="Calibri" w:hAnsi="Calibri"/>
          <w:b w:val="0"/>
          <w:i w:val="0"/>
          <w:sz w:val="20"/>
        </w:rPr>
        <w:t>Data Entry Clerk</w:t>
      </w:r>
    </w:p>
    <w:p>
      <w:pPr>
        <w:spacing w:after="40"/>
      </w:pPr>
      <w:r>
        <w:rPr>
          <w:rFonts w:ascii="Calibri" w:hAnsi="Calibri"/>
          <w:b/>
          <w:i w:val="0"/>
          <w:sz w:val="20"/>
        </w:rPr>
        <w:t>Activity:</w:t>
      </w:r>
    </w:p>
    <w:p>
      <w:pPr>
        <w:pStyle w:val="ListBullet"/>
        <w:spacing w:after="40"/>
      </w:pPr>
      <w:r>
        <w:rPr>
          <w:rFonts w:ascii="Calibri" w:hAnsi="Calibri"/>
          <w:b w:val="0"/>
          <w:i w:val="0"/>
          <w:sz w:val="20"/>
        </w:rPr>
        <w:t>Records the name of reported drugs (B.1.8a) and their start and end dates (B.1.8c, B.1.8e).</w:t>
      </w:r>
    </w:p>
    <w:p>
      <w:pPr>
        <w:pStyle w:val="ListBullet"/>
        <w:spacing w:after="40"/>
      </w:pPr>
      <w:r>
        <w:rPr>
          <w:rFonts w:ascii="Calibri" w:hAnsi="Calibri"/>
          <w:b w:val="0"/>
          <w:i w:val="0"/>
          <w:sz w:val="20"/>
        </w:rPr>
        <w:t>Documents the indication for each drug (B.1.8f.2) and any associated reactions (B.1.8g.2).</w:t>
      </w:r>
    </w:p>
    <w:p/>
    <w:p>
      <w:pPr>
        <w:spacing w:before="280" w:after="80"/>
      </w:pPr>
      <w:r>
        <w:rPr>
          <w:rFonts w:ascii="Calibri" w:hAnsi="Calibri"/>
          <w:b/>
          <w:i w:val="0"/>
          <w:color w:val="1B3A5C"/>
          <w:sz w:val="26"/>
        </w:rPr>
        <w:t>162. Death Reporting</w:t>
      </w:r>
    </w:p>
    <w:p>
      <w:pPr>
        <w:spacing w:after="80"/>
      </w:pPr>
      <w:r>
        <w:rPr>
          <w:rFonts w:ascii="Calibri" w:hAnsi="Calibri"/>
          <w:b/>
          <w:i w:val="0"/>
          <w:sz w:val="20"/>
        </w:rPr>
        <w:t xml:space="preserve">Performed By: </w:t>
      </w:r>
      <w:r>
        <w:rPr>
          <w:rFonts w:ascii="Calibri" w:hAnsi="Calibri"/>
          <w:b w:val="0"/>
          <w:i w:val="0"/>
          <w:sz w:val="20"/>
        </w:rPr>
        <w:t>Data Entry Clerk</w:t>
      </w:r>
    </w:p>
    <w:p>
      <w:pPr>
        <w:spacing w:after="40"/>
      </w:pPr>
      <w:r>
        <w:rPr>
          <w:rFonts w:ascii="Calibri" w:hAnsi="Calibri"/>
          <w:b/>
          <w:i w:val="0"/>
          <w:sz w:val="20"/>
        </w:rPr>
        <w:t>Activity:</w:t>
      </w:r>
    </w:p>
    <w:p>
      <w:pPr>
        <w:pStyle w:val="ListBullet"/>
        <w:spacing w:after="40"/>
      </w:pPr>
      <w:r>
        <w:rPr>
          <w:rFonts w:ascii="Calibri" w:hAnsi="Calibri"/>
          <w:b w:val="0"/>
          <w:i w:val="0"/>
          <w:sz w:val="20"/>
        </w:rPr>
        <w:t>Records the date of death (B.1.9.1b) for deceased patients.</w:t>
      </w:r>
    </w:p>
    <w:p/>
    <w:p>
      <w:pPr>
        <w:spacing w:before="280" w:after="80"/>
      </w:pPr>
      <w:r>
        <w:rPr>
          <w:rFonts w:ascii="Calibri" w:hAnsi="Calibri"/>
          <w:b/>
          <w:i w:val="0"/>
          <w:color w:val="1B3A5C"/>
          <w:sz w:val="26"/>
        </w:rPr>
        <w:t>163. Patient Death Reporting</w:t>
      </w:r>
    </w:p>
    <w:p>
      <w:pPr>
        <w:spacing w:after="80"/>
      </w:pPr>
      <w:r>
        <w:rPr>
          <w:rFonts w:ascii="Calibri" w:hAnsi="Calibri"/>
          <w:b/>
          <w:i w:val="0"/>
          <w:sz w:val="20"/>
        </w:rPr>
        <w:t xml:space="preserve">Performed By: </w:t>
      </w:r>
      <w:r>
        <w:rPr>
          <w:rFonts w:ascii="Calibri" w:hAnsi="Calibri"/>
          <w:b w:val="0"/>
          <w:i w:val="0"/>
          <w:sz w:val="20"/>
        </w:rPr>
        <w:t>Pharmaceutical Company Staff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Safety officers record the reported cause(s) of on death for each patient death case.</w:t>
      </w:r>
    </w:p>
    <w:p>
      <w:pPr>
        <w:pStyle w:val="ListBullet"/>
        <w:spacing w:after="40"/>
      </w:pPr>
      <w:r>
        <w:rPr>
          <w:rFonts w:ascii="Calibri" w:hAnsi="Calibri"/>
          <w:b w:val="0"/>
          <w:i w:val="0"/>
          <w:sz w:val="20"/>
        </w:rPr>
        <w:t>They determine whether an autopsy was performed and document the results.</w:t>
      </w:r>
    </w:p>
    <w:p/>
    <w:p>
      <w:pPr>
        <w:spacing w:before="280" w:after="80"/>
      </w:pPr>
      <w:r>
        <w:rPr>
          <w:rFonts w:ascii="Calibri" w:hAnsi="Calibri"/>
          <w:b/>
          <w:i w:val="0"/>
          <w:color w:val="1B3A5C"/>
          <w:sz w:val="26"/>
        </w:rPr>
        <w:t>164. Parent Information Recording</w:t>
      </w:r>
    </w:p>
    <w:p>
      <w:pPr>
        <w:spacing w:after="80"/>
      </w:pPr>
      <w:r>
        <w:rPr>
          <w:rFonts w:ascii="Calibri" w:hAnsi="Calibri"/>
          <w:b/>
          <w:i w:val="0"/>
          <w:sz w:val="20"/>
        </w:rPr>
        <w:t xml:space="preserve">Performed By: </w:t>
      </w:r>
      <w:r>
        <w:rPr>
          <w:rFonts w:ascii="Calibri" w:hAnsi="Calibri"/>
          <w:b w:val="0"/>
          <w:i w:val="0"/>
          <w:sz w:val="20"/>
        </w:rPr>
        <w:t>Pharmaceutical Company Staff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parent identification, age, date of birth, weight, height, sex, and relevant medical history into the database.</w:t>
      </w:r>
    </w:p>
    <w:p/>
    <w:p>
      <w:pPr>
        <w:spacing w:before="280" w:after="80"/>
      </w:pPr>
      <w:r>
        <w:rPr>
          <w:rFonts w:ascii="Calibri" w:hAnsi="Calibri"/>
          <w:b/>
          <w:i w:val="0"/>
          <w:color w:val="1B3A5C"/>
          <w:sz w:val="26"/>
        </w:rPr>
        <w:t>165. Parent Medical History Documentation</w:t>
      </w:r>
    </w:p>
    <w:p>
      <w:pPr>
        <w:spacing w:after="80"/>
      </w:pPr>
      <w:r>
        <w:rPr>
          <w:rFonts w:ascii="Calibri" w:hAnsi="Calibri"/>
          <w:b/>
          <w:i w:val="0"/>
          <w:sz w:val="20"/>
        </w:rPr>
        <w:t xml:space="preserve">Performed By: </w:t>
      </w:r>
      <w:r>
        <w:rPr>
          <w:rFonts w:ascii="Calibri" w:hAnsi="Calibri"/>
          <w:b w:val="0"/>
          <w:i w:val="0"/>
          <w:sz w:val="20"/>
        </w:rPr>
        <w:t>Pharmaceutical Company Staff (Medical Writers)</w:t>
      </w:r>
    </w:p>
    <w:p>
      <w:pPr>
        <w:spacing w:after="40"/>
      </w:pPr>
      <w:r>
        <w:rPr>
          <w:rFonts w:ascii="Calibri" w:hAnsi="Calibri"/>
          <w:b/>
          <w:i w:val="0"/>
          <w:sz w:val="20"/>
        </w:rPr>
        <w:t>Activity:</w:t>
      </w:r>
    </w:p>
    <w:p>
      <w:pPr>
        <w:pStyle w:val="ListBullet"/>
        <w:spacing w:after="40"/>
      </w:pPr>
      <w:r>
        <w:rPr>
          <w:rFonts w:ascii="Calibri" w:hAnsi="Calibri"/>
          <w:b w:val="0"/>
          <w:i w:val="0"/>
          <w:sz w:val="20"/>
        </w:rPr>
        <w:t>Medical writers document the parent's medical history and concurrent conditions in a repeatable block within the database.</w:t>
      </w:r>
    </w:p>
    <w:p/>
    <w:p>
      <w:pPr>
        <w:spacing w:before="280" w:after="80"/>
      </w:pPr>
      <w:r>
        <w:rPr>
          <w:rFonts w:ascii="Calibri" w:hAnsi="Calibri"/>
          <w:b/>
          <w:i w:val="0"/>
          <w:color w:val="1B3A5C"/>
          <w:sz w:val="26"/>
        </w:rPr>
        <w:t>166. Parent Past Drug Therapy Recording</w:t>
      </w:r>
    </w:p>
    <w:p>
      <w:pPr>
        <w:spacing w:after="80"/>
      </w:pPr>
      <w:r>
        <w:rPr>
          <w:rFonts w:ascii="Calibri" w:hAnsi="Calibri"/>
          <w:b/>
          <w:i w:val="0"/>
          <w:sz w:val="20"/>
        </w:rPr>
        <w:t xml:space="preserve">Performed By: </w:t>
      </w:r>
      <w:r>
        <w:rPr>
          <w:rFonts w:ascii="Calibri" w:hAnsi="Calibri"/>
          <w:b w:val="0"/>
          <w:i w:val="0"/>
          <w:sz w:val="20"/>
        </w:rPr>
        <w:t>Pharmaceutical Company Staff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record the name of drugs, start date, end date, and indication for each drug therapy in a repeatable block within the database.</w:t>
      </w:r>
    </w:p>
    <w:p/>
    <w:p>
      <w:pPr>
        <w:spacing w:before="280" w:after="80"/>
      </w:pPr>
      <w:r>
        <w:rPr>
          <w:rFonts w:ascii="Calibri" w:hAnsi="Calibri"/>
          <w:b/>
          <w:i w:val="0"/>
          <w:color w:val="1B3A5C"/>
          <w:sz w:val="26"/>
        </w:rPr>
        <w:t>167. Regulatory Compliance Monitoring</w:t>
      </w:r>
    </w:p>
    <w:p>
      <w:pPr>
        <w:spacing w:after="80"/>
      </w:pPr>
      <w:r>
        <w:rPr>
          <w:rFonts w:ascii="Calibri" w:hAnsi="Calibri"/>
          <w:b/>
          <w:i w:val="0"/>
          <w:sz w:val="20"/>
        </w:rPr>
        <w:t xml:space="preserve">Performed By: </w:t>
      </w:r>
      <w:r>
        <w:rPr>
          <w:rFonts w:ascii="Calibri" w:hAnsi="Calibri"/>
          <w:b w:val="0"/>
          <w:i w:val="0"/>
          <w:sz w:val="20"/>
        </w:rPr>
        <w:t>Pharmaceutical Company Staff (Compliance Officers)</w:t>
      </w:r>
    </w:p>
    <w:p>
      <w:pPr>
        <w:spacing w:after="40"/>
      </w:pPr>
      <w:r>
        <w:rPr>
          <w:rFonts w:ascii="Calibri" w:hAnsi="Calibri"/>
          <w:b/>
          <w:i w:val="0"/>
          <w:sz w:val="20"/>
        </w:rPr>
        <w:t>Activity:</w:t>
      </w:r>
    </w:p>
    <w:p>
      <w:pPr>
        <w:pStyle w:val="ListBullet"/>
        <w:spacing w:after="40"/>
      </w:pPr>
      <w:r>
        <w:rPr>
          <w:rFonts w:ascii="Calibri" w:hAnsi="Calibri"/>
          <w:b w:val="0"/>
          <w:i w:val="0"/>
          <w:sz w:val="20"/>
        </w:rPr>
        <w:t>Compliance officers ensure that all adverse event reports are submitted to the FDA in compliance with regulatory requirements.</w:t>
      </w:r>
    </w:p>
    <w:p/>
    <w:p>
      <w:pPr>
        <w:spacing w:before="280" w:after="80"/>
      </w:pPr>
      <w:r>
        <w:rPr>
          <w:rFonts w:ascii="Calibri" w:hAnsi="Calibri"/>
          <w:b/>
          <w:i w:val="0"/>
          <w:color w:val="1B3A5C"/>
          <w:sz w:val="26"/>
        </w:rPr>
        <w:t>168. Case Report Submission</w:t>
      </w:r>
    </w:p>
    <w:p>
      <w:pPr>
        <w:spacing w:after="80"/>
      </w:pPr>
      <w:r>
        <w:rPr>
          <w:rFonts w:ascii="Calibri" w:hAnsi="Calibri"/>
          <w:b/>
          <w:i w:val="0"/>
          <w:sz w:val="20"/>
        </w:rPr>
        <w:t xml:space="preserve">Performed By: </w:t>
      </w:r>
      <w:r>
        <w:rPr>
          <w:rFonts w:ascii="Calibri" w:hAnsi="Calibri"/>
          <w:b w:val="0"/>
          <w:i w:val="0"/>
          <w:sz w:val="20"/>
        </w:rPr>
        <w:t>Pharmaceutical Companies' Submission Teams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compile adverse event reports into a case report (casereportid).</w:t>
      </w:r>
    </w:p>
    <w:p>
      <w:pPr>
        <w:pStyle w:val="ListBullet"/>
        <w:spacing w:after="40"/>
      </w:pPr>
      <w:r>
        <w:rPr>
          <w:rFonts w:ascii="Calibri" w:hAnsi="Calibri"/>
          <w:b w:val="0"/>
          <w:i w:val="0"/>
          <w:sz w:val="20"/>
        </w:rPr>
        <w:t>The case report includes all relevant adverse events, patient information, and drug details (casereportdata).</w:t>
      </w:r>
    </w:p>
    <w:p/>
    <w:p>
      <w:pPr>
        <w:spacing w:before="280" w:after="80"/>
      </w:pPr>
      <w:r>
        <w:rPr>
          <w:rFonts w:ascii="Calibri" w:hAnsi="Calibri"/>
          <w:b/>
          <w:i w:val="0"/>
          <w:color w:val="1B3A5C"/>
          <w:sz w:val="26"/>
        </w:rPr>
        <w:t>169. Case Review and Validation</w:t>
      </w:r>
    </w:p>
    <w:p>
      <w:pPr>
        <w:spacing w:after="80"/>
      </w:pPr>
      <w:r>
        <w:rPr>
          <w:rFonts w:ascii="Calibri" w:hAnsi="Calibri"/>
          <w:b/>
          <w:i w:val="0"/>
          <w:sz w:val="20"/>
        </w:rPr>
        <w:t xml:space="preserve">Performed By: </w:t>
      </w:r>
      <w:r>
        <w:rPr>
          <w:rFonts w:ascii="Calibri" w:hAnsi="Calibri"/>
          <w:b w:val="0"/>
          <w:i w:val="0"/>
          <w:sz w:val="20"/>
        </w:rPr>
        <w:t>Pharmaceutical Companies' Safety Assessment Teams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review each submitted case report for accuracy and completeness (casestatus).</w:t>
      </w:r>
    </w:p>
    <w:p>
      <w:pPr>
        <w:pStyle w:val="ListBullet"/>
        <w:spacing w:after="40"/>
      </w:pPr>
      <w:r>
        <w:rPr>
          <w:rFonts w:ascii="Calibri" w:hAnsi="Calibri"/>
          <w:b w:val="0"/>
          <w:i w:val="0"/>
          <w:sz w:val="20"/>
        </w:rPr>
        <w:t>The safety assessment team validates the adverse event reports, patient details, and drug information (validatedby).</w:t>
      </w:r>
    </w:p>
    <w:p/>
    <w:p>
      <w:pPr>
        <w:spacing w:before="280" w:after="80"/>
      </w:pPr>
      <w:r>
        <w:rPr>
          <w:rFonts w:ascii="Calibri" w:hAnsi="Calibri"/>
          <w:b/>
          <w:i w:val="0"/>
          <w:color w:val="1B3A5C"/>
          <w:sz w:val="26"/>
        </w:rPr>
        <w:t>170. Case Analysis and Investigation</w:t>
      </w:r>
    </w:p>
    <w:p>
      <w:pPr>
        <w:spacing w:after="80"/>
      </w:pPr>
      <w:r>
        <w:rPr>
          <w:rFonts w:ascii="Calibri" w:hAnsi="Calibri"/>
          <w:b/>
          <w:i w:val="0"/>
          <w:sz w:val="20"/>
        </w:rPr>
        <w:t xml:space="preserve">Performed By: </w:t>
      </w:r>
      <w:r>
        <w:rPr>
          <w:rFonts w:ascii="Calibri" w:hAnsi="Calibri"/>
          <w:b w:val="0"/>
          <w:i w:val="0"/>
          <w:sz w:val="20"/>
        </w:rPr>
        <w:t>Pharmaceutical Companies' Medical and Scientific Teams</w:t>
      </w:r>
    </w:p>
    <w:p>
      <w:pPr>
        <w:spacing w:after="40"/>
      </w:pPr>
      <w:r>
        <w:rPr>
          <w:rFonts w:ascii="Calibri" w:hAnsi="Calibri"/>
          <w:b/>
          <w:i w:val="0"/>
          <w:sz w:val="20"/>
        </w:rPr>
        <w:t>Activity:</w:t>
      </w:r>
    </w:p>
    <w:p>
      <w:pPr>
        <w:pStyle w:val="ListBullet"/>
        <w:spacing w:after="40"/>
      </w:pPr>
      <w:r>
        <w:rPr>
          <w:rFonts w:ascii="Calibri" w:hAnsi="Calibri"/>
          <w:b w:val="0"/>
          <w:i w:val="0"/>
          <w:sz w:val="20"/>
        </w:rPr>
        <w:t>Medical and scientific teams analyze the validated case report to determine if the adverse event is related to the drug (adverseeventanalysis).</w:t>
      </w:r>
    </w:p>
    <w:p>
      <w:pPr>
        <w:pStyle w:val="ListBullet"/>
        <w:spacing w:after="40"/>
      </w:pPr>
      <w:r>
        <w:rPr>
          <w:rFonts w:ascii="Calibri" w:hAnsi="Calibri"/>
          <w:b w:val="0"/>
          <w:i w:val="0"/>
          <w:sz w:val="20"/>
        </w:rPr>
        <w:t>Relevant test procedures are conducted on the patient to support the investigation (testdate, testname, testresult, testunit).</w:t>
      </w:r>
    </w:p>
    <w:p/>
    <w:p>
      <w:pPr>
        <w:spacing w:before="280" w:after="80"/>
      </w:pPr>
      <w:r>
        <w:rPr>
          <w:rFonts w:ascii="Calibri" w:hAnsi="Calibri"/>
          <w:b/>
          <w:i w:val="0"/>
          <w:color w:val="1B3A5C"/>
          <w:sz w:val="26"/>
        </w:rPr>
        <w:t>171. Case Outcome Determination</w:t>
      </w:r>
    </w:p>
    <w:p>
      <w:pPr>
        <w:spacing w:after="80"/>
      </w:pPr>
      <w:r>
        <w:rPr>
          <w:rFonts w:ascii="Calibri" w:hAnsi="Calibri"/>
          <w:b/>
          <w:i w:val="0"/>
          <w:sz w:val="20"/>
        </w:rPr>
        <w:t xml:space="preserve">Performed By: </w:t>
      </w:r>
      <w:r>
        <w:rPr>
          <w:rFonts w:ascii="Calibri" w:hAnsi="Calibri"/>
          <w:b w:val="0"/>
          <w:i w:val="0"/>
          <w:sz w:val="20"/>
        </w:rPr>
        <w:t>Pharmaceutical Companies' Medical and Scientific Teams</w:t>
      </w:r>
    </w:p>
    <w:p>
      <w:pPr>
        <w:spacing w:after="40"/>
      </w:pPr>
      <w:r>
        <w:rPr>
          <w:rFonts w:ascii="Calibri" w:hAnsi="Calibri"/>
          <w:b/>
          <w:i w:val="0"/>
          <w:sz w:val="20"/>
        </w:rPr>
        <w:t>Activity:</w:t>
      </w:r>
    </w:p>
    <w:p>
      <w:pPr>
        <w:pStyle w:val="ListBullet"/>
        <w:spacing w:after="40"/>
      </w:pPr>
      <w:r>
        <w:rPr>
          <w:rFonts w:ascii="Calibri" w:hAnsi="Calibri"/>
          <w:b w:val="0"/>
          <w:i w:val="0"/>
          <w:sz w:val="20"/>
        </w:rPr>
        <w:t>The medical and scientific teams determine the outcome of the adverse event (reactionoutcome).</w:t>
      </w:r>
    </w:p>
    <w:p/>
    <w:p>
      <w:pPr>
        <w:spacing w:before="280" w:after="80"/>
      </w:pPr>
      <w:r>
        <w:rPr>
          <w:rFonts w:ascii="Calibri" w:hAnsi="Calibri"/>
          <w:b/>
          <w:i w:val="0"/>
          <w:color w:val="1B3A5C"/>
          <w:sz w:val="26"/>
        </w:rPr>
        <w:t>172. Case Report Updates and Archiving</w:t>
      </w:r>
    </w:p>
    <w:p>
      <w:pPr>
        <w:spacing w:after="80"/>
      </w:pPr>
      <w:r>
        <w:rPr>
          <w:rFonts w:ascii="Calibri" w:hAnsi="Calibri"/>
          <w:b/>
          <w:i w:val="0"/>
          <w:sz w:val="20"/>
        </w:rPr>
        <w:t xml:space="preserve">Performed By: </w:t>
      </w:r>
      <w:r>
        <w:rPr>
          <w:rFonts w:ascii="Calibri" w:hAnsi="Calibri"/>
          <w:b w:val="0"/>
          <w:i w:val="0"/>
          <w:sz w:val="20"/>
        </w:rPr>
        <w:t>Pharmaceutical Companies' Data Management Teams</w:t>
      </w:r>
    </w:p>
    <w:p>
      <w:pPr>
        <w:spacing w:after="40"/>
      </w:pPr>
      <w:r>
        <w:rPr>
          <w:rFonts w:ascii="Calibri" w:hAnsi="Calibri"/>
          <w:b/>
          <w:i w:val="0"/>
          <w:sz w:val="20"/>
        </w:rPr>
        <w:t>Activity:</w:t>
      </w:r>
    </w:p>
    <w:p>
      <w:pPr>
        <w:pStyle w:val="ListBullet"/>
        <w:spacing w:after="40"/>
      </w:pPr>
      <w:r>
        <w:rPr>
          <w:rFonts w:ascii="Calibri" w:hAnsi="Calibri"/>
          <w:b w:val="0"/>
          <w:i w:val="0"/>
          <w:sz w:val="20"/>
        </w:rPr>
        <w:t>Updated case reports are archived for future reference (casereportarchive).</w:t>
      </w:r>
    </w:p>
    <w:p/>
    <w:p>
      <w:pPr>
        <w:spacing w:before="280" w:after="80"/>
      </w:pPr>
      <w:r>
        <w:rPr>
          <w:rFonts w:ascii="Calibri" w:hAnsi="Calibri"/>
          <w:b/>
          <w:i w:val="0"/>
          <w:color w:val="1B3A5C"/>
          <w:sz w:val="26"/>
        </w:rPr>
        <w:t>173. Drug Reporting Initiation</w:t>
      </w:r>
    </w:p>
    <w:p>
      <w:pPr>
        <w:spacing w:after="80"/>
      </w:pPr>
      <w:r>
        <w:rPr>
          <w:rFonts w:ascii="Calibri" w:hAnsi="Calibri"/>
          <w:b/>
          <w:i w:val="0"/>
          <w:sz w:val="20"/>
        </w:rPr>
        <w:t xml:space="preserve">Performed By: </w:t>
      </w:r>
      <w:r>
        <w:rPr>
          <w:rFonts w:ascii="Calibri" w:hAnsi="Calibri"/>
          <w:b w:val="0"/>
          <w:i w:val="0"/>
          <w:sz w:val="20"/>
        </w:rPr>
        <w:t>Adverse Event Reporters (e.g., healthcare professionals, patients)</w:t>
      </w:r>
    </w:p>
    <w:p>
      <w:pPr>
        <w:spacing w:after="40"/>
      </w:pPr>
      <w:r>
        <w:rPr>
          <w:rFonts w:ascii="Calibri" w:hAnsi="Calibri"/>
          <w:b/>
          <w:i w:val="0"/>
          <w:sz w:val="20"/>
        </w:rPr>
        <w:t>Activity:</w:t>
      </w:r>
    </w:p>
    <w:p>
      <w:pPr>
        <w:pStyle w:val="ListBullet"/>
        <w:spacing w:after="40"/>
      </w:pPr>
      <w:r>
        <w:rPr>
          <w:rFonts w:ascii="Calibri" w:hAnsi="Calibri"/>
          <w:b w:val="0"/>
          <w:i w:val="0"/>
          <w:sz w:val="20"/>
        </w:rPr>
        <w:t>Record the drug's obtained country (B.4.k.2.3) after observing an adverse event.</w:t>
      </w:r>
    </w:p>
    <w:p>
      <w:pPr>
        <w:pStyle w:val="ListBullet"/>
        <w:spacing w:after="40"/>
      </w:pPr>
      <w:r>
        <w:rPr>
          <w:rFonts w:ascii="Calibri" w:hAnsi="Calibri"/>
          <w:b w:val="0"/>
          <w:i w:val="0"/>
          <w:sz w:val="20"/>
        </w:rPr>
        <w:t>Specify the batch/lot number (B.4.k.3) of the implicated drug.</w:t>
      </w:r>
    </w:p>
    <w:p>
      <w:pPr>
        <w:pStyle w:val="ListBullet"/>
        <w:spacing w:after="40"/>
      </w:pPr>
      <w:r>
        <w:rPr>
          <w:rFonts w:ascii="Calibri" w:hAnsi="Calibri"/>
          <w:b w:val="0"/>
          <w:i w:val="0"/>
          <w:sz w:val="20"/>
        </w:rPr>
        <w:t>Provide the authorization/application number (B.4.k.4.1) for the drug.</w:t>
      </w:r>
    </w:p>
    <w:p>
      <w:pPr>
        <w:pStyle w:val="ListBullet"/>
        <w:spacing w:after="40"/>
      </w:pPr>
      <w:r>
        <w:rPr>
          <w:rFonts w:ascii="Calibri" w:hAnsi="Calibri"/>
          <w:b w:val="0"/>
          <w:i w:val="0"/>
          <w:sz w:val="20"/>
        </w:rPr>
        <w:t>Identify the country of drug authorization (B.4.k.4.2).</w:t>
      </w:r>
    </w:p>
    <w:p>
      <w:pPr>
        <w:pStyle w:val="ListBullet"/>
        <w:spacing w:after="40"/>
      </w:pPr>
      <w:r>
        <w:rPr>
          <w:rFonts w:ascii="Calibri" w:hAnsi="Calibri"/>
          <w:b w:val="0"/>
          <w:i w:val="0"/>
          <w:sz w:val="20"/>
        </w:rPr>
        <w:t>Name the holder/applicant (B.4.k.4.3) who authorized the drug's use.</w:t>
      </w:r>
    </w:p>
    <w:p/>
    <w:p>
      <w:pPr>
        <w:spacing w:before="280" w:after="80"/>
      </w:pPr>
      <w:r>
        <w:rPr>
          <w:rFonts w:ascii="Calibri" w:hAnsi="Calibri"/>
          <w:b/>
          <w:i w:val="0"/>
          <w:color w:val="1B3A5C"/>
          <w:sz w:val="26"/>
        </w:rPr>
        <w:t>174. Drug Dosage Recording</w:t>
      </w:r>
    </w:p>
    <w:p>
      <w:pPr>
        <w:spacing w:after="80"/>
      </w:pPr>
      <w:r>
        <w:rPr>
          <w:rFonts w:ascii="Calibri" w:hAnsi="Calibri"/>
          <w:b/>
          <w:i w:val="0"/>
          <w:sz w:val="20"/>
        </w:rPr>
        <w:t xml:space="preserve">Performed By: </w:t>
      </w:r>
      <w:r>
        <w:rPr>
          <w:rFonts w:ascii="Calibri" w:hAnsi="Calibri"/>
          <w:b w:val="0"/>
          <w:i w:val="0"/>
          <w:sz w:val="20"/>
        </w:rPr>
        <w:t>Adverse Event Reporters</w:t>
      </w:r>
    </w:p>
    <w:p>
      <w:pPr>
        <w:spacing w:after="40"/>
      </w:pPr>
      <w:r>
        <w:rPr>
          <w:rFonts w:ascii="Calibri" w:hAnsi="Calibri"/>
          <w:b/>
          <w:i w:val="0"/>
          <w:sz w:val="20"/>
        </w:rPr>
        <w:t>Activity:</w:t>
      </w:r>
    </w:p>
    <w:p>
      <w:pPr>
        <w:pStyle w:val="ListBullet"/>
        <w:spacing w:after="40"/>
      </w:pPr>
      <w:r>
        <w:rPr>
          <w:rFonts w:ascii="Calibri" w:hAnsi="Calibri"/>
          <w:b w:val="0"/>
          <w:i w:val="0"/>
          <w:sz w:val="20"/>
        </w:rPr>
        <w:t>Register the number of separate dosages (B.4.k.5.3) administered to the patient.</w:t>
      </w:r>
    </w:p>
    <w:p>
      <w:pPr>
        <w:pStyle w:val="ListBullet"/>
        <w:spacing w:after="40"/>
      </w:pPr>
      <w:r>
        <w:rPr>
          <w:rFonts w:ascii="Calibri" w:hAnsi="Calibri"/>
          <w:b w:val="0"/>
          <w:i w:val="0"/>
          <w:sz w:val="20"/>
        </w:rPr>
        <w:t>Specify the dose unit (B.4.k.5.2) used for each dosage.</w:t>
      </w:r>
    </w:p>
    <w:p>
      <w:pPr>
        <w:pStyle w:val="ListBullet"/>
        <w:spacing w:after="40"/>
      </w:pPr>
      <w:r>
        <w:rPr>
          <w:rFonts w:ascii="Calibri" w:hAnsi="Calibri"/>
          <w:b w:val="0"/>
          <w:i w:val="0"/>
          <w:sz w:val="20"/>
        </w:rPr>
        <w:t>Record the cumulative dose to first reaction (B.4.k.5.6) in the appropriate unit (B.4.k.5.7).</w:t>
      </w:r>
    </w:p>
    <w:p>
      <w:pPr>
        <w:pStyle w:val="ListBullet"/>
        <w:spacing w:after="40"/>
      </w:pPr>
      <w:r>
        <w:rPr>
          <w:rFonts w:ascii="Calibri" w:hAnsi="Calibri"/>
          <w:b w:val="0"/>
          <w:i w:val="0"/>
          <w:sz w:val="20"/>
        </w:rPr>
        <w:t>Document the dosage text (B.4.k.6) if available.</w:t>
      </w:r>
    </w:p>
    <w:p>
      <w:pPr>
        <w:pStyle w:val="ListBullet"/>
        <w:spacing w:after="40"/>
      </w:pPr>
      <w:r>
        <w:rPr>
          <w:rFonts w:ascii="Calibri" w:hAnsi="Calibri"/>
          <w:b w:val="0"/>
          <w:i w:val="0"/>
          <w:sz w:val="20"/>
        </w:rPr>
        <w:t>Specify the pharmaceutical form (B.4.k.7) of the drug.</w:t>
      </w:r>
    </w:p>
    <w:p/>
    <w:p>
      <w:pPr>
        <w:spacing w:before="280" w:after="80"/>
      </w:pPr>
      <w:r>
        <w:rPr>
          <w:rFonts w:ascii="Calibri" w:hAnsi="Calibri"/>
          <w:b/>
          <w:i w:val="0"/>
          <w:color w:val="1B3A5C"/>
          <w:sz w:val="26"/>
        </w:rPr>
        <w:t>175. Route of Administration Recording</w:t>
      </w:r>
    </w:p>
    <w:p>
      <w:pPr>
        <w:spacing w:after="80"/>
      </w:pPr>
      <w:r>
        <w:rPr>
          <w:rFonts w:ascii="Calibri" w:hAnsi="Calibri"/>
          <w:b/>
          <w:i w:val="0"/>
          <w:sz w:val="20"/>
        </w:rPr>
        <w:t xml:space="preserve">Performed By: </w:t>
      </w:r>
      <w:r>
        <w:rPr>
          <w:rFonts w:ascii="Calibri" w:hAnsi="Calibri"/>
          <w:b w:val="0"/>
          <w:i w:val="0"/>
          <w:sz w:val="20"/>
        </w:rPr>
        <w:t>Adverse Event Reporters</w:t>
      </w:r>
    </w:p>
    <w:p>
      <w:pPr>
        <w:spacing w:after="40"/>
      </w:pPr>
      <w:r>
        <w:rPr>
          <w:rFonts w:ascii="Calibri" w:hAnsi="Calibri"/>
          <w:b/>
          <w:i w:val="0"/>
          <w:sz w:val="20"/>
        </w:rPr>
        <w:t>Activity:</w:t>
      </w:r>
    </w:p>
    <w:p>
      <w:pPr>
        <w:pStyle w:val="ListBullet"/>
        <w:spacing w:after="40"/>
      </w:pPr>
      <w:r>
        <w:rPr>
          <w:rFonts w:ascii="Calibri" w:hAnsi="Calibri"/>
          <w:b w:val="0"/>
          <w:i w:val="0"/>
          <w:sz w:val="20"/>
        </w:rPr>
        <w:t>Identify the route of administration (B.4.k.8) through which the drug was administered to the patient.</w:t>
      </w:r>
    </w:p>
    <w:p/>
    <w:p>
      <w:pPr>
        <w:spacing w:before="280" w:after="80"/>
      </w:pPr>
      <w:r>
        <w:rPr>
          <w:rFonts w:ascii="Calibri" w:hAnsi="Calibri"/>
          <w:b/>
          <w:i w:val="0"/>
          <w:color w:val="1B3A5C"/>
          <w:sz w:val="26"/>
        </w:rPr>
        <w:t>176. Drug Administrative Details Documentation</w:t>
      </w:r>
    </w:p>
    <w:p>
      <w:pPr>
        <w:spacing w:after="80"/>
      </w:pPr>
      <w:r>
        <w:rPr>
          <w:rFonts w:ascii="Calibri" w:hAnsi="Calibri"/>
          <w:b/>
          <w:i w:val="0"/>
          <w:sz w:val="20"/>
        </w:rPr>
        <w:t xml:space="preserve">Performed By: </w:t>
      </w:r>
      <w:r>
        <w:rPr>
          <w:rFonts w:ascii="Calibri" w:hAnsi="Calibri"/>
          <w:b w:val="0"/>
          <w:i w:val="0"/>
          <w:sz w:val="20"/>
        </w:rPr>
        <w:t>Adverse Event Reporters</w:t>
      </w:r>
    </w:p>
    <w:p>
      <w:pPr>
        <w:spacing w:after="40"/>
      </w:pPr>
      <w:r>
        <w:rPr>
          <w:rFonts w:ascii="Calibri" w:hAnsi="Calibri"/>
          <w:b/>
          <w:i w:val="0"/>
          <w:sz w:val="20"/>
        </w:rPr>
        <w:t>Activity:</w:t>
      </w:r>
    </w:p>
    <w:p>
      <w:pPr>
        <w:pStyle w:val="ListBullet"/>
        <w:spacing w:after="40"/>
      </w:pPr>
      <w:r>
        <w:rPr>
          <w:rFonts w:ascii="Calibri" w:hAnsi="Calibri"/>
          <w:b w:val="0"/>
          <w:i w:val="0"/>
          <w:sz w:val="20"/>
        </w:rPr>
        <w:t>Record any additional details about the drug administration, such as dosage form (B.4.k.7), dose (number) (B.4.k.5.1), and dose (unit) (B.4.k.5.2).</w:t>
      </w:r>
    </w:p>
    <w:p/>
    <w:p>
      <w:pPr>
        <w:spacing w:before="280" w:after="80"/>
      </w:pPr>
      <w:r>
        <w:rPr>
          <w:rFonts w:ascii="Calibri" w:hAnsi="Calibri"/>
          <w:b/>
          <w:i w:val="0"/>
          <w:color w:val="1B3A5C"/>
          <w:sz w:val="26"/>
        </w:rPr>
        <w:t>177. Adverse Event Description</w:t>
      </w:r>
    </w:p>
    <w:p>
      <w:pPr>
        <w:spacing w:after="80"/>
      </w:pPr>
      <w:r>
        <w:rPr>
          <w:rFonts w:ascii="Calibri" w:hAnsi="Calibri"/>
          <w:b/>
          <w:i w:val="0"/>
          <w:sz w:val="20"/>
        </w:rPr>
        <w:t xml:space="preserve">Performed By: </w:t>
      </w:r>
      <w:r>
        <w:rPr>
          <w:rFonts w:ascii="Calibri" w:hAnsi="Calibri"/>
          <w:b w:val="0"/>
          <w:i w:val="0"/>
          <w:sz w:val="20"/>
        </w:rPr>
        <w:t>Adverse Event Reporters</w:t>
      </w:r>
    </w:p>
    <w:p>
      <w:pPr>
        <w:spacing w:after="40"/>
      </w:pPr>
      <w:r>
        <w:rPr>
          <w:rFonts w:ascii="Calibri" w:hAnsi="Calibri"/>
          <w:b/>
          <w:i w:val="0"/>
          <w:sz w:val="20"/>
        </w:rPr>
        <w:t>Activity:</w:t>
      </w:r>
    </w:p>
    <w:p>
      <w:pPr>
        <w:pStyle w:val="ListBullet"/>
        <w:spacing w:after="40"/>
      </w:pPr>
      <w:r>
        <w:rPr>
          <w:rFonts w:ascii="Calibri" w:hAnsi="Calibri"/>
          <w:b w:val="0"/>
          <w:i w:val="0"/>
          <w:sz w:val="20"/>
        </w:rPr>
        <w:t>Describe the adverse event observed in the patient (B.4.k.9).</w:t>
      </w:r>
    </w:p>
    <w:p/>
    <w:p>
      <w:pPr>
        <w:spacing w:before="280" w:after="80"/>
      </w:pPr>
      <w:r>
        <w:rPr>
          <w:rFonts w:ascii="Calibri" w:hAnsi="Calibri"/>
          <w:b/>
          <w:i w:val="0"/>
          <w:color w:val="1B3A5C"/>
          <w:sz w:val="26"/>
        </w:rPr>
        <w:t>178. Patient Information Recording</w:t>
      </w:r>
    </w:p>
    <w:p>
      <w:pPr>
        <w:spacing w:after="80"/>
      </w:pPr>
      <w:r>
        <w:rPr>
          <w:rFonts w:ascii="Calibri" w:hAnsi="Calibri"/>
          <w:b/>
          <w:i w:val="0"/>
          <w:sz w:val="20"/>
        </w:rPr>
        <w:t xml:space="preserve">Performed By: </w:t>
      </w:r>
      <w:r>
        <w:rPr>
          <w:rFonts w:ascii="Calibri" w:hAnsi="Calibri"/>
          <w:b w:val="0"/>
          <w:i w:val="0"/>
          <w:sz w:val="20"/>
        </w:rPr>
        <w:t>Adverse Event Reporters</w:t>
      </w:r>
    </w:p>
    <w:p>
      <w:pPr>
        <w:spacing w:after="40"/>
      </w:pPr>
      <w:r>
        <w:rPr>
          <w:rFonts w:ascii="Calibri" w:hAnsi="Calibri"/>
          <w:b/>
          <w:i w:val="0"/>
          <w:sz w:val="20"/>
        </w:rPr>
        <w:t>Activity:</w:t>
      </w:r>
    </w:p>
    <w:p>
      <w:pPr>
        <w:pStyle w:val="ListBullet"/>
        <w:spacing w:after="40"/>
      </w:pPr>
      <w:r>
        <w:rPr>
          <w:rFonts w:ascii="Calibri" w:hAnsi="Calibri"/>
          <w:b w:val="0"/>
          <w:i w:val="0"/>
          <w:sz w:val="20"/>
        </w:rPr>
        <w:t>Record the patient's demographic details, such as name, age, and gender (if applicable) (not specified in provided source materials).</w:t>
      </w:r>
    </w:p>
    <w:p/>
    <w:p>
      <w:pPr>
        <w:spacing w:before="280" w:after="80"/>
      </w:pPr>
      <w:r>
        <w:rPr>
          <w:rFonts w:ascii="Calibri" w:hAnsi="Calibri"/>
          <w:b/>
          <w:i w:val="0"/>
          <w:color w:val="1B3A5C"/>
          <w:sz w:val="26"/>
        </w:rPr>
        <w:t>179. Data Validation and Standardization</w:t>
      </w:r>
    </w:p>
    <w:p>
      <w:pPr>
        <w:spacing w:after="80"/>
      </w:pPr>
      <w:r>
        <w:rPr>
          <w:rFonts w:ascii="Calibri" w:hAnsi="Calibri"/>
          <w:b/>
          <w:i w:val="0"/>
          <w:sz w:val="20"/>
        </w:rPr>
        <w:t xml:space="preserve">Performed By: </w:t>
      </w:r>
      <w:r>
        <w:rPr>
          <w:rFonts w:ascii="Calibri" w:hAnsi="Calibri"/>
          <w:b w:val="0"/>
          <w:i w:val="0"/>
          <w:sz w:val="20"/>
        </w:rPr>
        <w:t>FDA Data Analysts, Quality Assurance Specialists</w:t>
      </w:r>
    </w:p>
    <w:p>
      <w:pPr>
        <w:spacing w:after="40"/>
      </w:pPr>
      <w:r>
        <w:rPr>
          <w:rFonts w:ascii="Calibri" w:hAnsi="Calibri"/>
          <w:b/>
          <w:i w:val="0"/>
          <w:sz w:val="20"/>
        </w:rPr>
        <w:t>Activity:</w:t>
      </w:r>
    </w:p>
    <w:p>
      <w:pPr>
        <w:pStyle w:val="ListBullet"/>
        <w:spacing w:after="40"/>
      </w:pPr>
      <w:r>
        <w:rPr>
          <w:rFonts w:ascii="Calibri" w:hAnsi="Calibri"/>
          <w:b w:val="0"/>
          <w:i w:val="0"/>
          <w:sz w:val="20"/>
        </w:rPr>
        <w:t>FDA data analysts validate the accuracy and completeness of ICSR submissions (B.4.k.9 - B.4.k.14b).</w:t>
      </w:r>
    </w:p>
    <w:p>
      <w:pPr>
        <w:pStyle w:val="ListBullet"/>
        <w:spacing w:after="40"/>
      </w:pPr>
      <w:r>
        <w:rPr>
          <w:rFonts w:ascii="Calibri" w:hAnsi="Calibri"/>
          <w:b w:val="0"/>
          <w:i w:val="0"/>
          <w:sz w:val="20"/>
        </w:rPr>
        <w:t>Quality assurance specialists ensure that the MedDRA version for drug indications matches the case (B.4.k.11a).</w:t>
      </w:r>
    </w:p>
    <w:p>
      <w:pPr>
        <w:pStyle w:val="ListBullet"/>
        <w:spacing w:after="40"/>
      </w:pPr>
      <w:r>
        <w:rPr>
          <w:rFonts w:ascii="Calibri" w:hAnsi="Calibri"/>
          <w:b w:val="0"/>
          <w:i w:val="0"/>
          <w:sz w:val="20"/>
        </w:rPr>
        <w:t>FDA data analysts standardize the date formats of start and end dates to CCYYMMDD, CCYYMM, or CCYY (B.4.k.12b, B.4.k.14b, B.4.k.10a, B.4.k.10b).</w:t>
      </w:r>
    </w:p>
    <w:p/>
    <w:p>
      <w:pPr>
        <w:spacing w:before="280" w:after="80"/>
      </w:pPr>
      <w:r>
        <w:rPr>
          <w:rFonts w:ascii="Calibri" w:hAnsi="Calibri"/>
          <w:b/>
          <w:i w:val="0"/>
          <w:color w:val="1B3A5C"/>
          <w:sz w:val="26"/>
        </w:rPr>
        <w:t>180. Data Integration and Storage</w:t>
      </w:r>
    </w:p>
    <w:p>
      <w:pPr>
        <w:spacing w:after="80"/>
      </w:pPr>
      <w:r>
        <w:rPr>
          <w:rFonts w:ascii="Calibri" w:hAnsi="Calibri"/>
          <w:b/>
          <w:i w:val="0"/>
          <w:sz w:val="20"/>
        </w:rPr>
        <w:t xml:space="preserve">Performed By: </w:t>
      </w:r>
      <w:r>
        <w:rPr>
          <w:rFonts w:ascii="Calibri" w:hAnsi="Calibri"/>
          <w:b w:val="0"/>
          <w:i w:val="0"/>
          <w:sz w:val="20"/>
        </w:rPr>
        <w:t>FDA 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FDA database administrators integrate ICSR data from various sources into the FDA_AdverseEvents database.</w:t>
      </w:r>
    </w:p>
    <w:p>
      <w:pPr>
        <w:pStyle w:val="ListBullet"/>
        <w:spacing w:after="40"/>
      </w:pPr>
      <w:r>
        <w:rPr>
          <w:rFonts w:ascii="Calibri" w:hAnsi="Calibri"/>
          <w:b w:val="0"/>
          <w:i w:val="0"/>
          <w:sz w:val="20"/>
        </w:rPr>
        <w:t>They store the integrated data in appropriate tables, maintaining the relationship between related columns (e.g., linking drug indications to adverse events).</w:t>
      </w:r>
    </w:p>
    <w:p/>
    <w:p>
      <w:pPr>
        <w:spacing w:before="280" w:after="80"/>
      </w:pPr>
      <w:r>
        <w:rPr>
          <w:rFonts w:ascii="Calibri" w:hAnsi="Calibri"/>
          <w:b/>
          <w:i w:val="0"/>
          <w:color w:val="1B3A5C"/>
          <w:sz w:val="26"/>
        </w:rPr>
        <w:t>181. Data Analysis and Investigation</w:t>
      </w:r>
    </w:p>
    <w:p>
      <w:pPr>
        <w:spacing w:after="80"/>
      </w:pPr>
      <w:r>
        <w:rPr>
          <w:rFonts w:ascii="Calibri" w:hAnsi="Calibri"/>
          <w:b/>
          <w:i w:val="0"/>
          <w:sz w:val="20"/>
        </w:rPr>
        <w:t xml:space="preserve">Performed By: </w:t>
      </w:r>
      <w:r>
        <w:rPr>
          <w:rFonts w:ascii="Calibri" w:hAnsi="Calibri"/>
          <w:b w:val="0"/>
          <w:i w:val="0"/>
          <w:sz w:val="20"/>
        </w:rPr>
        <w:t>FDA Safety Analysts, Epidemiologists</w:t>
      </w:r>
    </w:p>
    <w:p>
      <w:pPr>
        <w:spacing w:after="40"/>
      </w:pPr>
      <w:r>
        <w:rPr>
          <w:rFonts w:ascii="Calibri" w:hAnsi="Calibri"/>
          <w:b/>
          <w:i w:val="0"/>
          <w:sz w:val="20"/>
        </w:rPr>
        <w:t>Activity:</w:t>
      </w:r>
    </w:p>
    <w:p>
      <w:pPr>
        <w:pStyle w:val="ListBullet"/>
        <w:spacing w:after="40"/>
      </w:pPr>
      <w:r>
        <w:rPr>
          <w:rFonts w:ascii="Calibri" w:hAnsi="Calibri"/>
          <w:b w:val="0"/>
          <w:i w:val="0"/>
          <w:sz w:val="20"/>
        </w:rPr>
        <w:t>FDA safety analysts investigate adverse events associated with specific drugs or drug classes (B.4.k.9 - B.4.k.14b).</w:t>
      </w:r>
    </w:p>
    <w:p>
      <w:pPr>
        <w:pStyle w:val="ListBullet"/>
        <w:spacing w:after="40"/>
      </w:pPr>
      <w:r>
        <w:rPr>
          <w:rFonts w:ascii="Calibri" w:hAnsi="Calibri"/>
          <w:b w:val="0"/>
          <w:i w:val="0"/>
          <w:sz w:val="20"/>
        </w:rPr>
        <w:t>Epidemiologists analyze the data to identify patterns and trends related to drug safety (e.g., frequency of adverse events, severity, and potential risk factors).</w:t>
      </w:r>
    </w:p>
    <w:p/>
    <w:p>
      <w:pPr>
        <w:spacing w:before="280" w:after="80"/>
      </w:pPr>
      <w:r>
        <w:rPr>
          <w:rFonts w:ascii="Calibri" w:hAnsi="Calibri"/>
          <w:b/>
          <w:i w:val="0"/>
          <w:color w:val="1B3A5C"/>
          <w:sz w:val="26"/>
        </w:rPr>
        <w:t>182. Regulatory Action and Compliance Monitoring</w:t>
      </w:r>
    </w:p>
    <w:p>
      <w:pPr>
        <w:spacing w:after="80"/>
      </w:pPr>
      <w:r>
        <w:rPr>
          <w:rFonts w:ascii="Calibri" w:hAnsi="Calibri"/>
          <w:b/>
          <w:i w:val="0"/>
          <w:sz w:val="20"/>
        </w:rPr>
        <w:t xml:space="preserve">Performed By: </w:t>
      </w:r>
      <w:r>
        <w:rPr>
          <w:rFonts w:ascii="Calibri" w:hAnsi="Calibri"/>
          <w:b w:val="0"/>
          <w:i w:val="0"/>
          <w:sz w:val="20"/>
        </w:rPr>
        <w:t>FDA Enforcement Officers, Compliance Specialists</w:t>
      </w:r>
    </w:p>
    <w:p>
      <w:pPr>
        <w:spacing w:after="40"/>
      </w:pPr>
      <w:r>
        <w:rPr>
          <w:rFonts w:ascii="Calibri" w:hAnsi="Calibri"/>
          <w:b/>
          <w:i w:val="0"/>
          <w:sz w:val="20"/>
        </w:rPr>
        <w:t>Activity:</w:t>
      </w:r>
    </w:p>
    <w:p>
      <w:pPr>
        <w:pStyle w:val="ListBullet"/>
        <w:spacing w:after="40"/>
      </w:pPr>
      <w:r>
        <w:rPr>
          <w:rFonts w:ascii="Calibri" w:hAnsi="Calibri"/>
          <w:b w:val="0"/>
          <w:i w:val="0"/>
          <w:sz w:val="20"/>
        </w:rPr>
        <w:t>FDA enforcement officers take regulatory action against non-compliant pharmaceutical companies (e.g., issuing warnings or fines).</w:t>
      </w:r>
    </w:p>
    <w:p>
      <w:pPr>
        <w:pStyle w:val="ListBullet"/>
        <w:spacing w:after="40"/>
      </w:pPr>
      <w:r>
        <w:rPr>
          <w:rFonts w:ascii="Calibri" w:hAnsi="Calibri"/>
          <w:b w:val="0"/>
          <w:i w:val="0"/>
          <w:sz w:val="20"/>
        </w:rPr>
        <w:t>Compliance specialists monitor the actions taken by pharmaceutical companies in response to regulatory findings and ensure ongoing compliance with safety regulations.</w:t>
      </w:r>
    </w:p>
    <w:p/>
    <w:p>
      <w:pPr>
        <w:spacing w:before="280" w:after="80"/>
      </w:pPr>
      <w:r>
        <w:rPr>
          <w:rFonts w:ascii="Calibri" w:hAnsi="Calibri"/>
          <w:b/>
          <w:i w:val="0"/>
          <w:color w:val="1B3A5C"/>
          <w:sz w:val="26"/>
        </w:rPr>
        <w:t>183. Case Narrative Creation</w:t>
      </w:r>
    </w:p>
    <w:p>
      <w:pPr>
        <w:spacing w:after="80"/>
      </w:pPr>
      <w:r>
        <w:rPr>
          <w:rFonts w:ascii="Calibri" w:hAnsi="Calibri"/>
          <w:b/>
          <w:i w:val="0"/>
          <w:sz w:val="20"/>
        </w:rPr>
        <w:t xml:space="preserve">Performed By: </w:t>
      </w:r>
      <w:r>
        <w:rPr>
          <w:rFonts w:ascii="Calibri" w:hAnsi="Calibri"/>
          <w:b w:val="0"/>
          <w:i w:val="0"/>
          <w:sz w:val="20"/>
        </w:rPr>
        <w:t>Pharmaceutical Company Staff</w:t>
      </w:r>
    </w:p>
    <w:p>
      <w:pPr>
        <w:spacing w:after="40"/>
      </w:pPr>
      <w:r>
        <w:rPr>
          <w:rFonts w:ascii="Calibri" w:hAnsi="Calibri"/>
          <w:b/>
          <w:i w:val="0"/>
          <w:sz w:val="20"/>
        </w:rPr>
        <w:t>Activity:</w:t>
      </w:r>
    </w:p>
    <w:p>
      <w:pPr>
        <w:pStyle w:val="ListBullet"/>
        <w:spacing w:after="40"/>
      </w:pPr>
      <w:r>
        <w:rPr>
          <w:rFonts w:ascii="Calibri" w:hAnsi="Calibri"/>
          <w:b w:val="0"/>
          <w:i w:val="0"/>
          <w:sz w:val="20"/>
        </w:rPr>
        <w:t>Staff compile a comprehensive narrative case summary that includes clinical course, therapeutic measures, outcome, and additional relevant information.</w:t>
      </w:r>
    </w:p>
    <w:p>
      <w:pPr>
        <w:pStyle w:val="ListBullet"/>
        <w:spacing w:after="40"/>
      </w:pPr>
      <w:r>
        <w:rPr>
          <w:rFonts w:ascii="Calibri" w:hAnsi="Calibri"/>
          <w:b w:val="0"/>
          <w:i w:val="0"/>
          <w:sz w:val="20"/>
        </w:rPr>
        <w:t>They include the reporter's comments in the narrative.</w:t>
      </w:r>
    </w:p>
    <w:p/>
    <w:p>
      <w:pPr>
        <w:spacing w:before="280" w:after="80"/>
      </w:pPr>
      <w:r>
        <w:rPr>
          <w:rFonts w:ascii="Calibri" w:hAnsi="Calibri"/>
          <w:b/>
          <w:i w:val="0"/>
          <w:color w:val="1B3A5C"/>
          <w:sz w:val="26"/>
        </w:rPr>
        <w:t>184. Diagnosis Recording</w:t>
      </w:r>
    </w:p>
    <w:p>
      <w:pPr>
        <w:spacing w:after="80"/>
      </w:pPr>
      <w:r>
        <w:rPr>
          <w:rFonts w:ascii="Calibri" w:hAnsi="Calibri"/>
          <w:b/>
          <w:i w:val="0"/>
          <w:sz w:val="20"/>
        </w:rPr>
        <w:t xml:space="preserve">Performed By: </w:t>
      </w:r>
      <w:r>
        <w:rPr>
          <w:rFonts w:ascii="Calibri" w:hAnsi="Calibri"/>
          <w:b w:val="0"/>
          <w:i w:val="0"/>
          <w:sz w:val="20"/>
        </w:rPr>
        <w:t>Pharmaceutical Company Staff</w:t>
      </w:r>
    </w:p>
    <w:p>
      <w:pPr>
        <w:spacing w:after="40"/>
      </w:pPr>
      <w:r>
        <w:rPr>
          <w:rFonts w:ascii="Calibri" w:hAnsi="Calibri"/>
          <w:b/>
          <w:i w:val="0"/>
          <w:sz w:val="20"/>
        </w:rPr>
        <w:t>Activity:</w:t>
      </w:r>
    </w:p>
    <w:p>
      <w:pPr>
        <w:pStyle w:val="ListBullet"/>
        <w:spacing w:after="40"/>
      </w:pPr>
      <w:r>
        <w:rPr>
          <w:rFonts w:ascii="Calibri" w:hAnsi="Calibri"/>
          <w:b w:val="0"/>
          <w:i w:val="0"/>
          <w:sz w:val="20"/>
        </w:rPr>
        <w:t>Staff record the sender's diagnosis using MedDRA version.</w:t>
      </w:r>
    </w:p>
    <w:p>
      <w:pPr>
        <w:pStyle w:val="ListBullet"/>
        <w:spacing w:after="40"/>
      </w:pPr>
      <w:r>
        <w:rPr>
          <w:rFonts w:ascii="Calibri" w:hAnsi="Calibri"/>
          <w:b w:val="0"/>
          <w:i w:val="0"/>
          <w:sz w:val="20"/>
        </w:rPr>
        <w:t>They document any reclassification of the reaction/event based on additional information.</w:t>
      </w:r>
    </w:p>
    <w:p/>
    <w:p>
      <w:pPr>
        <w:spacing w:before="280" w:after="80"/>
      </w:pPr>
      <w:r>
        <w:rPr>
          <w:rFonts w:ascii="Calibri" w:hAnsi="Calibri"/>
          <w:b/>
          <w:i w:val="0"/>
          <w:color w:val="1B3A5C"/>
          <w:sz w:val="26"/>
        </w:rPr>
        <w:t>185. Assessment and Result Documentation</w:t>
      </w:r>
    </w:p>
    <w:p>
      <w:pPr>
        <w:spacing w:after="80"/>
      </w:pPr>
      <w:r>
        <w:rPr>
          <w:rFonts w:ascii="Calibri" w:hAnsi="Calibri"/>
          <w:b/>
          <w:i w:val="0"/>
          <w:sz w:val="20"/>
        </w:rPr>
        <w:t xml:space="preserve">Performed By: </w:t>
      </w:r>
      <w:r>
        <w:rPr>
          <w:rFonts w:ascii="Calibri" w:hAnsi="Calibri"/>
          <w:b w:val="0"/>
          <w:i w:val="0"/>
          <w:sz w:val="20"/>
        </w:rPr>
        <w:t>External Assessors (e.g., Medical Experts)</w:t>
      </w:r>
    </w:p>
    <w:p>
      <w:pPr>
        <w:spacing w:after="40"/>
      </w:pPr>
      <w:r>
        <w:rPr>
          <w:rFonts w:ascii="Calibri" w:hAnsi="Calibri"/>
          <w:b/>
          <w:i w:val="0"/>
          <w:sz w:val="20"/>
        </w:rPr>
        <w:t>Activity:</w:t>
      </w:r>
    </w:p>
    <w:p>
      <w:pPr>
        <w:pStyle w:val="ListBullet"/>
        <w:spacing w:after="40"/>
      </w:pPr>
      <w:r>
        <w:rPr>
          <w:rFonts w:ascii="Calibri" w:hAnsi="Calibri"/>
          <w:b w:val="0"/>
          <w:i w:val="0"/>
          <w:sz w:val="20"/>
        </w:rPr>
        <w:t>External assessors evaluate the adverse event, determining its relatedness to the drug, assessment method, and result.</w:t>
      </w:r>
    </w:p>
    <w:p>
      <w:pPr>
        <w:pStyle w:val="ListBullet"/>
        <w:spacing w:after="40"/>
      </w:pPr>
      <w:r>
        <w:rPr>
          <w:rFonts w:ascii="Calibri" w:hAnsi="Calibri"/>
          <w:b w:val="0"/>
          <w:i w:val="0"/>
          <w:sz w:val="20"/>
        </w:rPr>
        <w:t>They document their findings and conclusions in the database.</w:t>
      </w:r>
    </w:p>
    <w:p/>
    <w:p>
      <w:pPr>
        <w:spacing w:before="280" w:after="80"/>
      </w:pPr>
      <w:r>
        <w:rPr>
          <w:rFonts w:ascii="Calibri" w:hAnsi="Calibri"/>
          <w:b/>
          <w:i w:val="0"/>
          <w:color w:val="1B3A5C"/>
          <w:sz w:val="26"/>
        </w:rPr>
        <w:t>186. Additional Information Collection</w:t>
      </w:r>
    </w:p>
    <w:p>
      <w:pPr>
        <w:spacing w:after="80"/>
      </w:pPr>
      <w:r>
        <w:rPr>
          <w:rFonts w:ascii="Calibri" w:hAnsi="Calibri"/>
          <w:b/>
          <w:i w:val="0"/>
          <w:sz w:val="20"/>
        </w:rPr>
        <w:t xml:space="preserve">Performed By: </w:t>
      </w:r>
      <w:r>
        <w:rPr>
          <w:rFonts w:ascii="Calibri" w:hAnsi="Calibri"/>
          <w:b w:val="0"/>
          <w:i w:val="0"/>
          <w:sz w:val="20"/>
        </w:rPr>
        <w:t>Pharmaceutical Company Staff</w:t>
      </w:r>
    </w:p>
    <w:p>
      <w:pPr>
        <w:spacing w:after="40"/>
      </w:pPr>
      <w:r>
        <w:rPr>
          <w:rFonts w:ascii="Calibri" w:hAnsi="Calibri"/>
          <w:b/>
          <w:i w:val="0"/>
          <w:sz w:val="20"/>
        </w:rPr>
        <w:t>Activity:</w:t>
      </w:r>
    </w:p>
    <w:p>
      <w:pPr>
        <w:pStyle w:val="ListBullet"/>
        <w:spacing w:after="40"/>
      </w:pPr>
      <w:r>
        <w:rPr>
          <w:rFonts w:ascii="Calibri" w:hAnsi="Calibri"/>
          <w:b w:val="0"/>
          <w:i w:val="0"/>
          <w:sz w:val="20"/>
        </w:rPr>
        <w:t>Staff collect any additional information on the drug that may be relevant to the adverse event investigation.</w:t>
      </w:r>
    </w:p>
    <w:p/>
    <w:p>
      <w:pPr>
        <w:spacing w:before="280" w:after="80"/>
      </w:pPr>
      <w:r>
        <w:rPr>
          <w:rFonts w:ascii="Calibri" w:hAnsi="Calibri"/>
          <w:b/>
          <w:i w:val="0"/>
          <w:color w:val="1B3A5C"/>
          <w:sz w:val="26"/>
        </w:rPr>
        <w:t>187. Case Submission</w:t>
      </w:r>
    </w:p>
    <w:p>
      <w:pPr>
        <w:spacing w:after="80"/>
      </w:pPr>
      <w:r>
        <w:rPr>
          <w:rFonts w:ascii="Calibri" w:hAnsi="Calibri"/>
          <w:b/>
          <w:i w:val="0"/>
          <w:sz w:val="20"/>
        </w:rPr>
        <w:t xml:space="preserve">Performed By: </w:t>
      </w:r>
      <w:r>
        <w:rPr>
          <w:rFonts w:ascii="Calibri" w:hAnsi="Calibri"/>
          <w:b w:val="0"/>
          <w:i w:val="0"/>
          <w:sz w:val="20"/>
        </w:rPr>
        <w:t>Pharmaceutical Company Staff</w:t>
      </w:r>
    </w:p>
    <w:p>
      <w:pPr>
        <w:spacing w:after="40"/>
      </w:pPr>
      <w:r>
        <w:rPr>
          <w:rFonts w:ascii="Calibri" w:hAnsi="Calibri"/>
          <w:b/>
          <w:i w:val="0"/>
          <w:sz w:val="20"/>
        </w:rPr>
        <w:t>Activity:</w:t>
      </w:r>
    </w:p>
    <w:p>
      <w:pPr>
        <w:pStyle w:val="ListBullet"/>
        <w:spacing w:after="40"/>
      </w:pPr>
      <w:r>
        <w:rPr>
          <w:rFonts w:ascii="Calibri" w:hAnsi="Calibri"/>
          <w:b w:val="0"/>
          <w:i w:val="0"/>
          <w:sz w:val="20"/>
        </w:rPr>
        <w:t>Staff submit the complete case report, including narrative, diagnosis, assessment, and additional information, for further analysis and action.</w:t>
      </w:r>
    </w:p>
    <w:p/>
    <w:p>
      <w:pPr>
        <w:spacing w:before="280" w:after="80"/>
      </w:pPr>
      <w:r>
        <w:rPr>
          <w:rFonts w:ascii="Calibri" w:hAnsi="Calibri"/>
          <w:b/>
          <w:i w:val="0"/>
          <w:color w:val="1B3A5C"/>
          <w:sz w:val="26"/>
        </w:rPr>
        <w:t>188. Case Categorization and Analysis</w:t>
      </w:r>
    </w:p>
    <w:p>
      <w:pPr>
        <w:spacing w:after="80"/>
      </w:pPr>
      <w:r>
        <w:rPr>
          <w:rFonts w:ascii="Calibri" w:hAnsi="Calibri"/>
          <w:b/>
          <w:i w:val="0"/>
          <w:sz w:val="20"/>
        </w:rPr>
        <w:t xml:space="preserve">Performed By: </w:t>
      </w:r>
      <w:r>
        <w:rPr>
          <w:rFonts w:ascii="Calibri" w:hAnsi="Calibri"/>
          <w:b w:val="0"/>
          <w:i w:val="0"/>
          <w:sz w:val="20"/>
        </w:rPr>
        <w:t>FDA Analysts</w:t>
      </w:r>
    </w:p>
    <w:p>
      <w:pPr>
        <w:spacing w:after="40"/>
      </w:pPr>
      <w:r>
        <w:rPr>
          <w:rFonts w:ascii="Calibri" w:hAnsi="Calibri"/>
          <w:b/>
          <w:i w:val="0"/>
          <w:sz w:val="20"/>
        </w:rPr>
        <w:t>Activity:</w:t>
      </w:r>
    </w:p>
    <w:p>
      <w:pPr>
        <w:pStyle w:val="ListBullet"/>
        <w:spacing w:after="40"/>
      </w:pPr>
      <w:r>
        <w:rPr>
          <w:rFonts w:ascii="Calibri" w:hAnsi="Calibri"/>
          <w:b w:val="0"/>
          <w:i w:val="0"/>
          <w:sz w:val="20"/>
        </w:rPr>
        <w:t>FDA analysts categorize adverse events based on their severity, nature, and potential impact on public health.</w:t>
      </w:r>
    </w:p>
    <w:p>
      <w:pPr>
        <w:pStyle w:val="ListBullet"/>
        <w:spacing w:after="40"/>
      </w:pPr>
      <w:r>
        <w:rPr>
          <w:rFonts w:ascii="Calibri" w:hAnsi="Calibri"/>
          <w:b w:val="0"/>
          <w:i w:val="0"/>
          <w:sz w:val="20"/>
        </w:rPr>
        <w:t>They analyze the trends and patterns of reported cases to identify any potential safety concerns or risks associated with specific drugs or medical products.</w:t>
      </w:r>
    </w:p>
    <w:p/>
    <w:p>
      <w:pPr>
        <w:spacing w:before="280" w:after="80"/>
      </w:pPr>
      <w:r>
        <w:rPr>
          <w:rFonts w:ascii="Calibri" w:hAnsi="Calibri"/>
          <w:b/>
          <w:i w:val="0"/>
          <w:color w:val="1B3A5C"/>
          <w:sz w:val="26"/>
        </w:rPr>
        <w:t>189. Case Follow-up and Investigation</w:t>
      </w:r>
    </w:p>
    <w:p>
      <w:pPr>
        <w:spacing w:after="80"/>
      </w:pPr>
      <w:r>
        <w:rPr>
          <w:rFonts w:ascii="Calibri" w:hAnsi="Calibri"/>
          <w:b/>
          <w:i w:val="0"/>
          <w:sz w:val="20"/>
        </w:rPr>
        <w:t xml:space="preserve">Performed By: </w:t>
      </w:r>
      <w:r>
        <w:rPr>
          <w:rFonts w:ascii="Calibri" w:hAnsi="Calibri"/>
          <w:b w:val="0"/>
          <w:i w:val="0"/>
          <w:sz w:val="20"/>
        </w:rPr>
        <w:t>FDA Investigators</w:t>
      </w:r>
    </w:p>
    <w:p>
      <w:pPr>
        <w:spacing w:after="40"/>
      </w:pPr>
      <w:r>
        <w:rPr>
          <w:rFonts w:ascii="Calibri" w:hAnsi="Calibri"/>
          <w:b/>
          <w:i w:val="0"/>
          <w:sz w:val="20"/>
        </w:rPr>
        <w:t>Activity:</w:t>
      </w:r>
    </w:p>
    <w:p>
      <w:pPr>
        <w:pStyle w:val="ListBullet"/>
        <w:spacing w:after="40"/>
      </w:pPr>
      <w:r>
        <w:rPr>
          <w:rFonts w:ascii="Calibri" w:hAnsi="Calibri"/>
          <w:b w:val="0"/>
          <w:i w:val="0"/>
          <w:sz w:val="20"/>
        </w:rPr>
        <w:t>FDA investigators conduct further investigation on complex or serious adverse events to determine their cause, frequency, and potential solutions.</w:t>
      </w:r>
    </w:p>
    <w:p>
      <w:pPr>
        <w:pStyle w:val="ListBullet"/>
        <w:spacing w:after="40"/>
      </w:pPr>
      <w:r>
        <w:rPr>
          <w:rFonts w:ascii="Calibri" w:hAnsi="Calibri"/>
          <w:b w:val="0"/>
          <w:i w:val="0"/>
          <w:sz w:val="20"/>
        </w:rPr>
        <w:t>They collaborate with relevant stakeholders, such as drug manufacturers and healthcare providers, to gather additional information.</w:t>
      </w:r>
    </w:p>
    <w:p/>
    <w:p>
      <w:pPr>
        <w:spacing w:before="280" w:after="80"/>
      </w:pPr>
      <w:r>
        <w:rPr>
          <w:rFonts w:ascii="Calibri" w:hAnsi="Calibri"/>
          <w:b/>
          <w:i w:val="0"/>
          <w:color w:val="1B3A5C"/>
          <w:sz w:val="26"/>
        </w:rPr>
        <w:t>190. Case Closure and Reporting</w:t>
      </w:r>
    </w:p>
    <w:p>
      <w:pPr>
        <w:spacing w:after="80"/>
      </w:pPr>
      <w:r>
        <w:rPr>
          <w:rFonts w:ascii="Calibri" w:hAnsi="Calibri"/>
          <w:b/>
          <w:i w:val="0"/>
          <w:sz w:val="20"/>
        </w:rPr>
        <w:t xml:space="preserve">Performed By: </w:t>
      </w:r>
      <w:r>
        <w:rPr>
          <w:rFonts w:ascii="Calibri" w:hAnsi="Calibri"/>
          <w:b w:val="0"/>
          <w:i w:val="0"/>
          <w:sz w:val="20"/>
        </w:rPr>
        <w:t>FDA Managers</w:t>
      </w:r>
    </w:p>
    <w:p>
      <w:pPr>
        <w:spacing w:after="40"/>
      </w:pPr>
      <w:r>
        <w:rPr>
          <w:rFonts w:ascii="Calibri" w:hAnsi="Calibri"/>
          <w:b/>
          <w:i w:val="0"/>
          <w:sz w:val="20"/>
        </w:rPr>
        <w:t>Activity:</w:t>
      </w:r>
    </w:p>
    <w:p>
      <w:pPr>
        <w:pStyle w:val="ListBullet"/>
        <w:spacing w:after="40"/>
      </w:pPr>
      <w:r>
        <w:rPr>
          <w:rFonts w:ascii="Calibri" w:hAnsi="Calibri"/>
          <w:b w:val="0"/>
          <w:i w:val="0"/>
          <w:sz w:val="20"/>
        </w:rPr>
        <w:t>FDA managers review the findings of the investigation and make decisions on whether to take regulatory action or close the case.</w:t>
      </w:r>
    </w:p>
    <w:p>
      <w:pPr>
        <w:pStyle w:val="ListBullet"/>
        <w:spacing w:after="40"/>
      </w:pPr>
      <w:r>
        <w:rPr>
          <w:rFonts w:ascii="Calibri" w:hAnsi="Calibri"/>
          <w:b w:val="0"/>
          <w:i w:val="0"/>
          <w:sz w:val="20"/>
        </w:rPr>
        <w:t>They prepare and distribute reports summarizing the adverse event, its impact, and any recommended actions to relevant parties, including drug manufacturers and healthcare providers.</w:t>
      </w:r>
    </w:p>
    <w:p/>
    <w:p>
      <w:pPr>
        <w:spacing w:before="280" w:after="80"/>
      </w:pPr>
      <w:r>
        <w:rPr>
          <w:rFonts w:ascii="Calibri" w:hAnsi="Calibri"/>
          <w:b/>
          <w:i w:val="0"/>
          <w:color w:val="1B3A5C"/>
          <w:sz w:val="26"/>
        </w:rPr>
        <w:t>191. Data Management and Maintenance</w:t>
      </w:r>
    </w:p>
    <w:p>
      <w:pPr>
        <w:spacing w:after="80"/>
      </w:pPr>
      <w:r>
        <w:rPr>
          <w:rFonts w:ascii="Calibri" w:hAnsi="Calibri"/>
          <w:b/>
          <w:i w:val="0"/>
          <w:sz w:val="20"/>
        </w:rPr>
        <w:t xml:space="preserve">Performed By: </w:t>
      </w:r>
      <w:r>
        <w:rPr>
          <w:rFonts w:ascii="Calibri" w:hAnsi="Calibri"/>
          <w:b w:val="0"/>
          <w:i w:val="0"/>
          <w:sz w:val="20"/>
        </w:rPr>
        <w:t>FDA 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FDA database administrators maintain the integrity and accuracy of the Adverse Events database by regularly updating and backing up data.</w:t>
      </w:r>
    </w:p>
    <w:p>
      <w:pPr>
        <w:pStyle w:val="ListBullet"/>
        <w:spacing w:after="40"/>
      </w:pPr>
      <w:r>
        <w:rPr>
          <w:rFonts w:ascii="Calibri" w:hAnsi="Calibri"/>
          <w:b w:val="0"/>
          <w:i w:val="0"/>
          <w:sz w:val="20"/>
        </w:rPr>
        <w:t>They ensure that the system is secure, accessible, and scalable to accommodate growing amounts of case reports.</w:t>
      </w:r>
    </w:p>
    <w:p/>
    <w:p>
      <w:pPr>
        <w:spacing w:before="280" w:after="80"/>
      </w:pPr>
      <w:r>
        <w:rPr>
          <w:rFonts w:ascii="Calibri" w:hAnsi="Calibri"/>
          <w:b/>
          <w:i w:val="0"/>
          <w:color w:val="1B3A5C"/>
          <w:sz w:val="26"/>
        </w:rPr>
        <w:t>192. Coding and Classification</w:t>
      </w:r>
    </w:p>
    <w:p>
      <w:pPr>
        <w:spacing w:after="80"/>
      </w:pPr>
      <w:r>
        <w:rPr>
          <w:rFonts w:ascii="Calibri" w:hAnsi="Calibri"/>
          <w:b/>
          <w:i w:val="0"/>
          <w:sz w:val="20"/>
        </w:rPr>
        <w:t xml:space="preserve">Performed By: </w:t>
      </w:r>
      <w:r>
        <w:rPr>
          <w:rFonts w:ascii="Calibri" w:hAnsi="Calibri"/>
          <w:b w:val="0"/>
          <w:i w:val="0"/>
          <w:sz w:val="20"/>
        </w:rPr>
        <w:t>Coders, Classifiers</w:t>
      </w:r>
    </w:p>
    <w:p>
      <w:pPr>
        <w:spacing w:after="40"/>
      </w:pPr>
      <w:r>
        <w:rPr>
          <w:rFonts w:ascii="Calibri" w:hAnsi="Calibri"/>
          <w:b/>
          <w:i w:val="0"/>
          <w:sz w:val="20"/>
        </w:rPr>
        <w:t>Activity:</w:t>
      </w:r>
    </w:p>
    <w:p>
      <w:pPr>
        <w:pStyle w:val="ListBullet"/>
        <w:spacing w:after="40"/>
      </w:pPr>
      <w:r>
        <w:rPr>
          <w:rFonts w:ascii="Calibri" w:hAnsi="Calibri"/>
          <w:b w:val="0"/>
          <w:i w:val="0"/>
          <w:sz w:val="20"/>
        </w:rPr>
        <w:t>Coders assign relevant medical codes to the reported events.</w:t>
      </w:r>
    </w:p>
    <w:p>
      <w:pPr>
        <w:pStyle w:val="ListBullet"/>
        <w:spacing w:after="40"/>
      </w:pPr>
      <w:r>
        <w:rPr>
          <w:rFonts w:ascii="Calibri" w:hAnsi="Calibri"/>
          <w:b w:val="0"/>
          <w:i w:val="0"/>
          <w:sz w:val="20"/>
        </w:rPr>
        <w:t>Classifiers categorize the events based on their nature and severity.</w:t>
      </w:r>
    </w:p>
    <w:p/>
    <w:p>
      <w:pPr>
        <w:spacing w:before="280" w:after="80"/>
      </w:pPr>
      <w:r>
        <w:rPr>
          <w:rFonts w:ascii="Calibri" w:hAnsi="Calibri"/>
          <w:b/>
          <w:i w:val="0"/>
          <w:color w:val="1B3A5C"/>
          <w:sz w:val="26"/>
        </w:rPr>
        <w:t>193. Safety Signal Detection</w:t>
      </w:r>
    </w:p>
    <w:p>
      <w:pPr>
        <w:spacing w:after="80"/>
      </w:pPr>
      <w:r>
        <w:rPr>
          <w:rFonts w:ascii="Calibri" w:hAnsi="Calibri"/>
          <w:b/>
          <w:i w:val="0"/>
          <w:sz w:val="20"/>
        </w:rPr>
        <w:t xml:space="preserve">Performed By: </w:t>
      </w:r>
      <w:r>
        <w:rPr>
          <w:rFonts w:ascii="Calibri" w:hAnsi="Calibri"/>
          <w:b w:val="0"/>
          <w:i w:val="0"/>
          <w:sz w:val="20"/>
        </w:rPr>
        <w:t>Data Analysts, Risk Managers</w:t>
      </w:r>
    </w:p>
    <w:p>
      <w:pPr>
        <w:spacing w:after="40"/>
      </w:pPr>
      <w:r>
        <w:rPr>
          <w:rFonts w:ascii="Calibri" w:hAnsi="Calibri"/>
          <w:b/>
          <w:i w:val="0"/>
          <w:sz w:val="20"/>
        </w:rPr>
        <w:t>Activity:</w:t>
      </w:r>
    </w:p>
    <w:p>
      <w:pPr>
        <w:pStyle w:val="ListBullet"/>
        <w:spacing w:after="40"/>
      </w:pPr>
      <w:r>
        <w:rPr>
          <w:rFonts w:ascii="Calibri" w:hAnsi="Calibri"/>
          <w:b w:val="0"/>
          <w:i w:val="0"/>
          <w:sz w:val="20"/>
        </w:rPr>
        <w:t>Data analysts identify potential safety signals from the coded and classified data.</w:t>
      </w:r>
    </w:p>
    <w:p>
      <w:pPr>
        <w:pStyle w:val="ListBullet"/>
        <w:spacing w:after="40"/>
      </w:pPr>
      <w:r>
        <w:rPr>
          <w:rFonts w:ascii="Calibri" w:hAnsi="Calibri"/>
          <w:b w:val="0"/>
          <w:i w:val="0"/>
          <w:sz w:val="20"/>
        </w:rPr>
        <w:t>Risk managers evaluate these signals for potential risks associated with the product.</w:t>
      </w:r>
    </w:p>
    <w:p/>
    <w:p>
      <w:pPr>
        <w:spacing w:before="280" w:after="80"/>
      </w:pPr>
      <w:r>
        <w:rPr>
          <w:rFonts w:ascii="Calibri" w:hAnsi="Calibri"/>
          <w:b/>
          <w:i w:val="0"/>
          <w:color w:val="1B3A5C"/>
          <w:sz w:val="26"/>
        </w:rPr>
        <w:t>194. Follow-up and Response Management</w:t>
      </w:r>
    </w:p>
    <w:p>
      <w:pPr>
        <w:spacing w:after="80"/>
      </w:pPr>
      <w:r>
        <w:rPr>
          <w:rFonts w:ascii="Calibri" w:hAnsi="Calibri"/>
          <w:b/>
          <w:i w:val="0"/>
          <w:sz w:val="20"/>
        </w:rPr>
        <w:t xml:space="preserve">Performed By: </w:t>
      </w:r>
      <w:r>
        <w:rPr>
          <w:rFonts w:ascii="Calibri" w:hAnsi="Calibri"/>
          <w:b w:val="0"/>
          <w:i w:val="0"/>
          <w:sz w:val="20"/>
        </w:rPr>
        <w:t>Case Managers, Product Safety Teams</w:t>
      </w:r>
    </w:p>
    <w:p>
      <w:pPr>
        <w:spacing w:after="40"/>
      </w:pPr>
      <w:r>
        <w:rPr>
          <w:rFonts w:ascii="Calibri" w:hAnsi="Calibri"/>
          <w:b/>
          <w:i w:val="0"/>
          <w:sz w:val="20"/>
        </w:rPr>
        <w:t>Activity:</w:t>
      </w:r>
    </w:p>
    <w:p>
      <w:pPr>
        <w:pStyle w:val="ListBullet"/>
        <w:spacing w:after="40"/>
      </w:pPr>
      <w:r>
        <w:rPr>
          <w:rFonts w:ascii="Calibri" w:hAnsi="Calibri"/>
          <w:b w:val="0"/>
          <w:i w:val="0"/>
          <w:sz w:val="20"/>
        </w:rPr>
        <w:t>Case managers follow up on reported adverse events with relevant parties.</w:t>
      </w:r>
    </w:p>
    <w:p>
      <w:pPr>
        <w:pStyle w:val="ListBullet"/>
        <w:spacing w:after="40"/>
      </w:pPr>
      <w:r>
        <w:rPr>
          <w:rFonts w:ascii="Calibri" w:hAnsi="Calibri"/>
          <w:b w:val="0"/>
          <w:i w:val="0"/>
          <w:sz w:val="20"/>
        </w:rPr>
        <w:t>Product safety teams take appropriate actions based on the findings.</w:t>
      </w:r>
    </w:p>
    <w:p/>
    <w:p>
      <w:pPr>
        <w:spacing w:before="280" w:after="80"/>
      </w:pPr>
      <w:r>
        <w:rPr>
          <w:rFonts w:ascii="Calibri" w:hAnsi="Calibri"/>
          <w:b/>
          <w:i w:val="0"/>
          <w:color w:val="1B3A5C"/>
          <w:sz w:val="26"/>
        </w:rPr>
        <w:t>195. Individual Case Safety Report Registration</w:t>
      </w:r>
    </w:p>
    <w:p>
      <w:pPr>
        <w:spacing w:after="80"/>
      </w:pPr>
      <w:r>
        <w:rPr>
          <w:rFonts w:ascii="Calibri" w:hAnsi="Calibri"/>
          <w:b/>
          <w:i w:val="0"/>
          <w:sz w:val="20"/>
        </w:rPr>
        <w:t xml:space="preserve">Performed By: </w:t>
      </w:r>
      <w:r>
        <w:rPr>
          <w:rFonts w:ascii="Calibri" w:hAnsi="Calibri"/>
          <w:b w:val="0"/>
          <w:i w:val="0"/>
          <w:sz w:val="20"/>
        </w:rPr>
        <w:t>Safety Report Managers,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Safety report managers review and verify the authenticity of incoming reports.</w:t>
      </w:r>
    </w:p>
    <w:p>
      <w:pPr>
        <w:pStyle w:val="ListBullet"/>
        <w:spacing w:after="40"/>
      </w:pPr>
      <w:r>
        <w:rPr>
          <w:rFonts w:ascii="Calibri" w:hAnsi="Calibri"/>
          <w:b w:val="0"/>
          <w:i w:val="0"/>
          <w:sz w:val="20"/>
        </w:rPr>
        <w:t>Data entry clerks input the safety report details into the database, including safety report ID, transmission date, report type, seriousness, received date, receipt date, additional documents, document list, fulfill expedite criteria, authority number, company number, duplicate status, nullification reason, medical confirmation, and linked reports.</w:t>
      </w:r>
    </w:p>
    <w:p>
      <w:pPr>
        <w:pStyle w:val="ListBullet"/>
        <w:spacing w:after="40"/>
      </w:pPr>
      <w:r>
        <w:rPr>
          <w:rFonts w:ascii="Calibri" w:hAnsi="Calibri"/>
          <w:b w:val="0"/>
          <w:i w:val="0"/>
          <w:sz w:val="20"/>
        </w:rPr>
        <w:t>Data entry clerks record primary source information such as reporter title, given name, family name, organization, department, street, city, state, postcode, country, qualification, literature reference, study name, sponsor study number, and observe study type.</w:t>
      </w:r>
    </w:p>
    <w:p/>
    <w:p>
      <w:pPr>
        <w:spacing w:before="280" w:after="80"/>
      </w:pPr>
      <w:r>
        <w:rPr>
          <w:rFonts w:ascii="Calibri" w:hAnsi="Calibri"/>
          <w:b/>
          <w:i w:val="0"/>
          <w:color w:val="1B3A5C"/>
          <w:sz w:val="26"/>
        </w:rPr>
        <w:t>196. Sender Information Recording</w:t>
      </w:r>
    </w:p>
    <w:p>
      <w:pPr>
        <w:spacing w:after="80"/>
      </w:pPr>
      <w:r>
        <w:rPr>
          <w:rFonts w:ascii="Calibri" w:hAnsi="Calibri"/>
          <w:b/>
          <w:i w:val="0"/>
          <w:sz w:val="20"/>
        </w:rPr>
        <w:t xml:space="preserve">Performed By: </w:t>
      </w:r>
      <w:r>
        <w:rPr>
          <w:rFonts w:ascii="Calibri" w:hAnsi="Calibri"/>
          <w:b w:val="0"/>
          <w:i w:val="0"/>
          <w:sz w:val="20"/>
        </w:rPr>
        <w:t>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sender information into the database, including sender type, organization, department, title, given name, family name, street address, city, state, postcode, country code, telephone, telextension, tel country code, fax, faxextension, fax country code, faxemailaddress.</w:t>
      </w:r>
    </w:p>
    <w:p/>
    <w:p>
      <w:pPr>
        <w:spacing w:before="280" w:after="80"/>
      </w:pPr>
      <w:r>
        <w:rPr>
          <w:rFonts w:ascii="Calibri" w:hAnsi="Calibri"/>
          <w:b/>
          <w:i w:val="0"/>
          <w:color w:val="1B3A5C"/>
          <w:sz w:val="26"/>
        </w:rPr>
        <w:t>197. Receiver Information Recording</w:t>
      </w:r>
    </w:p>
    <w:p>
      <w:pPr>
        <w:spacing w:after="80"/>
      </w:pPr>
      <w:r>
        <w:rPr>
          <w:rFonts w:ascii="Calibri" w:hAnsi="Calibri"/>
          <w:b/>
          <w:i w:val="0"/>
          <w:sz w:val="20"/>
        </w:rPr>
        <w:t xml:space="preserve">Performed By: </w:t>
      </w:r>
      <w:r>
        <w:rPr>
          <w:rFonts w:ascii="Calibri" w:hAnsi="Calibri"/>
          <w:b w:val="0"/>
          <w:i w:val="0"/>
          <w:sz w:val="20"/>
        </w:rPr>
        <w:t>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receiver information into the database, including receiver type, organization, department, title, given name, family name, street address, city, state, postcode, country code, telephone, telextension, tel country code, fax, faxextension, fax country code, faxemailaddress.</w:t>
      </w:r>
    </w:p>
    <w:p/>
    <w:p>
      <w:pPr>
        <w:spacing w:before="280" w:after="80"/>
      </w:pPr>
      <w:r>
        <w:rPr>
          <w:rFonts w:ascii="Calibri" w:hAnsi="Calibri"/>
          <w:b/>
          <w:i w:val="0"/>
          <w:color w:val="1B3A5C"/>
          <w:sz w:val="26"/>
        </w:rPr>
        <w:t>198. Patient Characteristics Data Entry</w:t>
      </w:r>
    </w:p>
    <w:p>
      <w:pPr>
        <w:spacing w:after="80"/>
      </w:pPr>
      <w:r>
        <w:rPr>
          <w:rFonts w:ascii="Calibri" w:hAnsi="Calibri"/>
          <w:b/>
          <w:i w:val="0"/>
          <w:sz w:val="20"/>
        </w:rPr>
        <w:t xml:space="preserve">Performed By: </w:t>
      </w:r>
      <w:r>
        <w:rPr>
          <w:rFonts w:ascii="Calibri" w:hAnsi="Calibri"/>
          <w:b w:val="0"/>
          <w:i w:val="0"/>
          <w:sz w:val="20"/>
        </w:rPr>
        <w:t>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patient characteristics into the database, including patient initial, GP medical record number, specialist record number, hospital record number, investigation number, birth date, onset age, onset age unit, gestation period, gestation period unit, patient age group, patient weight, patient height, patient sex, last menstrual date, medical history text, results and tests procedures, medical history episodes, past drug therapy, patient death, parent, reaction, test, drug, and summary.</w:t>
      </w:r>
    </w:p>
    <w:p/>
    <w:p>
      <w:pPr>
        <w:spacing w:before="280" w:after="80"/>
      </w:pPr>
      <w:r>
        <w:rPr>
          <w:rFonts w:ascii="Calibri" w:hAnsi="Calibri"/>
          <w:b/>
          <w:i w:val="0"/>
          <w:color w:val="1B3A5C"/>
          <w:sz w:val="26"/>
        </w:rPr>
        <w:t>199. Linked Report Management</w:t>
      </w:r>
    </w:p>
    <w:p>
      <w:pPr>
        <w:spacing w:after="80"/>
      </w:pPr>
      <w:r>
        <w:rPr>
          <w:rFonts w:ascii="Calibri" w:hAnsi="Calibri"/>
          <w:b/>
          <w:i w:val="0"/>
          <w:sz w:val="20"/>
        </w:rPr>
        <w:t xml:space="preserve">Performed By: </w:t>
      </w:r>
      <w:r>
        <w:rPr>
          <w:rFonts w:ascii="Calibri" w:hAnsi="Calibri"/>
          <w:b w:val="0"/>
          <w:i w:val="0"/>
          <w:sz w:val="20"/>
        </w:rPr>
        <w:t>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linked report details into the database, including linkreportnumb.</w:t>
      </w:r>
    </w:p>
    <w:p/>
    <w:p>
      <w:pPr>
        <w:spacing w:before="280" w:after="80"/>
      </w:pPr>
      <w:r>
        <w:rPr>
          <w:rFonts w:ascii="Calibri" w:hAnsi="Calibri"/>
          <w:b/>
          <w:i w:val="0"/>
          <w:color w:val="1B3A5C"/>
          <w:sz w:val="26"/>
        </w:rPr>
        <w:t>200. Drug Information Collection</w:t>
      </w:r>
    </w:p>
    <w:p>
      <w:pPr>
        <w:spacing w:after="80"/>
      </w:pPr>
      <w:r>
        <w:rPr>
          <w:rFonts w:ascii="Calibri" w:hAnsi="Calibri"/>
          <w:b/>
          <w:i w:val="0"/>
          <w:sz w:val="20"/>
        </w:rPr>
        <w:t xml:space="preserve">Performed By: </w:t>
      </w:r>
      <w:r>
        <w:rPr>
          <w:rFonts w:ascii="Calibri" w:hAnsi="Calibri"/>
          <w:b w:val="0"/>
          <w:i w:val="0"/>
          <w:sz w:val="20"/>
        </w:rPr>
        <w:t>Case Processors,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Case processors collect information about the drug involved in the adverse event.</w:t>
      </w:r>
    </w:p>
    <w:p>
      <w:pPr>
        <w:pStyle w:val="ListBullet"/>
        <w:spacing w:after="40"/>
      </w:pPr>
      <w:r>
        <w:rPr>
          <w:rFonts w:ascii="Calibri" w:hAnsi="Calibri"/>
          <w:b w:val="0"/>
          <w:i w:val="0"/>
          <w:sz w:val="20"/>
        </w:rPr>
        <w:t>Data entry clerks input the drug's characterization, medicinal product, and dosage details.</w:t>
      </w:r>
    </w:p>
    <w:p>
      <w:pPr>
        <w:pStyle w:val="ListBullet"/>
        <w:spacing w:after="40"/>
      </w:pPr>
      <w:r>
        <w:rPr>
          <w:rFonts w:ascii="Calibri" w:hAnsi="Calibri"/>
          <w:b w:val="0"/>
          <w:i w:val="0"/>
          <w:sz w:val="20"/>
        </w:rPr>
        <w:t>Data entry clerks record the drug's authorization number and country of origin.</w:t>
      </w:r>
    </w:p>
    <w:p>
      <w:pPr>
        <w:pStyle w:val="ListBullet"/>
        <w:spacing w:after="40"/>
      </w:pPr>
      <w:r>
        <w:rPr>
          <w:rFonts w:ascii="Calibri" w:hAnsi="Calibri"/>
          <w:b w:val="0"/>
          <w:i w:val="0"/>
          <w:sz w:val="20"/>
        </w:rPr>
        <w:t>Data entry clerks document the drug's administration route, dosage form, and paradministration (if applicable).</w:t>
      </w:r>
    </w:p>
    <w:p>
      <w:pPr>
        <w:pStyle w:val="ListBullet"/>
        <w:spacing w:after="40"/>
      </w:pPr>
      <w:r>
        <w:rPr>
          <w:rFonts w:ascii="Calibri" w:hAnsi="Calibri"/>
          <w:b w:val="0"/>
          <w:i w:val="0"/>
          <w:sz w:val="20"/>
        </w:rPr>
        <w:t>Data entry clerks input the reaction gestation period and related information.</w:t>
      </w:r>
    </w:p>
    <w:p/>
    <w:p>
      <w:pPr>
        <w:spacing w:before="280" w:after="80"/>
      </w:pPr>
      <w:r>
        <w:rPr>
          <w:rFonts w:ascii="Calibri" w:hAnsi="Calibri"/>
          <w:b/>
          <w:i w:val="0"/>
          <w:color w:val="1B3A5C"/>
          <w:sz w:val="26"/>
        </w:rPr>
        <w:t>201. Test Results Recording</w:t>
      </w:r>
    </w:p>
    <w:p>
      <w:pPr>
        <w:spacing w:after="80"/>
      </w:pPr>
      <w:r>
        <w:rPr>
          <w:rFonts w:ascii="Calibri" w:hAnsi="Calibri"/>
          <w:b/>
          <w:i w:val="0"/>
          <w:sz w:val="20"/>
        </w:rPr>
        <w:t xml:space="preserve">Performed By: </w:t>
      </w:r>
      <w:r>
        <w:rPr>
          <w:rFonts w:ascii="Calibri" w:hAnsi="Calibri"/>
          <w:b w:val="0"/>
          <w:i w:val="0"/>
          <w:sz w:val="20"/>
        </w:rPr>
        <w:t>Case Processors,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Case processors collect test results relevant to the investigation of the patient.</w:t>
      </w:r>
    </w:p>
    <w:p>
      <w:pPr>
        <w:pStyle w:val="ListBullet"/>
        <w:spacing w:after="40"/>
      </w:pPr>
      <w:r>
        <w:rPr>
          <w:rFonts w:ascii="Calibri" w:hAnsi="Calibri"/>
          <w:b w:val="0"/>
          <w:i w:val="0"/>
          <w:sz w:val="20"/>
        </w:rPr>
        <w:t>Data entry clerks record the test date, name, result, unit, and any additional information.</w:t>
      </w:r>
    </w:p>
    <w:p>
      <w:pPr>
        <w:pStyle w:val="ListBullet"/>
        <w:spacing w:after="40"/>
      </w:pPr>
      <w:r>
        <w:rPr>
          <w:rFonts w:ascii="Calibri" w:hAnsi="Calibri"/>
          <w:b w:val="0"/>
          <w:i w:val="0"/>
          <w:sz w:val="20"/>
        </w:rPr>
        <w:t>Data entry clerks input low and high test range values (if applicable).</w:t>
      </w:r>
    </w:p>
    <w:p/>
    <w:p>
      <w:pPr>
        <w:spacing w:before="280" w:after="80"/>
      </w:pPr>
      <w:r>
        <w:rPr>
          <w:rFonts w:ascii="Calibri" w:hAnsi="Calibri"/>
          <w:b/>
          <w:i w:val="0"/>
          <w:color w:val="1B3A5C"/>
          <w:sz w:val="26"/>
        </w:rPr>
        <w:t>202. Parent Information Documentation</w:t>
      </w:r>
    </w:p>
    <w:p>
      <w:pPr>
        <w:spacing w:after="80"/>
      </w:pPr>
      <w:r>
        <w:rPr>
          <w:rFonts w:ascii="Calibri" w:hAnsi="Calibri"/>
          <w:b/>
          <w:i w:val="0"/>
          <w:sz w:val="20"/>
        </w:rPr>
        <w:t xml:space="preserve">Performed By: </w:t>
      </w:r>
      <w:r>
        <w:rPr>
          <w:rFonts w:ascii="Calibri" w:hAnsi="Calibri"/>
          <w:b w:val="0"/>
          <w:i w:val="0"/>
          <w:sz w:val="20"/>
        </w:rPr>
        <w:t>Case Processors,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Case processors document the parent's identification details.</w:t>
      </w:r>
    </w:p>
    <w:p>
      <w:pPr>
        <w:pStyle w:val="ListBullet"/>
        <w:spacing w:after="40"/>
      </w:pPr>
      <w:r>
        <w:rPr>
          <w:rFonts w:ascii="Calibri" w:hAnsi="Calibri"/>
          <w:b w:val="0"/>
          <w:i w:val="0"/>
          <w:sz w:val="20"/>
        </w:rPr>
        <w:t>Data entry clerks record the parent's birthdate, age, sex, weight, and height.</w:t>
      </w:r>
    </w:p>
    <w:p>
      <w:pPr>
        <w:pStyle w:val="ListBullet"/>
        <w:spacing w:after="40"/>
      </w:pPr>
      <w:r>
        <w:rPr>
          <w:rFonts w:ascii="Calibri" w:hAnsi="Calibri"/>
          <w:b w:val="0"/>
          <w:i w:val="0"/>
          <w:sz w:val="20"/>
        </w:rPr>
        <w:t>Data entry clerks input the parent's medical history and concurrent conditions.</w:t>
      </w:r>
    </w:p>
    <w:p>
      <w:pPr>
        <w:pStyle w:val="ListBullet"/>
        <w:spacing w:after="40"/>
      </w:pPr>
      <w:r>
        <w:rPr>
          <w:rFonts w:ascii="Calibri" w:hAnsi="Calibri"/>
          <w:b w:val="0"/>
          <w:i w:val="0"/>
          <w:sz w:val="20"/>
        </w:rPr>
        <w:t>Data entry clerks record the relevant past drug therapy of the parent.</w:t>
      </w:r>
    </w:p>
    <w:p/>
    <w:p>
      <w:pPr>
        <w:spacing w:before="280" w:after="80"/>
      </w:pPr>
      <w:r>
        <w:rPr>
          <w:rFonts w:ascii="Calibri" w:hAnsi="Calibri"/>
          <w:b/>
          <w:i w:val="0"/>
          <w:color w:val="1B3A5C"/>
          <w:sz w:val="26"/>
        </w:rPr>
        <w:t>203. Death Reporting and Autopsy Information Recording</w:t>
      </w:r>
    </w:p>
    <w:p>
      <w:pPr>
        <w:spacing w:after="80"/>
      </w:pPr>
      <w:r>
        <w:rPr>
          <w:rFonts w:ascii="Calibri" w:hAnsi="Calibri"/>
          <w:b/>
          <w:i w:val="0"/>
          <w:sz w:val="20"/>
        </w:rPr>
        <w:t xml:space="preserve">Performed By: </w:t>
      </w:r>
      <w:r>
        <w:rPr>
          <w:rFonts w:ascii="Calibri" w:hAnsi="Calibri"/>
          <w:b w:val="0"/>
          <w:i w:val="0"/>
          <w:sz w:val="20"/>
        </w:rPr>
        <w:t>Case Processors, 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Case processors document details about the patient's death (if applicable).</w:t>
      </w:r>
    </w:p>
    <w:p>
      <w:pPr>
        <w:pStyle w:val="ListBullet"/>
        <w:spacing w:after="40"/>
      </w:pPr>
      <w:r>
        <w:rPr>
          <w:rFonts w:ascii="Calibri" w:hAnsi="Calibri"/>
          <w:b w:val="0"/>
          <w:i w:val="0"/>
          <w:sz w:val="20"/>
        </w:rPr>
        <w:t>Data entry clerks record the death date and autopsy information (if applicable).</w:t>
      </w:r>
    </w:p>
    <w:p>
      <w:pPr>
        <w:pStyle w:val="ListBullet"/>
        <w:spacing w:after="40"/>
      </w:pPr>
      <w:r>
        <w:rPr>
          <w:rFonts w:ascii="Calibri" w:hAnsi="Calibri"/>
          <w:b w:val="0"/>
          <w:i w:val="0"/>
          <w:sz w:val="20"/>
        </w:rPr>
        <w:t>Data entry clerks input the cause of death report and determine autopsy findings.</w:t>
      </w:r>
    </w:p>
    <w:p/>
    <w:p>
      <w:pPr>
        <w:spacing w:before="280" w:after="80"/>
      </w:pPr>
      <w:r>
        <w:rPr>
          <w:rFonts w:ascii="Calibri" w:hAnsi="Calibri"/>
          <w:b/>
          <w:i w:val="0"/>
          <w:color w:val="1B3A5C"/>
          <w:sz w:val="26"/>
        </w:rPr>
        <w:t>204. Case Data Validation</w:t>
      </w:r>
    </w:p>
    <w:p>
      <w:pPr>
        <w:spacing w:after="80"/>
      </w:pPr>
      <w:r>
        <w:rPr>
          <w:rFonts w:ascii="Calibri" w:hAnsi="Calibri"/>
          <w:b/>
          <w:i w:val="0"/>
          <w:sz w:val="20"/>
        </w:rPr>
        <w:t xml:space="preserve">Performed By: </w:t>
      </w:r>
      <w:r>
        <w:rPr>
          <w:rFonts w:ascii="Calibri" w:hAnsi="Calibri"/>
          <w:b w:val="0"/>
          <w:i w:val="0"/>
          <w:sz w:val="20"/>
        </w:rPr>
        <w:t>FDA Data Validators</w:t>
      </w:r>
    </w:p>
    <w:p>
      <w:pPr>
        <w:spacing w:after="40"/>
      </w:pPr>
      <w:r>
        <w:rPr>
          <w:rFonts w:ascii="Calibri" w:hAnsi="Calibri"/>
          <w:b/>
          <w:i w:val="0"/>
          <w:sz w:val="20"/>
        </w:rPr>
        <w:t>Activity:</w:t>
      </w:r>
    </w:p>
    <w:p>
      <w:pPr>
        <w:pStyle w:val="ListBullet"/>
        <w:spacing w:after="40"/>
      </w:pPr>
      <w:r>
        <w:rPr>
          <w:rFonts w:ascii="Calibri" w:hAnsi="Calibri"/>
          <w:b w:val="0"/>
          <w:i w:val="0"/>
          <w:sz w:val="20"/>
        </w:rPr>
        <w:t>Data validators check the report type, seriousness criteria, and additional document availability.</w:t>
      </w:r>
    </w:p>
    <w:p>
      <w:pPr>
        <w:pStyle w:val="ListBullet"/>
        <w:spacing w:after="40"/>
      </w:pPr>
      <w:r>
        <w:rPr>
          <w:rFonts w:ascii="Calibri" w:hAnsi="Calibri"/>
          <w:b w:val="0"/>
          <w:i w:val="0"/>
          <w:sz w:val="20"/>
        </w:rPr>
        <w:t>They ensure the received date matches the received date format.</w:t>
      </w:r>
    </w:p>
    <w:p/>
    <w:p>
      <w:pPr>
        <w:spacing w:before="280" w:after="80"/>
      </w:pPr>
      <w:r>
        <w:rPr>
          <w:rFonts w:ascii="Calibri" w:hAnsi="Calibri"/>
          <w:b/>
          <w:i w:val="0"/>
          <w:color w:val="1B3A5C"/>
          <w:sz w:val="26"/>
        </w:rPr>
        <w:t>205. Case Information Processing</w:t>
      </w:r>
    </w:p>
    <w:p>
      <w:pPr>
        <w:spacing w:after="80"/>
      </w:pPr>
      <w:r>
        <w:rPr>
          <w:rFonts w:ascii="Calibri" w:hAnsi="Calibri"/>
          <w:b/>
          <w:i w:val="0"/>
          <w:sz w:val="20"/>
        </w:rPr>
        <w:t xml:space="preserve">Performed By: </w:t>
      </w:r>
      <w:r>
        <w:rPr>
          <w:rFonts w:ascii="Calibri" w:hAnsi="Calibri"/>
          <w:b w:val="0"/>
          <w:i w:val="0"/>
          <w:sz w:val="20"/>
        </w:rPr>
        <w:t>FDA Case Processors</w:t>
      </w:r>
    </w:p>
    <w:p>
      <w:pPr>
        <w:spacing w:after="40"/>
      </w:pPr>
      <w:r>
        <w:rPr>
          <w:rFonts w:ascii="Calibri" w:hAnsi="Calibri"/>
          <w:b/>
          <w:i w:val="0"/>
          <w:sz w:val="20"/>
        </w:rPr>
        <w:t>Activity:</w:t>
      </w:r>
    </w:p>
    <w:p>
      <w:pPr>
        <w:pStyle w:val="ListBullet"/>
        <w:spacing w:after="40"/>
      </w:pPr>
      <w:r>
        <w:rPr>
          <w:rFonts w:ascii="Calibri" w:hAnsi="Calibri"/>
          <w:b w:val="0"/>
          <w:i w:val="0"/>
          <w:sz w:val="20"/>
        </w:rPr>
        <w:t>Case processors record the most recent information for this report in the database.</w:t>
      </w:r>
    </w:p>
    <w:p>
      <w:pPr>
        <w:pStyle w:val="ListBullet"/>
        <w:spacing w:after="40"/>
      </w:pPr>
      <w:r>
        <w:rPr>
          <w:rFonts w:ascii="Calibri" w:hAnsi="Calibri"/>
          <w:b w:val="0"/>
          <w:i w:val="0"/>
          <w:sz w:val="20"/>
        </w:rPr>
        <w:t>They update the date of receipt of the most recent information for this report.</w:t>
      </w:r>
    </w:p>
    <w:p/>
    <w:p>
      <w:pPr>
        <w:spacing w:before="280" w:after="80"/>
      </w:pPr>
      <w:r>
        <w:rPr>
          <w:rFonts w:ascii="Calibri" w:hAnsi="Calibri"/>
          <w:b/>
          <w:i w:val="0"/>
          <w:color w:val="1B3A5C"/>
          <w:sz w:val="26"/>
        </w:rPr>
        <w:t>206. Case Classification and Coding</w:t>
      </w:r>
    </w:p>
    <w:p>
      <w:pPr>
        <w:spacing w:after="80"/>
      </w:pPr>
      <w:r>
        <w:rPr>
          <w:rFonts w:ascii="Calibri" w:hAnsi="Calibri"/>
          <w:b/>
          <w:i w:val="0"/>
          <w:sz w:val="20"/>
        </w:rPr>
        <w:t xml:space="preserve">Performed By: </w:t>
      </w:r>
      <w:r>
        <w:rPr>
          <w:rFonts w:ascii="Calibri" w:hAnsi="Calibri"/>
          <w:b w:val="0"/>
          <w:i w:val="0"/>
          <w:sz w:val="20"/>
        </w:rPr>
        <w:t>FDA Coders</w:t>
      </w:r>
    </w:p>
    <w:p>
      <w:pPr>
        <w:spacing w:after="40"/>
      </w:pPr>
      <w:r>
        <w:rPr>
          <w:rFonts w:ascii="Calibri" w:hAnsi="Calibri"/>
          <w:b/>
          <w:i w:val="0"/>
          <w:sz w:val="20"/>
        </w:rPr>
        <w:t>Activity:</w:t>
      </w:r>
    </w:p>
    <w:p>
      <w:pPr>
        <w:pStyle w:val="ListBullet"/>
        <w:spacing w:after="40"/>
      </w:pPr>
      <w:r>
        <w:rPr>
          <w:rFonts w:ascii="Calibri" w:hAnsi="Calibri"/>
          <w:b w:val="0"/>
          <w:i w:val="0"/>
          <w:sz w:val="20"/>
        </w:rPr>
        <w:t>Coders classify and code the adverse event based on MedDRA version.</w:t>
      </w:r>
    </w:p>
    <w:p/>
    <w:p>
      <w:pPr>
        <w:spacing w:before="280" w:after="80"/>
      </w:pPr>
      <w:r>
        <w:rPr>
          <w:rFonts w:ascii="Calibri" w:hAnsi="Calibri"/>
          <w:b/>
          <w:i w:val="0"/>
          <w:color w:val="1B3A5C"/>
          <w:sz w:val="26"/>
        </w:rPr>
        <w:t>207. Case Archiving and Retrieval</w:t>
      </w:r>
    </w:p>
    <w:p>
      <w:pPr>
        <w:spacing w:after="80"/>
      </w:pPr>
      <w:r>
        <w:rPr>
          <w:rFonts w:ascii="Calibri" w:hAnsi="Calibri"/>
          <w:b/>
          <w:i w:val="0"/>
          <w:sz w:val="20"/>
        </w:rPr>
        <w:t xml:space="preserve">Performed By: </w:t>
      </w:r>
      <w:r>
        <w:rPr>
          <w:rFonts w:ascii="Calibri" w:hAnsi="Calibri"/>
          <w:b w:val="0"/>
          <w:i w:val="0"/>
          <w:sz w:val="20"/>
        </w:rPr>
        <w:t>FDA System Administrator</w:t>
      </w:r>
    </w:p>
    <w:p>
      <w:pPr>
        <w:spacing w:after="40"/>
      </w:pPr>
      <w:r>
        <w:rPr>
          <w:rFonts w:ascii="Calibri" w:hAnsi="Calibri"/>
          <w:b/>
          <w:i w:val="0"/>
          <w:sz w:val="20"/>
        </w:rPr>
        <w:t>Activity:</w:t>
      </w:r>
    </w:p>
    <w:p>
      <w:pPr>
        <w:pStyle w:val="ListBullet"/>
        <w:spacing w:after="40"/>
      </w:pPr>
      <w:r>
        <w:rPr>
          <w:rFonts w:ascii="Calibri" w:hAnsi="Calibri"/>
          <w:b w:val="0"/>
          <w:i w:val="0"/>
          <w:sz w:val="20"/>
        </w:rPr>
        <w:t>The system administrator archives the case report for future reference and retrieval.</w:t>
      </w:r>
    </w:p>
    <w:p/>
    <w:p>
      <w:pPr>
        <w:spacing w:before="280" w:after="80"/>
      </w:pPr>
      <w:r>
        <w:rPr>
          <w:rFonts w:ascii="Calibri" w:hAnsi="Calibri"/>
          <w:b/>
          <w:i w:val="0"/>
          <w:color w:val="1B3A5C"/>
          <w:sz w:val="26"/>
        </w:rPr>
        <w:t>208. Case Report Follow-up</w:t>
      </w:r>
    </w:p>
    <w:p>
      <w:pPr>
        <w:spacing w:after="80"/>
      </w:pPr>
      <w:r>
        <w:rPr>
          <w:rFonts w:ascii="Calibri" w:hAnsi="Calibri"/>
          <w:b/>
          <w:i w:val="0"/>
          <w:sz w:val="20"/>
        </w:rPr>
        <w:t xml:space="preserve">Performed By: </w:t>
      </w:r>
      <w:r>
        <w:rPr>
          <w:rFonts w:ascii="Calibri" w:hAnsi="Calibri"/>
          <w:b w:val="0"/>
          <w:i w:val="0"/>
          <w:sz w:val="20"/>
        </w:rPr>
        <w:t>FDA Case Managers</w:t>
      </w:r>
    </w:p>
    <w:p>
      <w:pPr>
        <w:spacing w:after="40"/>
      </w:pPr>
      <w:r>
        <w:rPr>
          <w:rFonts w:ascii="Calibri" w:hAnsi="Calibri"/>
          <w:b/>
          <w:i w:val="0"/>
          <w:sz w:val="20"/>
        </w:rPr>
        <w:t>Activity:</w:t>
      </w:r>
    </w:p>
    <w:p>
      <w:pPr>
        <w:pStyle w:val="ListBullet"/>
        <w:spacing w:after="40"/>
      </w:pPr>
      <w:r>
        <w:rPr>
          <w:rFonts w:ascii="Calibri" w:hAnsi="Calibri"/>
          <w:b w:val="0"/>
          <w:i w:val="0"/>
          <w:sz w:val="20"/>
        </w:rPr>
        <w:t>Case managers follow up on additional documents held by the sender, if any.</w:t>
      </w:r>
    </w:p>
    <w:p>
      <w:pPr>
        <w:pStyle w:val="ListBullet"/>
        <w:spacing w:after="40"/>
      </w:pPr>
      <w:r>
        <w:rPr>
          <w:rFonts w:ascii="Calibri" w:hAnsi="Calibri"/>
          <w:b w:val="0"/>
          <w:i w:val="0"/>
          <w:sz w:val="20"/>
        </w:rPr>
        <w:t>They determine whether the case fulfills local criteria for an expedited report.</w:t>
      </w:r>
    </w:p>
    <w:p/>
    <w:p>
      <w:pPr>
        <w:spacing w:before="280" w:after="80"/>
      </w:pPr>
      <w:r>
        <w:rPr>
          <w:rFonts w:ascii="Calibri" w:hAnsi="Calibri"/>
          <w:b/>
          <w:i w:val="0"/>
          <w:color w:val="1B3A5C"/>
          <w:sz w:val="26"/>
        </w:rPr>
        <w:t>209. Adverse Event Report Identification and Linking</w:t>
      </w:r>
    </w:p>
    <w:p>
      <w:pPr>
        <w:spacing w:after="80"/>
      </w:pPr>
      <w:r>
        <w:rPr>
          <w:rFonts w:ascii="Calibri" w:hAnsi="Calibri"/>
          <w:b/>
          <w:i w:val="0"/>
          <w:sz w:val="20"/>
        </w:rPr>
        <w:t xml:space="preserve">Performed By: </w:t>
      </w:r>
      <w:r>
        <w:rPr>
          <w:rFonts w:ascii="Calibri" w:hAnsi="Calibri"/>
          <w:b w:val="0"/>
          <w:i w:val="0"/>
          <w:sz w:val="20"/>
        </w:rPr>
        <w:t>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Regulatory authority staff assign unique case numbers to each received adverse event report (A.1.12 - linkreportnumb).</w:t>
      </w:r>
    </w:p>
    <w:p>
      <w:pPr>
        <w:pStyle w:val="ListBullet"/>
        <w:spacing w:after="40"/>
      </w:pPr>
      <w:r>
        <w:rPr>
          <w:rFonts w:ascii="Calibri" w:hAnsi="Calibri"/>
          <w:b w:val="0"/>
          <w:i w:val="0"/>
          <w:sz w:val="20"/>
        </w:rPr>
        <w:t>If multiple reports exist for the same case, regulatory authority staff identify and link them (A.1.11 - duplicate).</w:t>
      </w:r>
    </w:p>
    <w:p/>
    <w:p>
      <w:pPr>
        <w:spacing w:before="280" w:after="80"/>
      </w:pPr>
      <w:r>
        <w:rPr>
          <w:rFonts w:ascii="Calibri" w:hAnsi="Calibri"/>
          <w:b/>
          <w:i w:val="0"/>
          <w:color w:val="1B3A5C"/>
          <w:sz w:val="26"/>
        </w:rPr>
        <w:t>210. Adverse Event Report Medically Confirmation</w:t>
      </w:r>
    </w:p>
    <w:p>
      <w:pPr>
        <w:spacing w:after="80"/>
      </w:pPr>
      <w:r>
        <w:rPr>
          <w:rFonts w:ascii="Calibri" w:hAnsi="Calibri"/>
          <w:b/>
          <w:i w:val="0"/>
          <w:sz w:val="20"/>
        </w:rPr>
        <w:t xml:space="preserve">Performed By: </w:t>
      </w:r>
      <w:r>
        <w:rPr>
          <w:rFonts w:ascii="Calibri" w:hAnsi="Calibri"/>
          <w:b w:val="0"/>
          <w:i w:val="0"/>
          <w:sz w:val="20"/>
        </w:rPr>
        <w:t>Healthcare Professionals, 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Healthcare professionals confirm if the adverse event was medically confirmed (A.1.14 - medicallyconfirm).</w:t>
      </w:r>
    </w:p>
    <w:p>
      <w:pPr>
        <w:pStyle w:val="ListBullet"/>
        <w:spacing w:after="40"/>
      </w:pPr>
      <w:r>
        <w:rPr>
          <w:rFonts w:ascii="Calibri" w:hAnsi="Calibri"/>
          <w:b w:val="0"/>
          <w:i w:val="0"/>
          <w:sz w:val="20"/>
        </w:rPr>
        <w:t>If not initially from a health professional, regulatory authority staff may seek confirmation (A.1.14).</w:t>
      </w:r>
    </w:p>
    <w:p/>
    <w:p>
      <w:pPr>
        <w:spacing w:before="280" w:after="80"/>
      </w:pPr>
      <w:r>
        <w:rPr>
          <w:rFonts w:ascii="Calibri" w:hAnsi="Calibri"/>
          <w:b/>
          <w:i w:val="0"/>
          <w:color w:val="1B3A5C"/>
          <w:sz w:val="26"/>
        </w:rPr>
        <w:t>211. Adverse Event Report Source Verification</w:t>
      </w:r>
    </w:p>
    <w:p>
      <w:pPr>
        <w:spacing w:after="80"/>
      </w:pPr>
      <w:r>
        <w:rPr>
          <w:rFonts w:ascii="Calibri" w:hAnsi="Calibri"/>
          <w:b/>
          <w:i w:val="0"/>
          <w:sz w:val="20"/>
        </w:rPr>
        <w:t xml:space="preserve">Performed By: </w:t>
      </w:r>
      <w:r>
        <w:rPr>
          <w:rFonts w:ascii="Calibri" w:hAnsi="Calibri"/>
          <w:b w:val="0"/>
          <w:i w:val="0"/>
          <w:sz w:val="20"/>
        </w:rPr>
        <w:t>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Regulatory authority staff verify the source(s) of case identifiers in previous transmissions (duplicatesource).</w:t>
      </w:r>
    </w:p>
    <w:p/>
    <w:p>
      <w:pPr>
        <w:spacing w:before="280" w:after="80"/>
      </w:pPr>
      <w:r>
        <w:rPr>
          <w:rFonts w:ascii="Calibri" w:hAnsi="Calibri"/>
          <w:b/>
          <w:i w:val="0"/>
          <w:color w:val="1B3A5C"/>
          <w:sz w:val="26"/>
        </w:rPr>
        <w:t>212. Duplicate Case Identifier Management</w:t>
      </w:r>
    </w:p>
    <w:p>
      <w:pPr>
        <w:spacing w:after="80"/>
      </w:pPr>
      <w:r>
        <w:rPr>
          <w:rFonts w:ascii="Calibri" w:hAnsi="Calibri"/>
          <w:b/>
          <w:i w:val="0"/>
          <w:sz w:val="20"/>
        </w:rPr>
        <w:t xml:space="preserve">Performed By: </w:t>
      </w:r>
      <w:r>
        <w:rPr>
          <w:rFonts w:ascii="Calibri" w:hAnsi="Calibri"/>
          <w:b w:val="0"/>
          <w:i w:val="0"/>
          <w:sz w:val="20"/>
        </w:rPr>
        <w:t>Regulatory Authority Staff</w:t>
      </w:r>
    </w:p>
    <w:p>
      <w:pPr>
        <w:spacing w:after="40"/>
      </w:pPr>
      <w:r>
        <w:rPr>
          <w:rFonts w:ascii="Calibri" w:hAnsi="Calibri"/>
          <w:b/>
          <w:i w:val="0"/>
          <w:sz w:val="20"/>
        </w:rPr>
        <w:t>Activity:</w:t>
      </w:r>
    </w:p>
    <w:p>
      <w:pPr>
        <w:pStyle w:val="ListBullet"/>
        <w:spacing w:after="40"/>
      </w:pPr>
      <w:r>
        <w:rPr>
          <w:rFonts w:ascii="Calibri" w:hAnsi="Calibri"/>
          <w:b w:val="0"/>
          <w:i w:val="0"/>
          <w:sz w:val="20"/>
        </w:rPr>
        <w:t>If multiple reports exist for the same case, regulatory authority staff maintain one number as the case number in its original field (A.1.11 - duplicate).</w:t>
      </w:r>
    </w:p>
    <w:p>
      <w:pPr>
        <w:pStyle w:val="ListBullet"/>
        <w:spacing w:after="40"/>
      </w:pPr>
      <w:r>
        <w:rPr>
          <w:rFonts w:ascii="Calibri" w:hAnsi="Calibri"/>
          <w:b w:val="0"/>
          <w:i w:val="0"/>
          <w:sz w:val="20"/>
        </w:rPr>
        <w:t>They list the second number as a suspected duplicate.</w:t>
      </w:r>
    </w:p>
    <w:p/>
    <w:p>
      <w:pPr>
        <w:spacing w:before="280" w:after="80"/>
      </w:pPr>
      <w:r>
        <w:rPr>
          <w:rFonts w:ascii="Calibri" w:hAnsi="Calibri"/>
          <w:b/>
          <w:i w:val="0"/>
          <w:color w:val="1B3A5C"/>
          <w:sz w:val="26"/>
        </w:rPr>
        <w:t>213. Adverse Event Report Transmission</w:t>
      </w:r>
    </w:p>
    <w:p>
      <w:pPr>
        <w:spacing w:after="80"/>
      </w:pPr>
      <w:r>
        <w:rPr>
          <w:rFonts w:ascii="Calibri" w:hAnsi="Calibri"/>
          <w:b/>
          <w:i w:val="0"/>
          <w:sz w:val="20"/>
        </w:rPr>
        <w:t xml:space="preserve">Performed By: </w:t>
      </w:r>
      <w:r>
        <w:rPr>
          <w:rFonts w:ascii="Calibri" w:hAnsi="Calibri"/>
          <w:b w:val="0"/>
          <w:i w:val="0"/>
          <w:sz w:val="20"/>
        </w:rPr>
        <w:t>Regulatory Authorities, 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Regulatory authorities transmit adverse event reports to other regulatory authorities (A.1.10.1 - authoritynumb or A.1.10.2 - companynumb).</w:t>
      </w:r>
    </w:p>
    <w:p>
      <w:pPr>
        <w:pStyle w:val="ListBullet"/>
        <w:spacing w:after="40"/>
      </w:pPr>
      <w:r>
        <w:rPr>
          <w:rFonts w:ascii="Calibri" w:hAnsi="Calibri"/>
          <w:b w:val="0"/>
          <w:i w:val="0"/>
          <w:sz w:val="20"/>
        </w:rPr>
        <w:t>Pharmaceutical companies retransmit ICSRs if necessary, using their own sender's case report number (A.1.10.2 - companynumb).</w:t>
      </w:r>
    </w:p>
    <w:p/>
    <w:p>
      <w:pPr>
        <w:spacing w:before="280" w:after="80"/>
      </w:pPr>
      <w:r>
        <w:rPr>
          <w:rFonts w:ascii="Calibri" w:hAnsi="Calibri"/>
          <w:b/>
          <w:i w:val="0"/>
          <w:color w:val="1B3A5C"/>
          <w:sz w:val="26"/>
        </w:rPr>
        <w:t>214. Report Submission</w:t>
      </w:r>
    </w:p>
    <w:p>
      <w:pPr>
        <w:spacing w:after="80"/>
      </w:pPr>
      <w:r>
        <w:rPr>
          <w:rFonts w:ascii="Calibri" w:hAnsi="Calibri"/>
          <w:b/>
          <w:i w:val="0"/>
          <w:sz w:val="20"/>
        </w:rPr>
        <w:t xml:space="preserve">Performed By: </w:t>
      </w:r>
      <w:r>
        <w:rPr>
          <w:rFonts w:ascii="Calibri" w:hAnsi="Calibri"/>
          <w:b w:val="0"/>
          <w:i w:val="0"/>
          <w:sz w:val="20"/>
        </w:rPr>
        <w:t>Adverse Event Reporter (AER)</w:t>
      </w:r>
    </w:p>
    <w:p>
      <w:pPr>
        <w:spacing w:after="40"/>
      </w:pPr>
      <w:r>
        <w:rPr>
          <w:rFonts w:ascii="Calibri" w:hAnsi="Calibri"/>
          <w:b/>
          <w:i w:val="0"/>
          <w:sz w:val="20"/>
        </w:rPr>
        <w:t>Activity:</w:t>
      </w:r>
    </w:p>
    <w:p>
      <w:pPr>
        <w:pStyle w:val="ListBullet"/>
        <w:spacing w:after="40"/>
      </w:pPr>
      <w:r>
        <w:rPr>
          <w:rFonts w:ascii="Calibri" w:hAnsi="Calibri"/>
          <w:b w:val="0"/>
          <w:i w:val="0"/>
          <w:sz w:val="20"/>
        </w:rPr>
        <w:t>AER enters the reporter department, street, city, state, postcode, and country details.</w:t>
      </w:r>
    </w:p>
    <w:p>
      <w:pPr>
        <w:pStyle w:val="ListBullet"/>
        <w:spacing w:after="40"/>
      </w:pPr>
      <w:r>
        <w:rPr>
          <w:rFonts w:ascii="Calibri" w:hAnsi="Calibri"/>
          <w:b w:val="0"/>
          <w:i w:val="0"/>
          <w:sz w:val="20"/>
        </w:rPr>
        <w:t>AER records the qualification of the reporter.</w:t>
      </w:r>
    </w:p>
    <w:p>
      <w:pPr>
        <w:pStyle w:val="ListBullet"/>
        <w:spacing w:after="40"/>
      </w:pPr>
      <w:r>
        <w:rPr>
          <w:rFonts w:ascii="Calibri" w:hAnsi="Calibri"/>
          <w:b w:val="0"/>
          <w:i w:val="0"/>
          <w:sz w:val="20"/>
        </w:rPr>
        <w:t>AER provides literature reference(s) related to the adverse event report.</w:t>
      </w:r>
    </w:p>
    <w:p>
      <w:pPr>
        <w:pStyle w:val="ListBullet"/>
        <w:spacing w:after="40"/>
      </w:pPr>
      <w:r>
        <w:rPr>
          <w:rFonts w:ascii="Calibri" w:hAnsi="Calibri"/>
          <w:b w:val="0"/>
          <w:i w:val="0"/>
          <w:sz w:val="20"/>
        </w:rPr>
        <w:t>AER specifies the study name, type in which the reactions/events were observed, and sponsor study number.</w:t>
      </w:r>
    </w:p>
    <w:p>
      <w:pPr>
        <w:pStyle w:val="ListBullet"/>
        <w:spacing w:after="40"/>
      </w:pPr>
      <w:r>
        <w:rPr>
          <w:rFonts w:ascii="Calibri" w:hAnsi="Calibri"/>
          <w:b w:val="0"/>
          <w:i w:val="0"/>
          <w:sz w:val="20"/>
        </w:rPr>
        <w:t>AER enters the sender type, organization, department, title, given name, middle name, family name, street address, city, state, postcode, country code, telephone, telextension, tel country code, fax, faxextension, and fax country code.</w:t>
      </w:r>
    </w:p>
    <w:p/>
    <w:p>
      <w:pPr>
        <w:spacing w:before="280" w:after="80"/>
      </w:pPr>
      <w:r>
        <w:rPr>
          <w:rFonts w:ascii="Calibri" w:hAnsi="Calibri"/>
          <w:b/>
          <w:i w:val="0"/>
          <w:color w:val="1B3A5C"/>
          <w:sz w:val="26"/>
        </w:rPr>
        <w:t>215. Report Verification</w:t>
      </w:r>
    </w:p>
    <w:p>
      <w:pPr>
        <w:spacing w:after="80"/>
      </w:pPr>
      <w:r>
        <w:rPr>
          <w:rFonts w:ascii="Calibri" w:hAnsi="Calibri"/>
          <w:b/>
          <w:i w:val="0"/>
          <w:sz w:val="20"/>
        </w:rPr>
        <w:t xml:space="preserve">Performed By: </w:t>
      </w:r>
      <w:r>
        <w:rPr>
          <w:rFonts w:ascii="Calibri" w:hAnsi="Calibri"/>
          <w:b w:val="0"/>
          <w:i w:val="0"/>
          <w:sz w:val="20"/>
        </w:rPr>
        <w:t>FDA Reviewer</w:t>
      </w:r>
    </w:p>
    <w:p>
      <w:pPr>
        <w:spacing w:after="40"/>
      </w:pPr>
      <w:r>
        <w:rPr>
          <w:rFonts w:ascii="Calibri" w:hAnsi="Calibri"/>
          <w:b/>
          <w:i w:val="0"/>
          <w:sz w:val="20"/>
        </w:rPr>
        <w:t>Activity:</w:t>
      </w:r>
    </w:p>
    <w:p>
      <w:pPr>
        <w:pStyle w:val="ListBullet"/>
        <w:spacing w:after="40"/>
      </w:pPr>
      <w:r>
        <w:rPr>
          <w:rFonts w:ascii="Calibri" w:hAnsi="Calibri"/>
          <w:b w:val="0"/>
          <w:i w:val="0"/>
          <w:sz w:val="20"/>
        </w:rPr>
        <w:t>FDA Reviewer checks the adverse event report for completeness and accuracy.</w:t>
      </w:r>
    </w:p>
    <w:p>
      <w:pPr>
        <w:pStyle w:val="ListBullet"/>
        <w:spacing w:after="40"/>
      </w:pPr>
      <w:r>
        <w:rPr>
          <w:rFonts w:ascii="Calibri" w:hAnsi="Calibri"/>
          <w:b w:val="0"/>
          <w:i w:val="0"/>
          <w:sz w:val="20"/>
        </w:rPr>
        <w:t>FDA Reviewer verifies the reporter's address and qualification details.</w:t>
      </w:r>
    </w:p>
    <w:p>
      <w:pPr>
        <w:pStyle w:val="ListBullet"/>
        <w:spacing w:after="40"/>
      </w:pPr>
      <w:r>
        <w:rPr>
          <w:rFonts w:ascii="Calibri" w:hAnsi="Calibri"/>
          <w:b w:val="0"/>
          <w:i w:val="0"/>
          <w:sz w:val="20"/>
        </w:rPr>
        <w:t>FDA Reviewer reviews the literature reference(s) provided by the AER.</w:t>
      </w:r>
    </w:p>
    <w:p>
      <w:pPr>
        <w:pStyle w:val="ListBullet"/>
        <w:spacing w:after="40"/>
      </w:pPr>
      <w:r>
        <w:rPr>
          <w:rFonts w:ascii="Calibri" w:hAnsi="Calibri"/>
          <w:b w:val="0"/>
          <w:i w:val="0"/>
          <w:sz w:val="20"/>
        </w:rPr>
        <w:t>FDA Reviewer ensures that the study name, type, and sponsor study number are correctly recorded.</w:t>
      </w:r>
    </w:p>
    <w:p>
      <w:pPr>
        <w:pStyle w:val="ListBullet"/>
        <w:spacing w:after="40"/>
      </w:pPr>
      <w:r>
        <w:rPr>
          <w:rFonts w:ascii="Calibri" w:hAnsi="Calibri"/>
          <w:b w:val="0"/>
          <w:i w:val="0"/>
          <w:sz w:val="20"/>
        </w:rPr>
        <w:t>FDA Reviewer validates the sender information, including the organization, department, title, and contact details.</w:t>
      </w:r>
    </w:p>
    <w:p/>
    <w:p>
      <w:pPr>
        <w:spacing w:before="280" w:after="80"/>
      </w:pPr>
      <w:r>
        <w:rPr>
          <w:rFonts w:ascii="Calibri" w:hAnsi="Calibri"/>
          <w:b/>
          <w:i w:val="0"/>
          <w:color w:val="1B3A5C"/>
          <w:sz w:val="26"/>
        </w:rPr>
        <w:t>216. Event Analysis</w:t>
      </w:r>
    </w:p>
    <w:p>
      <w:pPr>
        <w:spacing w:after="80"/>
      </w:pPr>
      <w:r>
        <w:rPr>
          <w:rFonts w:ascii="Calibri" w:hAnsi="Calibri"/>
          <w:b/>
          <w:i w:val="0"/>
          <w:sz w:val="20"/>
        </w:rPr>
        <w:t xml:space="preserve">Performed By: </w:t>
      </w:r>
      <w:r>
        <w:rPr>
          <w:rFonts w:ascii="Calibri" w:hAnsi="Calibri"/>
          <w:b w:val="0"/>
          <w:i w:val="0"/>
          <w:sz w:val="20"/>
        </w:rPr>
        <w:t>Adverse Event Analyst</w:t>
      </w:r>
    </w:p>
    <w:p>
      <w:pPr>
        <w:spacing w:after="40"/>
      </w:pPr>
      <w:r>
        <w:rPr>
          <w:rFonts w:ascii="Calibri" w:hAnsi="Calibri"/>
          <w:b/>
          <w:i w:val="0"/>
          <w:sz w:val="20"/>
        </w:rPr>
        <w:t>Activity:</w:t>
      </w:r>
    </w:p>
    <w:p>
      <w:pPr>
        <w:pStyle w:val="ListBullet"/>
        <w:spacing w:after="40"/>
      </w:pPr>
      <w:r>
        <w:rPr>
          <w:rFonts w:ascii="Calibri" w:hAnsi="Calibri"/>
          <w:b w:val="0"/>
          <w:i w:val="0"/>
          <w:sz w:val="20"/>
        </w:rPr>
        <w:t>Adverse Event Analyst reviews the adverse event report and associated data.</w:t>
      </w:r>
    </w:p>
    <w:p>
      <w:pPr>
        <w:pStyle w:val="ListBullet"/>
        <w:spacing w:after="40"/>
      </w:pPr>
      <w:r>
        <w:rPr>
          <w:rFonts w:ascii="Calibri" w:hAnsi="Calibri"/>
          <w:b w:val="0"/>
          <w:i w:val="0"/>
          <w:sz w:val="20"/>
        </w:rPr>
        <w:t>Adverse Event Analyst identifies any patterns or trends related to the event.</w:t>
      </w:r>
    </w:p>
    <w:p>
      <w:pPr>
        <w:pStyle w:val="ListBullet"/>
        <w:spacing w:after="40"/>
      </w:pPr>
      <w:r>
        <w:rPr>
          <w:rFonts w:ascii="Calibri" w:hAnsi="Calibri"/>
          <w:b w:val="0"/>
          <w:i w:val="0"/>
          <w:sz w:val="20"/>
        </w:rPr>
        <w:t>Adverse Event Analyst assesses the potential impact of the event on public health.</w:t>
      </w:r>
    </w:p>
    <w:p>
      <w:pPr>
        <w:pStyle w:val="ListBullet"/>
        <w:spacing w:after="40"/>
      </w:pPr>
      <w:r>
        <w:rPr>
          <w:rFonts w:ascii="Calibri" w:hAnsi="Calibri"/>
          <w:b w:val="0"/>
          <w:i w:val="0"/>
          <w:sz w:val="20"/>
        </w:rPr>
        <w:t>Adverse Event Analyst prepares a report summarizing the findings and recommendations.</w:t>
      </w:r>
    </w:p>
    <w:p/>
    <w:p>
      <w:pPr>
        <w:spacing w:before="280" w:after="80"/>
      </w:pPr>
      <w:r>
        <w:rPr>
          <w:rFonts w:ascii="Calibri" w:hAnsi="Calibri"/>
          <w:b/>
          <w:i w:val="0"/>
          <w:color w:val="1B3A5C"/>
          <w:sz w:val="26"/>
        </w:rPr>
        <w:t>217. Report Review and Approval</w:t>
      </w:r>
    </w:p>
    <w:p>
      <w:pPr>
        <w:spacing w:after="80"/>
      </w:pPr>
      <w:r>
        <w:rPr>
          <w:rFonts w:ascii="Calibri" w:hAnsi="Calibri"/>
          <w:b/>
          <w:i w:val="0"/>
          <w:sz w:val="20"/>
        </w:rPr>
        <w:t xml:space="preserve">Performed By: </w:t>
      </w:r>
      <w:r>
        <w:rPr>
          <w:rFonts w:ascii="Calibri" w:hAnsi="Calibri"/>
          <w:b w:val="0"/>
          <w:i w:val="0"/>
          <w:sz w:val="20"/>
        </w:rPr>
        <w:t>FDA Manager</w:t>
      </w:r>
    </w:p>
    <w:p>
      <w:pPr>
        <w:spacing w:after="40"/>
      </w:pPr>
      <w:r>
        <w:rPr>
          <w:rFonts w:ascii="Calibri" w:hAnsi="Calibri"/>
          <w:b/>
          <w:i w:val="0"/>
          <w:sz w:val="20"/>
        </w:rPr>
        <w:t>Activity:</w:t>
      </w:r>
    </w:p>
    <w:p>
      <w:pPr>
        <w:pStyle w:val="ListBullet"/>
        <w:spacing w:after="40"/>
      </w:pPr>
      <w:r>
        <w:rPr>
          <w:rFonts w:ascii="Calibri" w:hAnsi="Calibri"/>
          <w:b w:val="0"/>
          <w:i w:val="0"/>
          <w:sz w:val="20"/>
        </w:rPr>
        <w:t>FDA Manager reviews the adverse event analysis report prepared by the Adverse Event Analyst.</w:t>
      </w:r>
    </w:p>
    <w:p>
      <w:pPr>
        <w:pStyle w:val="ListBullet"/>
        <w:spacing w:after="40"/>
      </w:pPr>
      <w:r>
        <w:rPr>
          <w:rFonts w:ascii="Calibri" w:hAnsi="Calibri"/>
          <w:b w:val="0"/>
          <w:i w:val="0"/>
          <w:sz w:val="20"/>
        </w:rPr>
        <w:t>FDA Manager ensures that the report is complete, accurate, and actionable.</w:t>
      </w:r>
    </w:p>
    <w:p>
      <w:pPr>
        <w:pStyle w:val="ListBullet"/>
        <w:spacing w:after="40"/>
      </w:pPr>
      <w:r>
        <w:rPr>
          <w:rFonts w:ascii="Calibri" w:hAnsi="Calibri"/>
          <w:b w:val="0"/>
          <w:i w:val="0"/>
          <w:sz w:val="20"/>
        </w:rPr>
        <w:t>FDA Manager approves or requests revisions to the report as necessary.</w:t>
      </w:r>
    </w:p>
    <w:p>
      <w:pPr>
        <w:pStyle w:val="ListBullet"/>
        <w:spacing w:after="40"/>
      </w:pPr>
      <w:r>
        <w:rPr>
          <w:rFonts w:ascii="Calibri" w:hAnsi="Calibri"/>
          <w:b w:val="0"/>
          <w:i w:val="0"/>
          <w:sz w:val="20"/>
        </w:rPr>
        <w:t>FDA Manager communicates the decision to the Adverse Event Analyst.</w:t>
      </w:r>
    </w:p>
    <w:p/>
    <w:p>
      <w:pPr>
        <w:spacing w:before="280" w:after="80"/>
      </w:pPr>
      <w:r>
        <w:rPr>
          <w:rFonts w:ascii="Calibri" w:hAnsi="Calibri"/>
          <w:b/>
          <w:i w:val="0"/>
          <w:color w:val="1B3A5C"/>
          <w:sz w:val="26"/>
        </w:rPr>
        <w:t>218. Report Distribution</w:t>
      </w:r>
    </w:p>
    <w:p>
      <w:pPr>
        <w:spacing w:after="80"/>
      </w:pPr>
      <w:r>
        <w:rPr>
          <w:rFonts w:ascii="Calibri" w:hAnsi="Calibri"/>
          <w:b/>
          <w:i w:val="0"/>
          <w:sz w:val="20"/>
        </w:rPr>
        <w:t xml:space="preserve">Performed By: </w:t>
      </w:r>
      <w:r>
        <w:rPr>
          <w:rFonts w:ascii="Calibri" w:hAnsi="Calibri"/>
          <w:b w:val="0"/>
          <w:i w:val="0"/>
          <w:sz w:val="20"/>
        </w:rPr>
        <w:t>FDA Communication Officer</w:t>
      </w:r>
    </w:p>
    <w:p>
      <w:pPr>
        <w:spacing w:after="40"/>
      </w:pPr>
      <w:r>
        <w:rPr>
          <w:rFonts w:ascii="Calibri" w:hAnsi="Calibri"/>
          <w:b/>
          <w:i w:val="0"/>
          <w:sz w:val="20"/>
        </w:rPr>
        <w:t>Activity:</w:t>
      </w:r>
    </w:p>
    <w:p>
      <w:pPr>
        <w:pStyle w:val="ListBullet"/>
        <w:spacing w:after="40"/>
      </w:pPr>
      <w:r>
        <w:rPr>
          <w:rFonts w:ascii="Calibri" w:hAnsi="Calibri"/>
          <w:b w:val="0"/>
          <w:i w:val="0"/>
          <w:sz w:val="20"/>
        </w:rPr>
        <w:t>FDA Communication Officer distributes the approved adverse event analysis report to relevant stakeholders.</w:t>
      </w:r>
    </w:p>
    <w:p>
      <w:pPr>
        <w:pStyle w:val="ListBullet"/>
        <w:spacing w:after="40"/>
      </w:pPr>
      <w:r>
        <w:rPr>
          <w:rFonts w:ascii="Calibri" w:hAnsi="Calibri"/>
          <w:b w:val="0"/>
          <w:i w:val="0"/>
          <w:sz w:val="20"/>
        </w:rPr>
        <w:t>FDA Communication Officer ensures that the report is disseminated in a timely and secure manner.</w:t>
      </w:r>
    </w:p>
    <w:p>
      <w:pPr>
        <w:pStyle w:val="ListBullet"/>
        <w:spacing w:after="40"/>
      </w:pPr>
      <w:r>
        <w:rPr>
          <w:rFonts w:ascii="Calibri" w:hAnsi="Calibri"/>
          <w:b w:val="0"/>
          <w:i w:val="0"/>
          <w:sz w:val="20"/>
        </w:rPr>
        <w:t>FDA Communication Officer follows up on any questions or concerns raised by the recipients.</w:t>
      </w:r>
    </w:p>
    <w:p>
      <w:pPr>
        <w:pStyle w:val="ListBullet"/>
        <w:spacing w:after="40"/>
      </w:pPr>
      <w:r>
        <w:rPr>
          <w:rFonts w:ascii="Calibri" w:hAnsi="Calibri"/>
          <w:b w:val="0"/>
          <w:i w:val="0"/>
          <w:sz w:val="20"/>
        </w:rPr>
        <w:t>FDA Communication Officer maintains records of the distributed reports for future reference.</w:t>
      </w:r>
    </w:p>
    <w:p/>
    <w:p>
      <w:pPr>
        <w:spacing w:before="280" w:after="80"/>
      </w:pPr>
      <w:r>
        <w:rPr>
          <w:rFonts w:ascii="Calibri" w:hAnsi="Calibri"/>
          <w:b/>
          <w:i w:val="0"/>
          <w:color w:val="1B3A5C"/>
          <w:sz w:val="26"/>
        </w:rPr>
        <w:t>219. Receiver Identification</w:t>
      </w:r>
    </w:p>
    <w:p>
      <w:pPr>
        <w:spacing w:after="80"/>
      </w:pPr>
      <w:r>
        <w:rPr>
          <w:rFonts w:ascii="Calibri" w:hAnsi="Calibri"/>
          <w:b/>
          <w:i w:val="0"/>
          <w:sz w:val="20"/>
        </w:rPr>
        <w:t xml:space="preserve">Performed By: </w:t>
      </w:r>
      <w:r>
        <w:rPr>
          <w:rFonts w:ascii="Calibri" w:hAnsi="Calibri"/>
          <w:b w:val="0"/>
          <w:i w:val="0"/>
          <w:sz w:val="20"/>
        </w:rPr>
        <w:t>Sponsor/Manufacturer's Safety Department</w:t>
      </w:r>
    </w:p>
    <w:p>
      <w:pPr>
        <w:spacing w:after="40"/>
      </w:pPr>
      <w:r>
        <w:rPr>
          <w:rFonts w:ascii="Calibri" w:hAnsi="Calibri"/>
          <w:b/>
          <w:i w:val="0"/>
          <w:sz w:val="20"/>
        </w:rPr>
        <w:t>Activity:</w:t>
      </w:r>
    </w:p>
    <w:p>
      <w:pPr>
        <w:pStyle w:val="ListBullet"/>
        <w:spacing w:after="40"/>
      </w:pPr>
      <w:r>
        <w:rPr>
          <w:rFonts w:ascii="Calibri" w:hAnsi="Calibri"/>
          <w:b w:val="0"/>
          <w:i w:val="0"/>
          <w:sz w:val="20"/>
        </w:rPr>
        <w:t>Safety department staff fill in the receiver type, organization, title, given name, middle name, family name, street address, city, state, postcode, country code, telephone number, fax number, and email address of the recipient.</w:t>
      </w:r>
    </w:p>
    <w:p/>
    <w:p>
      <w:pPr>
        <w:spacing w:before="280" w:after="80"/>
      </w:pPr>
      <w:r>
        <w:rPr>
          <w:rFonts w:ascii="Calibri" w:hAnsi="Calibri"/>
          <w:b/>
          <w:i w:val="0"/>
          <w:color w:val="1B3A5C"/>
          <w:sz w:val="26"/>
        </w:rPr>
        <w:t>220. Adverse Event Forwarding</w:t>
      </w:r>
    </w:p>
    <w:p>
      <w:pPr>
        <w:spacing w:after="80"/>
      </w:pPr>
      <w:r>
        <w:rPr>
          <w:rFonts w:ascii="Calibri" w:hAnsi="Calibri"/>
          <w:b/>
          <w:i w:val="0"/>
          <w:sz w:val="20"/>
        </w:rPr>
        <w:t xml:space="preserve">Performed By: </w:t>
      </w:r>
      <w:r>
        <w:rPr>
          <w:rFonts w:ascii="Calibri" w:hAnsi="Calibri"/>
          <w:b w:val="0"/>
          <w:i w:val="0"/>
          <w:sz w:val="20"/>
        </w:rPr>
        <w:t>Sponsor/Manufacturer's Safety Department</w:t>
      </w:r>
    </w:p>
    <w:p>
      <w:pPr>
        <w:spacing w:after="40"/>
      </w:pPr>
      <w:r>
        <w:rPr>
          <w:rFonts w:ascii="Calibri" w:hAnsi="Calibri"/>
          <w:b/>
          <w:i w:val="0"/>
          <w:sz w:val="20"/>
        </w:rPr>
        <w:t>Activity:</w:t>
      </w:r>
    </w:p>
    <w:p>
      <w:pPr>
        <w:pStyle w:val="ListBullet"/>
        <w:spacing w:after="40"/>
      </w:pPr>
      <w:r>
        <w:rPr>
          <w:rFonts w:ascii="Calibri" w:hAnsi="Calibri"/>
          <w:b w:val="0"/>
          <w:i w:val="0"/>
          <w:sz w:val="20"/>
        </w:rPr>
        <w:t>Safety department staff forward a copy of the adverse event report to relevant internal departments or external regulatory bodies as required.</w:t>
      </w:r>
    </w:p>
    <w:p/>
    <w:p>
      <w:pPr>
        <w:spacing w:before="280" w:after="80"/>
      </w:pPr>
      <w:r>
        <w:rPr>
          <w:rFonts w:ascii="Calibri" w:hAnsi="Calibri"/>
          <w:b/>
          <w:i w:val="0"/>
          <w:color w:val="1B3A5C"/>
          <w:sz w:val="26"/>
        </w:rPr>
        <w:t>221. Adverse Event Reporting to Regulatory Bodies</w:t>
      </w:r>
    </w:p>
    <w:p>
      <w:pPr>
        <w:spacing w:after="80"/>
      </w:pPr>
      <w:r>
        <w:rPr>
          <w:rFonts w:ascii="Calibri" w:hAnsi="Calibri"/>
          <w:b/>
          <w:i w:val="0"/>
          <w:sz w:val="20"/>
        </w:rPr>
        <w:t xml:space="preserve">Performed By: </w:t>
      </w:r>
      <w:r>
        <w:rPr>
          <w:rFonts w:ascii="Calibri" w:hAnsi="Calibri"/>
          <w:b w:val="0"/>
          <w:i w:val="0"/>
          <w:sz w:val="20"/>
        </w:rPr>
        <w:t>Regulatory Affairs, Legal Department</w:t>
      </w:r>
    </w:p>
    <w:p>
      <w:pPr>
        <w:spacing w:after="40"/>
      </w:pPr>
      <w:r>
        <w:rPr>
          <w:rFonts w:ascii="Calibri" w:hAnsi="Calibri"/>
          <w:b/>
          <w:i w:val="0"/>
          <w:sz w:val="20"/>
        </w:rPr>
        <w:t>Activity:</w:t>
      </w:r>
    </w:p>
    <w:p>
      <w:pPr>
        <w:pStyle w:val="ListBullet"/>
        <w:spacing w:after="40"/>
      </w:pPr>
      <w:r>
        <w:rPr>
          <w:rFonts w:ascii="Calibri" w:hAnsi="Calibri"/>
          <w:b w:val="0"/>
          <w:i w:val="0"/>
          <w:sz w:val="20"/>
        </w:rPr>
        <w:t>Regulatory affairs prepare and submit adverse event reports to regulatory bodies as required by law.</w:t>
      </w:r>
    </w:p>
    <w:p>
      <w:pPr>
        <w:pStyle w:val="ListBullet"/>
        <w:spacing w:after="40"/>
      </w:pPr>
      <w:r>
        <w:rPr>
          <w:rFonts w:ascii="Calibri" w:hAnsi="Calibri"/>
          <w:b w:val="0"/>
          <w:i w:val="0"/>
          <w:sz w:val="20"/>
        </w:rPr>
        <w:t>The legal department reviews the reports for compliance with regulations before submission.</w:t>
      </w:r>
    </w:p>
    <w:p/>
    <w:p>
      <w:pPr>
        <w:spacing w:before="280" w:after="80"/>
      </w:pPr>
      <w:r>
        <w:rPr>
          <w:rFonts w:ascii="Calibri" w:hAnsi="Calibri"/>
          <w:b/>
          <w:i w:val="0"/>
          <w:color w:val="1B3A5C"/>
          <w:sz w:val="26"/>
        </w:rPr>
        <w:t>222. Adverse Event Response Management</w:t>
      </w:r>
    </w:p>
    <w:p>
      <w:pPr>
        <w:spacing w:after="80"/>
      </w:pPr>
      <w:r>
        <w:rPr>
          <w:rFonts w:ascii="Calibri" w:hAnsi="Calibri"/>
          <w:b/>
          <w:i w:val="0"/>
          <w:sz w:val="20"/>
        </w:rPr>
        <w:t xml:space="preserve">Performed By: </w:t>
      </w:r>
      <w:r>
        <w:rPr>
          <w:rFonts w:ascii="Calibri" w:hAnsi="Calibri"/>
          <w:b w:val="0"/>
          <w:i w:val="0"/>
          <w:sz w:val="20"/>
        </w:rPr>
        <w:t>Product Manager, Marketing Department</w:t>
      </w:r>
    </w:p>
    <w:p>
      <w:pPr>
        <w:spacing w:after="40"/>
      </w:pPr>
      <w:r>
        <w:rPr>
          <w:rFonts w:ascii="Calibri" w:hAnsi="Calibri"/>
          <w:b/>
          <w:i w:val="0"/>
          <w:sz w:val="20"/>
        </w:rPr>
        <w:t>Activity:</w:t>
      </w:r>
    </w:p>
    <w:p>
      <w:pPr>
        <w:pStyle w:val="ListBullet"/>
        <w:spacing w:after="40"/>
      </w:pPr>
      <w:r>
        <w:rPr>
          <w:rFonts w:ascii="Calibri" w:hAnsi="Calibri"/>
          <w:b w:val="0"/>
          <w:i w:val="0"/>
          <w:sz w:val="20"/>
        </w:rPr>
        <w:t>Product managers and marketing staff develop a response strategy in case of a serious adverse event that may impact product safety or reputation.</w:t>
      </w:r>
    </w:p>
    <w:p>
      <w:pPr>
        <w:pStyle w:val="ListBullet"/>
        <w:spacing w:after="40"/>
      </w:pPr>
      <w:r>
        <w:rPr>
          <w:rFonts w:ascii="Calibri" w:hAnsi="Calibri"/>
          <w:b w:val="0"/>
          <w:i w:val="0"/>
          <w:sz w:val="20"/>
        </w:rPr>
        <w:t>They implement the response strategy and monitor its effectiveness.</w:t>
      </w:r>
    </w:p>
    <w:p/>
    <w:p>
      <w:pPr>
        <w:spacing w:before="280" w:after="80"/>
      </w:pPr>
      <w:r>
        <w:rPr>
          <w:rFonts w:ascii="Calibri" w:hAnsi="Calibri"/>
          <w:b/>
          <w:i w:val="0"/>
          <w:color w:val="1B3A5C"/>
          <w:sz w:val="26"/>
        </w:rPr>
        <w:t>223. Case Data Entry</w:t>
      </w:r>
    </w:p>
    <w:p>
      <w:pPr>
        <w:spacing w:after="80"/>
      </w:pPr>
      <w:r>
        <w:rPr>
          <w:rFonts w:ascii="Calibri" w:hAnsi="Calibri"/>
          <w:b/>
          <w:i w:val="0"/>
          <w:sz w:val="20"/>
        </w:rPr>
        <w:t xml:space="preserve">Performed By: </w:t>
      </w:r>
      <w:r>
        <w:rPr>
          <w:rFonts w:ascii="Calibri" w:hAnsi="Calibri"/>
          <w:b w:val="0"/>
          <w:i w:val="0"/>
          <w:sz w:val="20"/>
        </w:rPr>
        <w:t>Data Entry Clerks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the received adverse event reports into the system.</w:t>
      </w:r>
    </w:p>
    <w:p/>
    <w:p>
      <w:pPr>
        <w:spacing w:before="280" w:after="80"/>
      </w:pPr>
      <w:r>
        <w:rPr>
          <w:rFonts w:ascii="Calibri" w:hAnsi="Calibri"/>
          <w:b/>
          <w:i w:val="0"/>
          <w:color w:val="1B3A5C"/>
          <w:sz w:val="26"/>
        </w:rPr>
        <w:t>224. Case Validation and Verification</w:t>
      </w:r>
    </w:p>
    <w:p>
      <w:pPr>
        <w:spacing w:after="80"/>
      </w:pPr>
      <w:r>
        <w:rPr>
          <w:rFonts w:ascii="Calibri" w:hAnsi="Calibri"/>
          <w:b/>
          <w:i w:val="0"/>
          <w:sz w:val="20"/>
        </w:rPr>
        <w:t xml:space="preserve">Performed By: </w:t>
      </w:r>
      <w:r>
        <w:rPr>
          <w:rFonts w:ascii="Calibri" w:hAnsi="Calibri"/>
          <w:b w:val="0"/>
          <w:i w:val="0"/>
          <w:sz w:val="20"/>
        </w:rPr>
        <w:t>Case Validators, Medical Reviewers</w:t>
      </w:r>
    </w:p>
    <w:p>
      <w:pPr>
        <w:spacing w:after="40"/>
      </w:pPr>
      <w:r>
        <w:rPr>
          <w:rFonts w:ascii="Calibri" w:hAnsi="Calibri"/>
          <w:b/>
          <w:i w:val="0"/>
          <w:sz w:val="20"/>
        </w:rPr>
        <w:t>Activity:</w:t>
      </w:r>
    </w:p>
    <w:p>
      <w:pPr>
        <w:pStyle w:val="ListBullet"/>
        <w:spacing w:after="40"/>
      </w:pPr>
      <w:r>
        <w:rPr>
          <w:rFonts w:ascii="Calibri" w:hAnsi="Calibri"/>
          <w:b w:val="0"/>
          <w:i w:val="0"/>
          <w:sz w:val="20"/>
        </w:rPr>
        <w:t>Case validators verify the authenticity of the reported cases.</w:t>
      </w:r>
    </w:p>
    <w:p>
      <w:pPr>
        <w:pStyle w:val="ListBullet"/>
        <w:spacing w:after="40"/>
      </w:pPr>
      <w:r>
        <w:rPr>
          <w:rFonts w:ascii="Calibri" w:hAnsi="Calibri"/>
          <w:b w:val="0"/>
          <w:i w:val="0"/>
          <w:sz w:val="20"/>
        </w:rPr>
        <w:t>Medical reviewers assess the medical relevance and accuracy of the data.</w:t>
      </w:r>
    </w:p>
    <w:p/>
    <w:p>
      <w:pPr>
        <w:spacing w:before="280" w:after="80"/>
      </w:pPr>
      <w:r>
        <w:rPr>
          <w:rFonts w:ascii="Calibri" w:hAnsi="Calibri"/>
          <w:b/>
          <w:i w:val="0"/>
          <w:color w:val="1B3A5C"/>
          <w:sz w:val="26"/>
        </w:rPr>
        <w:t>225. Case Categorization and Classification</w:t>
      </w:r>
    </w:p>
    <w:p>
      <w:pPr>
        <w:spacing w:after="80"/>
      </w:pPr>
      <w:r>
        <w:rPr>
          <w:rFonts w:ascii="Calibri" w:hAnsi="Calibri"/>
          <w:b/>
          <w:i w:val="0"/>
          <w:sz w:val="20"/>
        </w:rPr>
        <w:t xml:space="preserve">Performed By: </w:t>
      </w:r>
      <w:r>
        <w:rPr>
          <w:rFonts w:ascii="Calibri" w:hAnsi="Calibri"/>
          <w:b w:val="0"/>
          <w:i w:val="0"/>
          <w:sz w:val="20"/>
        </w:rPr>
        <w:t>Case Analysts</w:t>
      </w:r>
    </w:p>
    <w:p>
      <w:pPr>
        <w:spacing w:after="40"/>
      </w:pPr>
      <w:r>
        <w:rPr>
          <w:rFonts w:ascii="Calibri" w:hAnsi="Calibri"/>
          <w:b/>
          <w:i w:val="0"/>
          <w:sz w:val="20"/>
        </w:rPr>
        <w:t>Activity:</w:t>
      </w:r>
    </w:p>
    <w:p>
      <w:pPr>
        <w:pStyle w:val="ListBullet"/>
        <w:spacing w:after="40"/>
      </w:pPr>
      <w:r>
        <w:rPr>
          <w:rFonts w:ascii="Calibri" w:hAnsi="Calibri"/>
          <w:b w:val="0"/>
          <w:i w:val="0"/>
          <w:sz w:val="20"/>
        </w:rPr>
        <w:t>Case analysts categorize and classify adverse events based on their nature and severity.</w:t>
      </w:r>
    </w:p>
    <w:p/>
    <w:p>
      <w:pPr>
        <w:spacing w:before="280" w:after="80"/>
      </w:pPr>
      <w:r>
        <w:rPr>
          <w:rFonts w:ascii="Calibri" w:hAnsi="Calibri"/>
          <w:b/>
          <w:i w:val="0"/>
          <w:color w:val="1B3A5C"/>
          <w:sz w:val="26"/>
        </w:rPr>
        <w:t>226. Data Analysis and Aggregation</w:t>
      </w:r>
    </w:p>
    <w:p>
      <w:pPr>
        <w:spacing w:after="80"/>
      </w:pPr>
      <w:r>
        <w:rPr>
          <w:rFonts w:ascii="Calibri" w:hAnsi="Calibri"/>
          <w:b/>
          <w:i w:val="0"/>
          <w:sz w:val="20"/>
        </w:rPr>
        <w:t xml:space="preserve">Performed By: </w:t>
      </w:r>
      <w:r>
        <w:rPr>
          <w:rFonts w:ascii="Calibri" w:hAnsi="Calibri"/>
          <w:b w:val="0"/>
          <w:i w:val="0"/>
          <w:sz w:val="20"/>
        </w:rPr>
        <w:t>Data Scientists, Statisticians</w:t>
      </w:r>
    </w:p>
    <w:p>
      <w:pPr>
        <w:spacing w:after="40"/>
      </w:pPr>
      <w:r>
        <w:rPr>
          <w:rFonts w:ascii="Calibri" w:hAnsi="Calibri"/>
          <w:b/>
          <w:i w:val="0"/>
          <w:sz w:val="20"/>
        </w:rPr>
        <w:t>Activity:</w:t>
      </w:r>
    </w:p>
    <w:p>
      <w:pPr>
        <w:pStyle w:val="ListBullet"/>
        <w:spacing w:after="40"/>
      </w:pPr>
      <w:r>
        <w:rPr>
          <w:rFonts w:ascii="Calibri" w:hAnsi="Calibri"/>
          <w:b w:val="0"/>
          <w:i w:val="0"/>
          <w:sz w:val="20"/>
        </w:rPr>
        <w:t>Data scientists analyze the aggregated data to identify trends and patterns.</w:t>
      </w:r>
    </w:p>
    <w:p>
      <w:pPr>
        <w:pStyle w:val="ListBullet"/>
        <w:spacing w:after="40"/>
      </w:pPr>
      <w:r>
        <w:rPr>
          <w:rFonts w:ascii="Calibri" w:hAnsi="Calibri"/>
          <w:b w:val="0"/>
          <w:i w:val="0"/>
          <w:sz w:val="20"/>
        </w:rPr>
        <w:t>Statisticians perform statistical analysis to determine the significance of findings.</w:t>
      </w:r>
    </w:p>
    <w:p/>
    <w:p>
      <w:pPr>
        <w:spacing w:before="280" w:after="80"/>
      </w:pPr>
      <w:r>
        <w:rPr>
          <w:rFonts w:ascii="Calibri" w:hAnsi="Calibri"/>
          <w:b/>
          <w:i w:val="0"/>
          <w:color w:val="1B3A5C"/>
          <w:sz w:val="26"/>
        </w:rPr>
        <w:t>227. Adverse Event Follow-up and Investigation</w:t>
      </w:r>
    </w:p>
    <w:p>
      <w:pPr>
        <w:spacing w:after="80"/>
      </w:pPr>
      <w:r>
        <w:rPr>
          <w:rFonts w:ascii="Calibri" w:hAnsi="Calibri"/>
          <w:b/>
          <w:i w:val="0"/>
          <w:sz w:val="20"/>
        </w:rPr>
        <w:t xml:space="preserve">Performed By: </w:t>
      </w:r>
      <w:r>
        <w:rPr>
          <w:rFonts w:ascii="Calibri" w:hAnsi="Calibri"/>
          <w:b w:val="0"/>
          <w:i w:val="0"/>
          <w:sz w:val="20"/>
        </w:rPr>
        <w:t>Investigators, Medical Experts</w:t>
      </w:r>
    </w:p>
    <w:p>
      <w:pPr>
        <w:spacing w:after="40"/>
      </w:pPr>
      <w:r>
        <w:rPr>
          <w:rFonts w:ascii="Calibri" w:hAnsi="Calibri"/>
          <w:b/>
          <w:i w:val="0"/>
          <w:sz w:val="20"/>
        </w:rPr>
        <w:t>Activity:</w:t>
      </w:r>
    </w:p>
    <w:p>
      <w:pPr>
        <w:pStyle w:val="ListBullet"/>
        <w:spacing w:after="40"/>
      </w:pPr>
      <w:r>
        <w:rPr>
          <w:rFonts w:ascii="Calibri" w:hAnsi="Calibri"/>
          <w:b w:val="0"/>
          <w:i w:val="0"/>
          <w:sz w:val="20"/>
        </w:rPr>
        <w:t>Investigators conduct follow-ups on reported cases for additional information.</w:t>
      </w:r>
    </w:p>
    <w:p>
      <w:pPr>
        <w:pStyle w:val="ListBullet"/>
        <w:spacing w:after="40"/>
      </w:pPr>
      <w:r>
        <w:rPr>
          <w:rFonts w:ascii="Calibri" w:hAnsi="Calibri"/>
          <w:b w:val="0"/>
          <w:i w:val="0"/>
          <w:sz w:val="20"/>
        </w:rPr>
        <w:t>Medical experts review the investigation findings and provide expert opinions.</w:t>
      </w:r>
    </w:p>
    <w:p/>
    <w:p>
      <w:pPr>
        <w:spacing w:before="280" w:after="80"/>
      </w:pPr>
      <w:r>
        <w:rPr>
          <w:rFonts w:ascii="Calibri" w:hAnsi="Calibri"/>
          <w:b/>
          <w:i w:val="0"/>
          <w:color w:val="1B3A5C"/>
          <w:sz w:val="26"/>
        </w:rPr>
        <w:t>228. Regulatory Reporting and Compliance</w:t>
      </w:r>
    </w:p>
    <w:p>
      <w:pPr>
        <w:spacing w:after="80"/>
      </w:pPr>
      <w:r>
        <w:rPr>
          <w:rFonts w:ascii="Calibri" w:hAnsi="Calibri"/>
          <w:b/>
          <w:i w:val="0"/>
          <w:sz w:val="20"/>
        </w:rPr>
        <w:t xml:space="preserve">Performed By: </w:t>
      </w:r>
      <w:r>
        <w:rPr>
          <w:rFonts w:ascii="Calibri" w:hAnsi="Calibri"/>
          <w:b w:val="0"/>
          <w:i w:val="0"/>
          <w:sz w:val="20"/>
        </w:rPr>
        <w:t>Regulatory Affairs, Legal Team</w:t>
      </w:r>
    </w:p>
    <w:p>
      <w:pPr>
        <w:spacing w:after="40"/>
      </w:pPr>
      <w:r>
        <w:rPr>
          <w:rFonts w:ascii="Calibri" w:hAnsi="Calibri"/>
          <w:b/>
          <w:i w:val="0"/>
          <w:sz w:val="20"/>
        </w:rPr>
        <w:t>Activity:</w:t>
      </w:r>
    </w:p>
    <w:p>
      <w:pPr>
        <w:pStyle w:val="ListBullet"/>
        <w:spacing w:after="40"/>
      </w:pPr>
      <w:r>
        <w:rPr>
          <w:rFonts w:ascii="Calibri" w:hAnsi="Calibri"/>
          <w:b w:val="0"/>
          <w:i w:val="0"/>
          <w:sz w:val="20"/>
        </w:rPr>
        <w:t>Regulatory affairs prepare and submit reports to regulatory bodies as required.</w:t>
      </w:r>
    </w:p>
    <w:p>
      <w:pPr>
        <w:pStyle w:val="ListBullet"/>
        <w:spacing w:after="40"/>
      </w:pPr>
      <w:r>
        <w:rPr>
          <w:rFonts w:ascii="Calibri" w:hAnsi="Calibri"/>
          <w:b w:val="0"/>
          <w:i w:val="0"/>
          <w:sz w:val="20"/>
        </w:rPr>
        <w:t>The legal team ensures compliance with relevant regulations and guidelines.</w:t>
      </w:r>
    </w:p>
    <w:p/>
    <w:p>
      <w:pPr>
        <w:spacing w:before="280" w:after="80"/>
      </w:pPr>
      <w:r>
        <w:rPr>
          <w:rFonts w:ascii="Calibri" w:hAnsi="Calibri"/>
          <w:b/>
          <w:i w:val="0"/>
          <w:color w:val="1B3A5C"/>
          <w:sz w:val="26"/>
        </w:rPr>
        <w:t>229. Parent Information Registration</w:t>
      </w:r>
    </w:p>
    <w:p>
      <w:pPr>
        <w:spacing w:after="80"/>
      </w:pPr>
      <w:r>
        <w:rPr>
          <w:rFonts w:ascii="Calibri" w:hAnsi="Calibri"/>
          <w:b/>
          <w:i w:val="0"/>
          <w:sz w:val="20"/>
        </w:rPr>
        <w:t xml:space="preserve">Performed By: </w:t>
      </w:r>
      <w:r>
        <w:rPr>
          <w:rFonts w:ascii="Calibri" w:hAnsi="Calibri"/>
          <w:b w:val="0"/>
          <w:i w:val="0"/>
          <w:sz w:val="20"/>
        </w:rPr>
        <w:t>Data Entry Clerk</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record parent identification details such as name and contact information.</w:t>
      </w:r>
    </w:p>
    <w:p>
      <w:pPr>
        <w:pStyle w:val="ListBullet"/>
        <w:spacing w:after="40"/>
      </w:pPr>
      <w:r>
        <w:rPr>
          <w:rFonts w:ascii="Calibri" w:hAnsi="Calibri"/>
          <w:b w:val="0"/>
          <w:i w:val="0"/>
          <w:sz w:val="20"/>
        </w:rPr>
        <w:t>They input the date of birth of the parent, along with the format used for recording it.</w:t>
      </w:r>
    </w:p>
    <w:p>
      <w:pPr>
        <w:pStyle w:val="ListBullet"/>
        <w:spacing w:after="40"/>
      </w:pPr>
      <w:r>
        <w:rPr>
          <w:rFonts w:ascii="Calibri" w:hAnsi="Calibri"/>
          <w:b w:val="0"/>
          <w:i w:val="0"/>
          <w:sz w:val="20"/>
        </w:rPr>
        <w:t>The clerk records the age of the parent at the time of the event, specifying the unit of measurement.</w:t>
      </w:r>
    </w:p>
    <w:p>
      <w:pPr>
        <w:pStyle w:val="ListBullet"/>
        <w:spacing w:after="40"/>
      </w:pPr>
      <w:r>
        <w:rPr>
          <w:rFonts w:ascii="Calibri" w:hAnsi="Calibri"/>
          <w:b w:val="0"/>
          <w:i w:val="0"/>
          <w:sz w:val="20"/>
        </w:rPr>
        <w:t>Height and weight of the parent are also recorded in centimeters and kilograms respectively.</w:t>
      </w:r>
    </w:p>
    <w:p>
      <w:pPr>
        <w:pStyle w:val="ListBullet"/>
        <w:spacing w:after="40"/>
      </w:pPr>
      <w:r>
        <w:rPr>
          <w:rFonts w:ascii="Calibri" w:hAnsi="Calibri"/>
          <w:b w:val="0"/>
          <w:i w:val="0"/>
          <w:sz w:val="20"/>
        </w:rPr>
        <w:t>The sex of the parent is noted down as well.</w:t>
      </w:r>
    </w:p>
    <w:p/>
    <w:p>
      <w:pPr>
        <w:spacing w:before="280" w:after="80"/>
      </w:pPr>
      <w:r>
        <w:rPr>
          <w:rFonts w:ascii="Calibri" w:hAnsi="Calibri"/>
          <w:b/>
          <w:i w:val="0"/>
          <w:color w:val="1B3A5C"/>
          <w:sz w:val="26"/>
        </w:rPr>
        <w:t>230. Drug Information Recording</w:t>
      </w:r>
    </w:p>
    <w:p>
      <w:pPr>
        <w:spacing w:after="80"/>
      </w:pPr>
      <w:r>
        <w:rPr>
          <w:rFonts w:ascii="Calibri" w:hAnsi="Calibri"/>
          <w:b/>
          <w:i w:val="0"/>
          <w:sz w:val="20"/>
        </w:rPr>
        <w:t xml:space="preserve">Performed By: </w:t>
      </w:r>
      <w:r>
        <w:rPr>
          <w:rFonts w:ascii="Calibri" w:hAnsi="Calibri"/>
          <w:b w:val="0"/>
          <w:i w:val="0"/>
          <w:sz w:val="20"/>
        </w:rPr>
        <w:t>Data Entry Clerk</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record the name of the drug as administered to the parent.</w:t>
      </w:r>
    </w:p>
    <w:p>
      <w:pPr>
        <w:pStyle w:val="ListBullet"/>
        <w:spacing w:after="40"/>
      </w:pPr>
      <w:r>
        <w:rPr>
          <w:rFonts w:ascii="Calibri" w:hAnsi="Calibri"/>
          <w:b w:val="0"/>
          <w:i w:val="0"/>
          <w:sz w:val="20"/>
        </w:rPr>
        <w:t>They input the start date of the drug administration, along with the format used for recording it.</w:t>
      </w:r>
    </w:p>
    <w:p>
      <w:pPr>
        <w:pStyle w:val="ListBullet"/>
        <w:spacing w:after="40"/>
      </w:pPr>
      <w:r>
        <w:rPr>
          <w:rFonts w:ascii="Calibri" w:hAnsi="Calibri"/>
          <w:b w:val="0"/>
          <w:i w:val="0"/>
          <w:sz w:val="20"/>
        </w:rPr>
        <w:t>The end date of the drug administration is also recorded, if applicable.</w:t>
      </w:r>
    </w:p>
    <w:p>
      <w:pPr>
        <w:pStyle w:val="ListBullet"/>
        <w:spacing w:after="40"/>
      </w:pPr>
      <w:r>
        <w:rPr>
          <w:rFonts w:ascii="Calibri" w:hAnsi="Calibri"/>
          <w:b w:val="0"/>
          <w:i w:val="0"/>
          <w:sz w:val="20"/>
        </w:rPr>
        <w:t>The clerk records any indication for which the drug was administered and any known reactions experienced by the parent.</w:t>
      </w:r>
    </w:p>
    <w:p/>
    <w:p>
      <w:pPr>
        <w:spacing w:before="280" w:after="80"/>
      </w:pPr>
      <w:r>
        <w:rPr>
          <w:rFonts w:ascii="Calibri" w:hAnsi="Calibri"/>
          <w:b/>
          <w:i w:val="0"/>
          <w:color w:val="1B3A5C"/>
          <w:sz w:val="26"/>
        </w:rPr>
        <w:t>231. Reaction/Event Reporting</w:t>
      </w:r>
    </w:p>
    <w:p>
      <w:pPr>
        <w:spacing w:after="80"/>
      </w:pPr>
      <w:r>
        <w:rPr>
          <w:rFonts w:ascii="Calibri" w:hAnsi="Calibri"/>
          <w:b/>
          <w:i w:val="0"/>
          <w:sz w:val="20"/>
        </w:rPr>
        <w:t xml:space="preserve">Performed By: </w:t>
      </w:r>
      <w:r>
        <w:rPr>
          <w:rFonts w:ascii="Calibri" w:hAnsi="Calibri"/>
          <w:b w:val="0"/>
          <w:i w:val="0"/>
          <w:sz w:val="20"/>
        </w:rPr>
        <w:t>Reporter (Primary Source)</w:t>
      </w:r>
    </w:p>
    <w:p>
      <w:pPr>
        <w:spacing w:after="40"/>
      </w:pPr>
      <w:r>
        <w:rPr>
          <w:rFonts w:ascii="Calibri" w:hAnsi="Calibri"/>
          <w:b/>
          <w:i w:val="0"/>
          <w:sz w:val="20"/>
        </w:rPr>
        <w:t>Activity:</w:t>
      </w:r>
    </w:p>
    <w:p>
      <w:pPr>
        <w:pStyle w:val="ListBullet"/>
        <w:spacing w:after="40"/>
      </w:pPr>
      <w:r>
        <w:rPr>
          <w:rFonts w:ascii="Calibri" w:hAnsi="Calibri"/>
          <w:b w:val="0"/>
          <w:i w:val="0"/>
          <w:sz w:val="20"/>
        </w:rPr>
        <w:t>The reporter provides a description of the reaction or event as reported by the primary source.</w:t>
      </w:r>
    </w:p>
    <w:p>
      <w:pPr>
        <w:pStyle w:val="ListBullet"/>
        <w:spacing w:after="40"/>
      </w:pPr>
      <w:r>
        <w:rPr>
          <w:rFonts w:ascii="Calibri" w:hAnsi="Calibri"/>
          <w:b w:val="0"/>
          <w:i w:val="0"/>
          <w:sz w:val="20"/>
        </w:rPr>
        <w:t>They highlight any term in the report that they consider significant.</w:t>
      </w:r>
    </w:p>
    <w:p>
      <w:pPr>
        <w:pStyle w:val="ListBullet"/>
        <w:spacing w:after="40"/>
      </w:pPr>
      <w:r>
        <w:rPr>
          <w:rFonts w:ascii="Calibri" w:hAnsi="Calibri"/>
          <w:b w:val="0"/>
          <w:i w:val="0"/>
          <w:sz w:val="20"/>
        </w:rPr>
        <w:t>The date of start of the reaction or event is recorded, along with the format used for recording it.</w:t>
      </w:r>
    </w:p>
    <w:p/>
    <w:p>
      <w:pPr>
        <w:spacing w:before="280" w:after="80"/>
      </w:pPr>
      <w:r>
        <w:rPr>
          <w:rFonts w:ascii="Calibri" w:hAnsi="Calibri"/>
          <w:b/>
          <w:i w:val="0"/>
          <w:color w:val="1B3A5C"/>
          <w:sz w:val="26"/>
        </w:rPr>
        <w:t>232. Data Validation and Quality Assurance</w:t>
      </w:r>
    </w:p>
    <w:p>
      <w:pPr>
        <w:spacing w:after="80"/>
      </w:pPr>
      <w:r>
        <w:rPr>
          <w:rFonts w:ascii="Calibri" w:hAnsi="Calibri"/>
          <w:b/>
          <w:i w:val="0"/>
          <w:sz w:val="20"/>
        </w:rPr>
        <w:t xml:space="preserve">Performed By: </w:t>
      </w:r>
      <w:r>
        <w:rPr>
          <w:rFonts w:ascii="Calibri" w:hAnsi="Calibri"/>
          <w:b w:val="0"/>
          <w:i w:val="0"/>
          <w:sz w:val="20"/>
        </w:rPr>
        <w:t>Quality Assurance Officer</w:t>
      </w:r>
    </w:p>
    <w:p>
      <w:pPr>
        <w:spacing w:after="40"/>
      </w:pPr>
      <w:r>
        <w:rPr>
          <w:rFonts w:ascii="Calibri" w:hAnsi="Calibri"/>
          <w:b/>
          <w:i w:val="0"/>
          <w:sz w:val="20"/>
        </w:rPr>
        <w:t>Activity:</w:t>
      </w:r>
    </w:p>
    <w:p>
      <w:pPr>
        <w:pStyle w:val="ListBullet"/>
        <w:spacing w:after="40"/>
      </w:pPr>
      <w:r>
        <w:rPr>
          <w:rFonts w:ascii="Calibri" w:hAnsi="Calibri"/>
          <w:b w:val="0"/>
          <w:i w:val="0"/>
          <w:sz w:val="20"/>
        </w:rPr>
        <w:t>Quality assurance officers verify the accuracy and completeness of the data entered in the FDA_AdverseEvents database.</w:t>
      </w:r>
    </w:p>
    <w:p>
      <w:pPr>
        <w:pStyle w:val="ListBullet"/>
        <w:spacing w:after="40"/>
      </w:pPr>
      <w:r>
        <w:rPr>
          <w:rFonts w:ascii="Calibri" w:hAnsi="Calibri"/>
          <w:b w:val="0"/>
          <w:i w:val="0"/>
          <w:sz w:val="20"/>
        </w:rPr>
        <w:t>They ensure that all required fields are filled out and that the data conforms to the specified formats.</w:t>
      </w:r>
    </w:p>
    <w:p>
      <w:pPr>
        <w:pStyle w:val="ListBullet"/>
        <w:spacing w:after="40"/>
      </w:pPr>
      <w:r>
        <w:rPr>
          <w:rFonts w:ascii="Calibri" w:hAnsi="Calibri"/>
          <w:b w:val="0"/>
          <w:i w:val="0"/>
          <w:sz w:val="20"/>
        </w:rPr>
        <w:t>Any discrepancies or errors are corrected before the data is accepted into the system.</w:t>
      </w:r>
    </w:p>
    <w:p/>
    <w:p>
      <w:pPr>
        <w:spacing w:before="280" w:after="80"/>
      </w:pPr>
      <w:r>
        <w:rPr>
          <w:rFonts w:ascii="Calibri" w:hAnsi="Calibri"/>
          <w:b/>
          <w:i w:val="0"/>
          <w:color w:val="1B3A5C"/>
          <w:sz w:val="26"/>
        </w:rPr>
        <w:t>233. Drug Characterization</w:t>
      </w:r>
    </w:p>
    <w:p>
      <w:pPr>
        <w:spacing w:after="80"/>
      </w:pPr>
      <w:r>
        <w:rPr>
          <w:rFonts w:ascii="Calibri" w:hAnsi="Calibri"/>
          <w:b/>
          <w:i w:val="0"/>
          <w:sz w:val="20"/>
        </w:rPr>
        <w:t xml:space="preserve">Performed By: </w:t>
      </w:r>
      <w:r>
        <w:rPr>
          <w:rFonts w:ascii="Calibri" w:hAnsi="Calibri"/>
          <w:b w:val="0"/>
          <w:i w:val="0"/>
          <w:sz w:val="20"/>
        </w:rPr>
        <w:t>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provide the proprietary medicinal product name, active drug substance names, and country where the drug was obtained.</w:t>
      </w:r>
    </w:p>
    <w:p>
      <w:pPr>
        <w:pStyle w:val="ListBullet"/>
        <w:spacing w:after="40"/>
      </w:pPr>
      <w:r>
        <w:rPr>
          <w:rFonts w:ascii="Calibri" w:hAnsi="Calibri"/>
          <w:b w:val="0"/>
          <w:i w:val="0"/>
          <w:sz w:val="20"/>
        </w:rPr>
        <w:t>They record the batch/lot number, authorization/application number, country of authorization/application, and name of holder/applicant for each drug.</w:t>
      </w:r>
    </w:p>
    <w:p>
      <w:pPr>
        <w:pStyle w:val="ListBullet"/>
        <w:spacing w:after="40"/>
      </w:pPr>
      <w:r>
        <w:rPr>
          <w:rFonts w:ascii="Calibri" w:hAnsi="Calibri"/>
          <w:b w:val="0"/>
          <w:i w:val="0"/>
          <w:sz w:val="20"/>
        </w:rPr>
        <w:t>Pharmaceutical companies also document the dose (number) and dose (unit) for each drug.</w:t>
      </w:r>
    </w:p>
    <w:p/>
    <w:p>
      <w:pPr>
        <w:spacing w:before="280" w:after="80"/>
      </w:pPr>
      <w:r>
        <w:rPr>
          <w:rFonts w:ascii="Calibri" w:hAnsi="Calibri"/>
          <w:b/>
          <w:i w:val="0"/>
          <w:color w:val="1B3A5C"/>
          <w:sz w:val="26"/>
        </w:rPr>
        <w:t>234. Data Analysis</w:t>
      </w:r>
    </w:p>
    <w:p>
      <w:pPr>
        <w:spacing w:after="80"/>
      </w:pPr>
      <w:r>
        <w:rPr>
          <w:rFonts w:ascii="Calibri" w:hAnsi="Calibri"/>
          <w:b/>
          <w:i w:val="0"/>
          <w:sz w:val="20"/>
        </w:rPr>
        <w:t xml:space="preserve">Performed By: </w:t>
      </w:r>
      <w:r>
        <w:rPr>
          <w:rFonts w:ascii="Calibri" w:hAnsi="Calibri"/>
          <w:b w:val="0"/>
          <w:i w:val="0"/>
          <w:sz w:val="20"/>
        </w:rPr>
        <w:t>FDA Analysts</w:t>
      </w:r>
    </w:p>
    <w:p>
      <w:pPr>
        <w:spacing w:after="40"/>
      </w:pPr>
      <w:r>
        <w:rPr>
          <w:rFonts w:ascii="Calibri" w:hAnsi="Calibri"/>
          <w:b/>
          <w:i w:val="0"/>
          <w:sz w:val="20"/>
        </w:rPr>
        <w:t>Activity:</w:t>
      </w:r>
    </w:p>
    <w:p>
      <w:pPr>
        <w:pStyle w:val="ListBullet"/>
        <w:spacing w:after="40"/>
      </w:pPr>
      <w:r>
        <w:rPr>
          <w:rFonts w:ascii="Calibri" w:hAnsi="Calibri"/>
          <w:b w:val="0"/>
          <w:i w:val="0"/>
          <w:sz w:val="20"/>
        </w:rPr>
        <w:t>FDA analysts analyze the validated individual case safety reports to identify trends, patterns, and potential risks associated with specific drugs or drug combinations.</w:t>
      </w:r>
    </w:p>
    <w:p>
      <w:pPr>
        <w:pStyle w:val="ListBullet"/>
        <w:spacing w:after="40"/>
      </w:pPr>
      <w:r>
        <w:rPr>
          <w:rFonts w:ascii="Calibri" w:hAnsi="Calibri"/>
          <w:b w:val="0"/>
          <w:i w:val="0"/>
          <w:sz w:val="20"/>
        </w:rPr>
        <w:t>They generate reports summarizing their findings for further review and action by regulatory committees.</w:t>
      </w:r>
    </w:p>
    <w:p/>
    <w:p>
      <w:pPr>
        <w:spacing w:before="280" w:after="80"/>
      </w:pPr>
      <w:r>
        <w:rPr>
          <w:rFonts w:ascii="Calibri" w:hAnsi="Calibri"/>
          <w:b/>
          <w:i w:val="0"/>
          <w:color w:val="1B3A5C"/>
          <w:sz w:val="26"/>
        </w:rPr>
        <w:t>235. Risk Assessment and Management</w:t>
      </w:r>
    </w:p>
    <w:p>
      <w:pPr>
        <w:spacing w:after="80"/>
      </w:pPr>
      <w:r>
        <w:rPr>
          <w:rFonts w:ascii="Calibri" w:hAnsi="Calibri"/>
          <w:b/>
          <w:i w:val="0"/>
          <w:sz w:val="20"/>
        </w:rPr>
        <w:t xml:space="preserve">Performed By: </w:t>
      </w:r>
      <w:r>
        <w:rPr>
          <w:rFonts w:ascii="Calibri" w:hAnsi="Calibri"/>
          <w:b w:val="0"/>
          <w:i w:val="0"/>
          <w:sz w:val="20"/>
        </w:rPr>
        <w:t>FDA Regulatory Committees</w:t>
      </w:r>
    </w:p>
    <w:p>
      <w:pPr>
        <w:spacing w:after="40"/>
      </w:pPr>
      <w:r>
        <w:rPr>
          <w:rFonts w:ascii="Calibri" w:hAnsi="Calibri"/>
          <w:b/>
          <w:i w:val="0"/>
          <w:sz w:val="20"/>
        </w:rPr>
        <w:t>Activity:</w:t>
      </w:r>
    </w:p>
    <w:p>
      <w:pPr>
        <w:pStyle w:val="ListBullet"/>
        <w:spacing w:after="40"/>
      </w:pPr>
      <w:r>
        <w:rPr>
          <w:rFonts w:ascii="Calibri" w:hAnsi="Calibri"/>
          <w:b w:val="0"/>
          <w:i w:val="0"/>
          <w:sz w:val="20"/>
        </w:rPr>
        <w:t>FDA regulatory committees review the analysis reports generated by FDA analysts, assessing the potential risks posed by the identified adverse events and trends.</w:t>
      </w:r>
    </w:p>
    <w:p>
      <w:pPr>
        <w:pStyle w:val="ListBullet"/>
        <w:spacing w:after="40"/>
      </w:pPr>
      <w:r>
        <w:rPr>
          <w:rFonts w:ascii="Calibri" w:hAnsi="Calibri"/>
          <w:b w:val="0"/>
          <w:i w:val="0"/>
          <w:sz w:val="20"/>
        </w:rPr>
        <w:t>They make recommendations for risk management strategies, such as updating product labels, conducting further studies, or initiating recall actions if necessary.</w:t>
      </w:r>
    </w:p>
    <w:p/>
    <w:p>
      <w:pPr>
        <w:spacing w:before="280" w:after="80"/>
      </w:pPr>
      <w:r>
        <w:rPr>
          <w:rFonts w:ascii="Calibri" w:hAnsi="Calibri"/>
          <w:b/>
          <w:i w:val="0"/>
          <w:color w:val="1B3A5C"/>
          <w:sz w:val="26"/>
        </w:rPr>
        <w:t>236. Drug Dosage Information Management</w:t>
      </w:r>
    </w:p>
    <w:p>
      <w:pPr>
        <w:spacing w:after="80"/>
      </w:pPr>
      <w:r>
        <w:rPr>
          <w:rFonts w:ascii="Calibri" w:hAnsi="Calibri"/>
          <w:b/>
          <w:i w:val="0"/>
          <w:sz w:val="20"/>
        </w:rPr>
        <w:t xml:space="preserve">Performed By: </w:t>
      </w:r>
      <w:r>
        <w:rPr>
          <w:rFonts w:ascii="Calibri" w:hAnsi="Calibri"/>
          <w:b w:val="0"/>
          <w:i w:val="0"/>
          <w:sz w:val="20"/>
        </w:rPr>
        <w:t>Pharmaceutical Companies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companies specify structured dosage units for each drug, including separated dosage numbers, interval dosage unit numbers, and cumulative dose to first reaction.</w:t>
      </w:r>
    </w:p>
    <w:p>
      <w:pPr>
        <w:pStyle w:val="ListBullet"/>
        <w:spacing w:after="40"/>
      </w:pPr>
      <w:r>
        <w:rPr>
          <w:rFonts w:ascii="Calibri" w:hAnsi="Calibri"/>
          <w:b w:val="0"/>
          <w:i w:val="0"/>
          <w:sz w:val="20"/>
        </w:rPr>
        <w:t>They also provide the definition of the dosage interval and the pharmaceutical form (dosage form) of the drug.</w:t>
      </w:r>
    </w:p>
    <w:p/>
    <w:p>
      <w:pPr>
        <w:spacing w:before="280" w:after="80"/>
      </w:pPr>
      <w:r>
        <w:rPr>
          <w:rFonts w:ascii="Calibri" w:hAnsi="Calibri"/>
          <w:b/>
          <w:i w:val="0"/>
          <w:color w:val="1B3A5C"/>
          <w:sz w:val="26"/>
        </w:rPr>
        <w:t>237. Adverse Event Timeline Documentation</w:t>
      </w:r>
    </w:p>
    <w:p>
      <w:pPr>
        <w:spacing w:after="80"/>
      </w:pPr>
      <w:r>
        <w:rPr>
          <w:rFonts w:ascii="Calibri" w:hAnsi="Calibri"/>
          <w:b/>
          <w:i w:val="0"/>
          <w:sz w:val="20"/>
        </w:rPr>
        <w:t xml:space="preserve">Performed By: </w:t>
      </w:r>
      <w:r>
        <w:rPr>
          <w:rFonts w:ascii="Calibri" w:hAnsi="Calibri"/>
          <w:b w:val="0"/>
          <w:i w:val="0"/>
          <w:sz w:val="20"/>
        </w:rPr>
        <w:t>Healthcare Providers</w:t>
      </w:r>
    </w:p>
    <w:p>
      <w:pPr>
        <w:spacing w:after="40"/>
      </w:pPr>
      <w:r>
        <w:rPr>
          <w:rFonts w:ascii="Calibri" w:hAnsi="Calibri"/>
          <w:b/>
          <w:i w:val="0"/>
          <w:sz w:val="20"/>
        </w:rPr>
        <w:t>Activity:</w:t>
      </w:r>
    </w:p>
    <w:p>
      <w:pPr>
        <w:pStyle w:val="ListBullet"/>
        <w:spacing w:after="40"/>
      </w:pPr>
      <w:r>
        <w:rPr>
          <w:rFonts w:ascii="Calibri" w:hAnsi="Calibri"/>
          <w:b w:val="0"/>
          <w:i w:val="0"/>
          <w:sz w:val="20"/>
        </w:rPr>
        <w:t>Healthcare providers document the time interval between beginning of drug administration and start of reaction/event, as well as the time interval between last dose of drug and start of reaction/event.</w:t>
      </w:r>
    </w:p>
    <w:p>
      <w:pPr>
        <w:pStyle w:val="ListBullet"/>
        <w:spacing w:after="40"/>
      </w:pPr>
      <w:r>
        <w:rPr>
          <w:rFonts w:ascii="Calibri" w:hAnsi="Calibri"/>
          <w:b w:val="0"/>
          <w:i w:val="0"/>
          <w:sz w:val="20"/>
        </w:rPr>
        <w:t>They also record the date of last administration and the duration of drug administration.</w:t>
      </w:r>
    </w:p>
    <w:p/>
    <w:p>
      <w:pPr>
        <w:spacing w:before="280" w:after="80"/>
      </w:pPr>
      <w:r>
        <w:rPr>
          <w:rFonts w:ascii="Calibri" w:hAnsi="Calibri"/>
          <w:b/>
          <w:i w:val="0"/>
          <w:color w:val="1B3A5C"/>
          <w:sz w:val="26"/>
        </w:rPr>
        <w:t>238. Adverse Event Assessment and Action</w:t>
      </w:r>
    </w:p>
    <w:p>
      <w:pPr>
        <w:spacing w:after="80"/>
      </w:pPr>
      <w:r>
        <w:rPr>
          <w:rFonts w:ascii="Calibri" w:hAnsi="Calibri"/>
          <w:b/>
          <w:i w:val="0"/>
          <w:sz w:val="20"/>
        </w:rPr>
        <w:t xml:space="preserve">Performed By: </w:t>
      </w:r>
      <w:r>
        <w:rPr>
          <w:rFonts w:ascii="Calibri" w:hAnsi="Calibri"/>
          <w:b w:val="0"/>
          <w:i w:val="0"/>
          <w:sz w:val="20"/>
        </w:rPr>
        <w:t>Medical Experts, Healthcare Providers</w:t>
      </w:r>
    </w:p>
    <w:p>
      <w:pPr>
        <w:spacing w:after="40"/>
      </w:pPr>
      <w:r>
        <w:rPr>
          <w:rFonts w:ascii="Calibri" w:hAnsi="Calibri"/>
          <w:b/>
          <w:i w:val="0"/>
          <w:sz w:val="20"/>
        </w:rPr>
        <w:t>Activity:</w:t>
      </w:r>
    </w:p>
    <w:p>
      <w:pPr>
        <w:pStyle w:val="ListBullet"/>
        <w:spacing w:after="40"/>
      </w:pPr>
      <w:r>
        <w:rPr>
          <w:rFonts w:ascii="Calibri" w:hAnsi="Calibri"/>
          <w:b w:val="0"/>
          <w:i w:val="0"/>
          <w:sz w:val="20"/>
        </w:rPr>
        <w:t>Medical experts assess the recurrence of reactions on readministration and the reaction that recurred if applicable.</w:t>
      </w:r>
    </w:p>
    <w:p>
      <w:pPr>
        <w:pStyle w:val="ListBullet"/>
        <w:spacing w:after="40"/>
      </w:pPr>
      <w:r>
        <w:rPr>
          <w:rFonts w:ascii="Calibri" w:hAnsi="Calibri"/>
          <w:b w:val="0"/>
          <w:i w:val="0"/>
          <w:sz w:val="20"/>
        </w:rPr>
        <w:t>They also evaluate the adverse event and document the source of assessment.</w:t>
      </w:r>
    </w:p>
    <w:p/>
    <w:p>
      <w:pPr>
        <w:spacing w:before="280" w:after="80"/>
      </w:pPr>
      <w:r>
        <w:rPr>
          <w:rFonts w:ascii="Calibri" w:hAnsi="Calibri"/>
          <w:b/>
          <w:i w:val="0"/>
          <w:color w:val="1B3A5C"/>
          <w:sz w:val="26"/>
        </w:rPr>
        <w:t>239. Adverse Event Assessment</w:t>
      </w:r>
    </w:p>
    <w:p>
      <w:pPr>
        <w:spacing w:after="80"/>
      </w:pPr>
      <w:r>
        <w:rPr>
          <w:rFonts w:ascii="Calibri" w:hAnsi="Calibri"/>
          <w:b/>
          <w:i w:val="0"/>
          <w:sz w:val="20"/>
        </w:rPr>
        <w:t xml:space="preserve">Performed By: </w:t>
      </w:r>
      <w:r>
        <w:rPr>
          <w:rFonts w:ascii="Calibri" w:hAnsi="Calibri"/>
          <w:b w:val="0"/>
          <w:i w:val="0"/>
          <w:sz w:val="20"/>
        </w:rPr>
        <w:t>Medical Experts, Pharmacovigilance Team</w:t>
      </w:r>
    </w:p>
    <w:p>
      <w:pPr>
        <w:spacing w:after="40"/>
      </w:pPr>
      <w:r>
        <w:rPr>
          <w:rFonts w:ascii="Calibri" w:hAnsi="Calibri"/>
          <w:b/>
          <w:i w:val="0"/>
          <w:sz w:val="20"/>
        </w:rPr>
        <w:t>Activity:</w:t>
      </w:r>
    </w:p>
    <w:p>
      <w:pPr>
        <w:pStyle w:val="ListBullet"/>
        <w:spacing w:after="40"/>
      </w:pPr>
      <w:r>
        <w:rPr>
          <w:rFonts w:ascii="Calibri" w:hAnsi="Calibri"/>
          <w:b w:val="0"/>
          <w:i w:val="0"/>
          <w:sz w:val="20"/>
        </w:rPr>
        <w:t>Medical experts assess the adverse event and determine the drug assessment method (drugassessmentmethod) and result (drugresult).</w:t>
      </w:r>
    </w:p>
    <w:p>
      <w:pPr>
        <w:pStyle w:val="ListBullet"/>
        <w:spacing w:after="40"/>
      </w:pPr>
      <w:r>
        <w:rPr>
          <w:rFonts w:ascii="Calibri" w:hAnsi="Calibri"/>
          <w:b w:val="0"/>
          <w:i w:val="0"/>
          <w:sz w:val="20"/>
        </w:rPr>
        <w:t>They also record additional information on the drug (drugadditional).</w:t>
      </w:r>
    </w:p>
    <w:p/>
    <w:p>
      <w:pPr>
        <w:spacing w:before="280" w:after="80"/>
      </w:pPr>
      <w:r>
        <w:rPr>
          <w:rFonts w:ascii="Calibri" w:hAnsi="Calibri"/>
          <w:b/>
          <w:i w:val="0"/>
          <w:color w:val="1B3A5C"/>
          <w:sz w:val="26"/>
        </w:rPr>
        <w:t>240. Case Closure and Follow-up</w:t>
      </w:r>
    </w:p>
    <w:p>
      <w:pPr>
        <w:spacing w:after="80"/>
      </w:pPr>
      <w:r>
        <w:rPr>
          <w:rFonts w:ascii="Calibri" w:hAnsi="Calibri"/>
          <w:b/>
          <w:i w:val="0"/>
          <w:sz w:val="20"/>
        </w:rPr>
        <w:t xml:space="preserve">Performed By: </w:t>
      </w:r>
      <w:r>
        <w:rPr>
          <w:rFonts w:ascii="Calibri" w:hAnsi="Calibri"/>
          <w:b w:val="0"/>
          <w:i w:val="0"/>
          <w:sz w:val="20"/>
        </w:rPr>
        <w:t>Pharmaceutical Company Staff, Medical Experts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company staff close the case by recording the final assessment and outcome (drugreactionassesmeddraversion).</w:t>
      </w:r>
    </w:p>
    <w:p>
      <w:pPr>
        <w:pStyle w:val="ListBullet"/>
        <w:spacing w:after="40"/>
      </w:pPr>
      <w:r>
        <w:rPr>
          <w:rFonts w:ascii="Calibri" w:hAnsi="Calibri"/>
          <w:b w:val="0"/>
          <w:i w:val="0"/>
          <w:sz w:val="20"/>
        </w:rPr>
        <w:t>Medical experts follow up on the adverse event to monitor its progression and potential impact (sendercomment).</w:t>
      </w:r>
    </w:p>
    <w:p/>
    <w:p>
      <w:pPr>
        <w:spacing w:before="280" w:after="80"/>
      </w:pPr>
      <w:r>
        <w:rPr>
          <w:rFonts w:ascii="Calibri" w:hAnsi="Calibri"/>
          <w:b/>
          <w:i w:val="0"/>
          <w:color w:val="1B3A5C"/>
          <w:sz w:val="26"/>
        </w:rPr>
        <w:t>241. Sender's Diagnosis/Syndrome Recording</w:t>
      </w:r>
    </w:p>
    <w:p>
      <w:pPr>
        <w:spacing w:after="80"/>
      </w:pPr>
      <w:r>
        <w:rPr>
          <w:rFonts w:ascii="Calibri" w:hAnsi="Calibri"/>
          <w:b/>
          <w:i w:val="0"/>
          <w:sz w:val="20"/>
        </w:rPr>
        <w:t xml:space="preserve">Performed By: </w:t>
      </w:r>
      <w:r>
        <w:rPr>
          <w:rFonts w:ascii="Calibri" w:hAnsi="Calibri"/>
          <w:b w:val="0"/>
          <w:i w:val="0"/>
          <w:sz w:val="20"/>
        </w:rPr>
        <w:t>Healthcare Providers, Patients</w:t>
      </w:r>
    </w:p>
    <w:p>
      <w:pPr>
        <w:spacing w:after="40"/>
      </w:pPr>
      <w:r>
        <w:rPr>
          <w:rFonts w:ascii="Calibri" w:hAnsi="Calibri"/>
          <w:b/>
          <w:i w:val="0"/>
          <w:sz w:val="20"/>
        </w:rPr>
        <w:t>Activity:</w:t>
      </w:r>
    </w:p>
    <w:p>
      <w:pPr>
        <w:pStyle w:val="ListBullet"/>
        <w:spacing w:after="40"/>
      </w:pPr>
      <w:r>
        <w:rPr>
          <w:rFonts w:ascii="Calibri" w:hAnsi="Calibri"/>
          <w:b w:val="0"/>
          <w:i w:val="0"/>
          <w:sz w:val="20"/>
        </w:rPr>
        <w:t>Healthcare providers record their diagnosis or syndrome related to the adverse event (senderdiagnosis).</w:t>
      </w:r>
    </w:p>
    <w:p>
      <w:pPr>
        <w:pStyle w:val="ListBullet"/>
        <w:spacing w:after="40"/>
      </w:pPr>
      <w:r>
        <w:rPr>
          <w:rFonts w:ascii="Calibri" w:hAnsi="Calibri"/>
          <w:b w:val="0"/>
          <w:i w:val="0"/>
          <w:sz w:val="20"/>
        </w:rPr>
        <w:t>Patients or their representatives provide information about their health status and any relevant syndromes (senderdiagnosismeddraversion).</w:t>
      </w:r>
    </w:p>
    <w:p/>
    <w:p>
      <w:pPr>
        <w:spacing w:before="280" w:after="80"/>
      </w:pPr>
      <w:r>
        <w:rPr>
          <w:rFonts w:ascii="Calibri" w:hAnsi="Calibri"/>
          <w:b/>
          <w:i w:val="0"/>
          <w:color w:val="1B3A5C"/>
          <w:sz w:val="26"/>
        </w:rPr>
        <w:t>242. Data Management and Analysis</w:t>
      </w:r>
    </w:p>
    <w:p>
      <w:pPr>
        <w:spacing w:after="80"/>
      </w:pPr>
      <w:r>
        <w:rPr>
          <w:rFonts w:ascii="Calibri" w:hAnsi="Calibri"/>
          <w:b/>
          <w:i w:val="0"/>
          <w:sz w:val="20"/>
        </w:rPr>
        <w:t xml:space="preserve">Performed By: </w:t>
      </w:r>
      <w:r>
        <w:rPr>
          <w:rFonts w:ascii="Calibri" w:hAnsi="Calibri"/>
          <w:b w:val="0"/>
          <w:i w:val="0"/>
          <w:sz w:val="20"/>
        </w:rPr>
        <w:t>Pharmaceutical Company IT Staff, Data Analysts</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company IT staff manage the database and ensure data integrity (not specified in provided materials).</w:t>
      </w:r>
    </w:p>
    <w:p>
      <w:pPr>
        <w:pStyle w:val="ListBullet"/>
        <w:spacing w:after="40"/>
      </w:pPr>
      <w:r>
        <w:rPr>
          <w:rFonts w:ascii="Calibri" w:hAnsi="Calibri"/>
          <w:b w:val="0"/>
          <w:i w:val="0"/>
          <w:sz w:val="20"/>
        </w:rPr>
        <w:t>Data analysts analyze adverse event data to identify trends, patterns, and potential risks associated with specific products (not specified in provided materials).</w:t>
      </w:r>
    </w:p>
    <w:p/>
    <w:p>
      <w:pPr>
        <w:spacing w:before="280" w:after="80"/>
      </w:pPr>
      <w:r>
        <w:rPr>
          <w:rFonts w:ascii="Calibri" w:hAnsi="Calibri"/>
          <w:b/>
          <w:i w:val="0"/>
          <w:color w:val="1B3A5C"/>
          <w:sz w:val="26"/>
        </w:rPr>
        <w:t>243. Adverse Event Coding</w:t>
      </w:r>
    </w:p>
    <w:p>
      <w:pPr>
        <w:spacing w:after="80"/>
      </w:pPr>
      <w:r>
        <w:rPr>
          <w:rFonts w:ascii="Calibri" w:hAnsi="Calibri"/>
          <w:b/>
          <w:i w:val="0"/>
          <w:sz w:val="20"/>
        </w:rPr>
        <w:t xml:space="preserve">Performed By: </w:t>
      </w:r>
      <w:r>
        <w:rPr>
          <w:rFonts w:ascii="Calibri" w:hAnsi="Calibri"/>
          <w:b w:val="0"/>
          <w:i w:val="0"/>
          <w:sz w:val="20"/>
        </w:rPr>
        <w:t>FDA Coders</w:t>
      </w:r>
    </w:p>
    <w:p>
      <w:pPr>
        <w:spacing w:after="40"/>
      </w:pPr>
      <w:r>
        <w:rPr>
          <w:rFonts w:ascii="Calibri" w:hAnsi="Calibri"/>
          <w:b/>
          <w:i w:val="0"/>
          <w:sz w:val="20"/>
        </w:rPr>
        <w:t>Activity:</w:t>
      </w:r>
    </w:p>
    <w:p>
      <w:pPr>
        <w:pStyle w:val="ListBullet"/>
        <w:spacing w:after="40"/>
      </w:pPr>
      <w:r>
        <w:rPr>
          <w:rFonts w:ascii="Calibri" w:hAnsi="Calibri"/>
          <w:b w:val="0"/>
          <w:i w:val="0"/>
          <w:sz w:val="20"/>
        </w:rPr>
        <w:t>Coders within the FDA assign Medical Dictionary for Regulatory Activities (MedDRA) codes to adverse events based on their nature and effects. (MedDRACoding)</w:t>
      </w:r>
    </w:p>
    <w:p/>
    <w:p>
      <w:pPr>
        <w:spacing w:before="280" w:after="80"/>
      </w:pPr>
      <w:r>
        <w:rPr>
          <w:rFonts w:ascii="Calibri" w:hAnsi="Calibri"/>
          <w:b/>
          <w:i w:val="0"/>
          <w:color w:val="1B3A5C"/>
          <w:sz w:val="26"/>
        </w:rPr>
        <w:t>244. Case Analysis</w:t>
      </w:r>
    </w:p>
    <w:p>
      <w:pPr>
        <w:spacing w:after="80"/>
      </w:pPr>
      <w:r>
        <w:rPr>
          <w:rFonts w:ascii="Calibri" w:hAnsi="Calibri"/>
          <w:b/>
          <w:i w:val="0"/>
          <w:sz w:val="20"/>
        </w:rPr>
        <w:t xml:space="preserve">Performed By: </w:t>
      </w:r>
      <w:r>
        <w:rPr>
          <w:rFonts w:ascii="Calibri" w:hAnsi="Calibri"/>
          <w:b w:val="0"/>
          <w:i w:val="0"/>
          <w:sz w:val="20"/>
        </w:rPr>
        <w:t>FDA Analysts</w:t>
      </w:r>
    </w:p>
    <w:p>
      <w:pPr>
        <w:spacing w:after="40"/>
      </w:pPr>
      <w:r>
        <w:rPr>
          <w:rFonts w:ascii="Calibri" w:hAnsi="Calibri"/>
          <w:b/>
          <w:i w:val="0"/>
          <w:sz w:val="20"/>
        </w:rPr>
        <w:t>Activity:</w:t>
      </w:r>
    </w:p>
    <w:p>
      <w:pPr>
        <w:pStyle w:val="ListBullet"/>
        <w:spacing w:after="40"/>
      </w:pPr>
      <w:r>
        <w:rPr>
          <w:rFonts w:ascii="Calibri" w:hAnsi="Calibri"/>
          <w:b w:val="0"/>
          <w:i w:val="0"/>
          <w:sz w:val="20"/>
        </w:rPr>
        <w:t>Analysts at the FDA analyze coded adverse event cases to identify potential safety concerns or trends related to specific products. (CaseAnalysis, SafetyConcernIdentification)</w:t>
      </w:r>
    </w:p>
    <w:p/>
    <w:p>
      <w:pPr>
        <w:spacing w:before="280" w:after="80"/>
      </w:pPr>
      <w:r>
        <w:rPr>
          <w:rFonts w:ascii="Calibri" w:hAnsi="Calibri"/>
          <w:b/>
          <w:i w:val="0"/>
          <w:color w:val="1B3A5C"/>
          <w:sz w:val="26"/>
        </w:rPr>
        <w:t>245. Communication with Sponsors</w:t>
      </w:r>
    </w:p>
    <w:p>
      <w:pPr>
        <w:spacing w:after="80"/>
      </w:pPr>
      <w:r>
        <w:rPr>
          <w:rFonts w:ascii="Calibri" w:hAnsi="Calibri"/>
          <w:b/>
          <w:i w:val="0"/>
          <w:sz w:val="20"/>
        </w:rPr>
        <w:t xml:space="preserve">Performed By: </w:t>
      </w:r>
      <w:r>
        <w:rPr>
          <w:rFonts w:ascii="Calibri" w:hAnsi="Calibri"/>
          <w:b w:val="0"/>
          <w:i w:val="0"/>
          <w:sz w:val="20"/>
        </w:rPr>
        <w:t>FDA Liaisons</w:t>
      </w:r>
    </w:p>
    <w:p>
      <w:pPr>
        <w:spacing w:after="40"/>
      </w:pPr>
      <w:r>
        <w:rPr>
          <w:rFonts w:ascii="Calibri" w:hAnsi="Calibri"/>
          <w:b/>
          <w:i w:val="0"/>
          <w:sz w:val="20"/>
        </w:rPr>
        <w:t>Activity:</w:t>
      </w:r>
    </w:p>
    <w:p>
      <w:pPr>
        <w:pStyle w:val="ListBullet"/>
        <w:spacing w:after="40"/>
      </w:pPr>
      <w:r>
        <w:rPr>
          <w:rFonts w:ascii="Calibri" w:hAnsi="Calibri"/>
          <w:b w:val="0"/>
          <w:i w:val="0"/>
          <w:sz w:val="20"/>
        </w:rPr>
        <w:t>Liaisons between the FDA and pharmaceutical companies communicate findings from the risk assessment process, including any necessary actions to address potential safety issues. (CommunicationWithSponsors)</w:t>
      </w:r>
    </w:p>
    <w:p/>
    <w:p>
      <w:pPr>
        <w:spacing w:before="280" w:after="80"/>
      </w:pPr>
      <w:r>
        <w:rPr>
          <w:rFonts w:ascii="Calibri" w:hAnsi="Calibri"/>
          <w:b/>
          <w:i w:val="0"/>
          <w:color w:val="1B3A5C"/>
          <w:sz w:val="26"/>
        </w:rPr>
        <w:t>246. Data Verification and Validation</w:t>
      </w:r>
    </w:p>
    <w:p>
      <w:pPr>
        <w:spacing w:after="80"/>
      </w:pPr>
      <w:r>
        <w:rPr>
          <w:rFonts w:ascii="Calibri" w:hAnsi="Calibri"/>
          <w:b/>
          <w:i w:val="0"/>
          <w:sz w:val="20"/>
        </w:rPr>
        <w:t xml:space="preserve">Performed By: </w:t>
      </w:r>
      <w:r>
        <w:rPr>
          <w:rFonts w:ascii="Calibri" w:hAnsi="Calibri"/>
          <w:b w:val="0"/>
          <w:i w:val="0"/>
          <w:sz w:val="20"/>
        </w:rPr>
        <w:t>Data Entry Clerks, Quality Assurance Specialists</w:t>
      </w:r>
    </w:p>
    <w:p>
      <w:pPr>
        <w:spacing w:after="40"/>
      </w:pPr>
      <w:r>
        <w:rPr>
          <w:rFonts w:ascii="Calibri" w:hAnsi="Calibri"/>
          <w:b/>
          <w:i w:val="0"/>
          <w:sz w:val="20"/>
        </w:rPr>
        <w:t>Activity:</w:t>
      </w:r>
    </w:p>
    <w:p>
      <w:pPr>
        <w:pStyle w:val="ListBullet"/>
        <w:spacing w:after="40"/>
      </w:pPr>
      <w:r>
        <w:rPr>
          <w:rFonts w:ascii="Calibri" w:hAnsi="Calibri"/>
          <w:b w:val="0"/>
          <w:i w:val="0"/>
          <w:sz w:val="20"/>
        </w:rPr>
        <w:t>Data entry clerks input adverse event data into the system following verification checks.</w:t>
      </w:r>
    </w:p>
    <w:p>
      <w:pPr>
        <w:pStyle w:val="ListBullet"/>
        <w:spacing w:after="40"/>
      </w:pPr>
      <w:r>
        <w:rPr>
          <w:rFonts w:ascii="Calibri" w:hAnsi="Calibri"/>
          <w:b w:val="0"/>
          <w:i w:val="0"/>
          <w:sz w:val="20"/>
        </w:rPr>
        <w:t>Quality assurance specialists review entered data for accuracy and completeness.</w:t>
      </w:r>
    </w:p>
    <w:p/>
    <w:p>
      <w:pPr>
        <w:spacing w:before="280" w:after="80"/>
      </w:pPr>
      <w:r>
        <w:rPr>
          <w:rFonts w:ascii="Calibri" w:hAnsi="Calibri"/>
          <w:b/>
          <w:i w:val="0"/>
          <w:color w:val="1B3A5C"/>
          <w:sz w:val="26"/>
        </w:rPr>
        <w:t>247. Case Report Writing</w:t>
      </w:r>
    </w:p>
    <w:p>
      <w:pPr>
        <w:spacing w:after="80"/>
      </w:pPr>
      <w:r>
        <w:rPr>
          <w:rFonts w:ascii="Calibri" w:hAnsi="Calibri"/>
          <w:b/>
          <w:i w:val="0"/>
          <w:sz w:val="20"/>
        </w:rPr>
        <w:t xml:space="preserve">Performed By: </w:t>
      </w:r>
      <w:r>
        <w:rPr>
          <w:rFonts w:ascii="Calibri" w:hAnsi="Calibri"/>
          <w:b w:val="0"/>
          <w:i w:val="0"/>
          <w:sz w:val="20"/>
        </w:rPr>
        <w:t>Medical Writers</w:t>
      </w:r>
    </w:p>
    <w:p>
      <w:pPr>
        <w:spacing w:after="40"/>
      </w:pPr>
      <w:r>
        <w:rPr>
          <w:rFonts w:ascii="Calibri" w:hAnsi="Calibri"/>
          <w:b/>
          <w:i w:val="0"/>
          <w:sz w:val="20"/>
        </w:rPr>
        <w:t>Activity:</w:t>
      </w:r>
    </w:p>
    <w:p>
      <w:pPr>
        <w:pStyle w:val="ListBullet"/>
        <w:spacing w:after="40"/>
      </w:pPr>
      <w:r>
        <w:rPr>
          <w:rFonts w:ascii="Calibri" w:hAnsi="Calibri"/>
          <w:b w:val="0"/>
          <w:i w:val="0"/>
          <w:sz w:val="20"/>
        </w:rPr>
        <w:t>Medical writers compile all relevant information about an adverse event into a comprehensive case report.</w:t>
      </w:r>
    </w:p>
    <w:p/>
    <w:p>
      <w:pPr>
        <w:spacing w:before="280" w:after="80"/>
      </w:pPr>
      <w:r>
        <w:rPr>
          <w:rFonts w:ascii="Calibri" w:hAnsi="Calibri"/>
          <w:b/>
          <w:i w:val="0"/>
          <w:color w:val="1B3A5C"/>
          <w:sz w:val="26"/>
        </w:rPr>
        <w:t>248. Data Entry and Management</w:t>
      </w:r>
    </w:p>
    <w:p>
      <w:pPr>
        <w:spacing w:after="80"/>
      </w:pPr>
      <w:r>
        <w:rPr>
          <w:rFonts w:ascii="Calibri" w:hAnsi="Calibri"/>
          <w:b/>
          <w:i w:val="0"/>
          <w:sz w:val="20"/>
        </w:rPr>
        <w:t xml:space="preserve">Performed By: </w:t>
      </w:r>
      <w:r>
        <w:rPr>
          <w:rFonts w:ascii="Calibri" w:hAnsi="Calibri"/>
          <w:b w:val="0"/>
          <w:i w:val="0"/>
          <w:sz w:val="20"/>
        </w:rPr>
        <w:t>FDA Data Entry Staff</w:t>
      </w:r>
    </w:p>
    <w:p>
      <w:pPr>
        <w:spacing w:after="40"/>
      </w:pPr>
      <w:r>
        <w:rPr>
          <w:rFonts w:ascii="Calibri" w:hAnsi="Calibri"/>
          <w:b/>
          <w:i w:val="0"/>
          <w:sz w:val="20"/>
        </w:rPr>
        <w:t>Activity:</w:t>
      </w:r>
    </w:p>
    <w:p>
      <w:pPr>
        <w:pStyle w:val="ListBullet"/>
        <w:spacing w:after="40"/>
      </w:pPr>
      <w:r>
        <w:rPr>
          <w:rFonts w:ascii="Calibri" w:hAnsi="Calibri"/>
          <w:b w:val="0"/>
          <w:i w:val="0"/>
          <w:sz w:val="20"/>
        </w:rPr>
        <w:t>FDA data entry staff input the verified adverse event reports into the database, ensuring accurate recording of all relevant details such as report ID, product information, and event description.</w:t>
      </w:r>
    </w:p>
    <w:p>
      <w:pPr>
        <w:pStyle w:val="ListBullet"/>
        <w:spacing w:after="40"/>
      </w:pPr>
      <w:r>
        <w:rPr>
          <w:rFonts w:ascii="Calibri" w:hAnsi="Calibri"/>
          <w:b w:val="0"/>
          <w:i w:val="0"/>
          <w:sz w:val="20"/>
        </w:rPr>
        <w:t>Data entry staff maintain the integrity and consistency of the database by resolving any discrepancies or inconsistencies in the reported data.</w:t>
      </w:r>
    </w:p>
    <w:p/>
    <w:p>
      <w:pPr>
        <w:spacing w:before="280" w:after="80"/>
      </w:pPr>
      <w:r>
        <w:rPr>
          <w:rFonts w:ascii="Calibri" w:hAnsi="Calibri"/>
          <w:b/>
          <w:i w:val="0"/>
          <w:color w:val="1B3A5C"/>
          <w:sz w:val="26"/>
        </w:rPr>
        <w:t>249. Case Follow-up</w:t>
      </w:r>
    </w:p>
    <w:p>
      <w:pPr>
        <w:spacing w:after="80"/>
      </w:pPr>
      <w:r>
        <w:rPr>
          <w:rFonts w:ascii="Calibri" w:hAnsi="Calibri"/>
          <w:b/>
          <w:i w:val="0"/>
          <w:sz w:val="20"/>
        </w:rPr>
        <w:t xml:space="preserve">Performed By: </w:t>
      </w:r>
      <w:r>
        <w:rPr>
          <w:rFonts w:ascii="Calibri" w:hAnsi="Calibri"/>
          <w:b w:val="0"/>
          <w:i w:val="0"/>
          <w:sz w:val="20"/>
        </w:rPr>
        <w:t>FDA Investigators</w:t>
      </w:r>
    </w:p>
    <w:p>
      <w:pPr>
        <w:spacing w:after="40"/>
      </w:pPr>
      <w:r>
        <w:rPr>
          <w:rFonts w:ascii="Calibri" w:hAnsi="Calibri"/>
          <w:b/>
          <w:i w:val="0"/>
          <w:sz w:val="20"/>
        </w:rPr>
        <w:t>Activity:</w:t>
      </w:r>
    </w:p>
    <w:p>
      <w:pPr>
        <w:pStyle w:val="ListBullet"/>
        <w:spacing w:after="40"/>
      </w:pPr>
      <w:r>
        <w:rPr>
          <w:rFonts w:ascii="Calibri" w:hAnsi="Calibri"/>
          <w:b w:val="0"/>
          <w:i w:val="0"/>
          <w:sz w:val="20"/>
        </w:rPr>
        <w:t>FDA investigators follow up on adverse event reports requiring further investigation, contacting healthcare professionals and patients for additional information.</w:t>
      </w:r>
    </w:p>
    <w:p>
      <w:pPr>
        <w:pStyle w:val="ListBullet"/>
        <w:spacing w:after="40"/>
      </w:pPr>
      <w:r>
        <w:rPr>
          <w:rFonts w:ascii="Calibri" w:hAnsi="Calibri"/>
          <w:b w:val="0"/>
          <w:i w:val="0"/>
          <w:sz w:val="20"/>
        </w:rPr>
        <w:t>Investigators analyze the collected data to determine the causality between the product and the reported adverse event.</w:t>
      </w:r>
    </w:p>
    <w:p>
      <w:pPr>
        <w:pStyle w:val="ListBullet"/>
        <w:spacing w:after="40"/>
      </w:pPr>
      <w:r>
        <w:rPr>
          <w:rFonts w:ascii="Calibri" w:hAnsi="Calibri"/>
          <w:b w:val="0"/>
          <w:i w:val="0"/>
          <w:sz w:val="20"/>
        </w:rPr>
        <w:t>If necessary, investigators recommend actions such as product recall or label changes based on their findings.</w:t>
      </w:r>
    </w:p>
    <w:p/>
    <w:p>
      <w:pPr>
        <w:spacing w:before="280" w:after="80"/>
      </w:pPr>
      <w:r>
        <w:rPr>
          <w:rFonts w:ascii="Calibri" w:hAnsi="Calibri"/>
          <w:b/>
          <w:i w:val="0"/>
          <w:color w:val="1B3A5C"/>
          <w:sz w:val="26"/>
        </w:rPr>
        <w:t>250. Analysis and Reporting</w:t>
      </w:r>
    </w:p>
    <w:p>
      <w:pPr>
        <w:spacing w:after="80"/>
      </w:pPr>
      <w:r>
        <w:rPr>
          <w:rFonts w:ascii="Calibri" w:hAnsi="Calibri"/>
          <w:b/>
          <w:i w:val="0"/>
          <w:sz w:val="20"/>
        </w:rPr>
        <w:t xml:space="preserve">Performed By: </w:t>
      </w:r>
      <w:r>
        <w:rPr>
          <w:rFonts w:ascii="Calibri" w:hAnsi="Calibri"/>
          <w:b w:val="0"/>
          <w:i w:val="0"/>
          <w:sz w:val="20"/>
        </w:rPr>
        <w:t>FDA Analysts</w:t>
      </w:r>
    </w:p>
    <w:p>
      <w:pPr>
        <w:spacing w:after="40"/>
      </w:pPr>
      <w:r>
        <w:rPr>
          <w:rFonts w:ascii="Calibri" w:hAnsi="Calibri"/>
          <w:b/>
          <w:i w:val="0"/>
          <w:sz w:val="20"/>
        </w:rPr>
        <w:t>Activity:</w:t>
      </w:r>
    </w:p>
    <w:p>
      <w:pPr>
        <w:pStyle w:val="ListBullet"/>
        <w:spacing w:after="40"/>
      </w:pPr>
      <w:r>
        <w:rPr>
          <w:rFonts w:ascii="Calibri" w:hAnsi="Calibri"/>
          <w:b w:val="0"/>
          <w:i w:val="0"/>
          <w:sz w:val="20"/>
        </w:rPr>
        <w:t>FDA analysts analyze the data in the database to identify trends, patterns, and potential risks associated with specific products.</w:t>
      </w:r>
    </w:p>
    <w:p>
      <w:pPr>
        <w:pStyle w:val="ListBullet"/>
        <w:spacing w:after="40"/>
      </w:pPr>
      <w:r>
        <w:rPr>
          <w:rFonts w:ascii="Calibri" w:hAnsi="Calibri"/>
          <w:b w:val="0"/>
          <w:i w:val="0"/>
          <w:sz w:val="20"/>
        </w:rPr>
        <w:t>Analysts generate reports summarizing their findings for internal use by regulatory bodies or external dissemination to the public.</w:t>
      </w:r>
    </w:p>
    <w:p>
      <w:pPr>
        <w:pStyle w:val="ListBullet"/>
        <w:spacing w:after="40"/>
      </w:pPr>
      <w:r>
        <w:rPr>
          <w:rFonts w:ascii="Calibri" w:hAnsi="Calibri"/>
          <w:b w:val="0"/>
          <w:i w:val="0"/>
          <w:sz w:val="20"/>
        </w:rPr>
        <w:t>Reports may include recommendations for product safety improvements or updates on ongoing investigations.</w:t>
      </w:r>
    </w:p>
    <w:p/>
    <w:p>
      <w:pPr>
        <w:spacing w:before="280" w:after="80"/>
      </w:pPr>
      <w:r>
        <w:rPr>
          <w:rFonts w:ascii="Calibri" w:hAnsi="Calibri"/>
          <w:b/>
          <w:i w:val="0"/>
          <w:color w:val="1B3A5C"/>
          <w:sz w:val="26"/>
        </w:rPr>
        <w:t>251. Stakeholder Communication</w:t>
      </w:r>
    </w:p>
    <w:p>
      <w:pPr>
        <w:spacing w:after="80"/>
      </w:pPr>
      <w:r>
        <w:rPr>
          <w:rFonts w:ascii="Calibri" w:hAnsi="Calibri"/>
          <w:b/>
          <w:i w:val="0"/>
          <w:sz w:val="20"/>
        </w:rPr>
        <w:t xml:space="preserve">Performed By: </w:t>
      </w:r>
      <w:r>
        <w:rPr>
          <w:rFonts w:ascii="Calibri" w:hAnsi="Calibri"/>
          <w:b w:val="0"/>
          <w:i w:val="0"/>
          <w:sz w:val="20"/>
        </w:rPr>
        <w:t>FDA Public Affairs Staff</w:t>
      </w:r>
    </w:p>
    <w:p>
      <w:pPr>
        <w:spacing w:after="40"/>
      </w:pPr>
      <w:r>
        <w:rPr>
          <w:rFonts w:ascii="Calibri" w:hAnsi="Calibri"/>
          <w:b/>
          <w:i w:val="0"/>
          <w:sz w:val="20"/>
        </w:rPr>
        <w:t>Activity:</w:t>
      </w:r>
    </w:p>
    <w:p>
      <w:pPr>
        <w:pStyle w:val="ListBullet"/>
        <w:spacing w:after="40"/>
      </w:pPr>
      <w:r>
        <w:rPr>
          <w:rFonts w:ascii="Calibri" w:hAnsi="Calibri"/>
          <w:b w:val="0"/>
          <w:i w:val="0"/>
          <w:sz w:val="20"/>
        </w:rPr>
        <w:t>Public affairs staff communicate adverse event information and regulatory updates to various stakeholders, including manufacturers, healthcare professionals, and the general public.</w:t>
      </w:r>
    </w:p>
    <w:p>
      <w:pPr>
        <w:pStyle w:val="ListBullet"/>
        <w:spacing w:after="40"/>
      </w:pPr>
      <w:r>
        <w:rPr>
          <w:rFonts w:ascii="Calibri" w:hAnsi="Calibri"/>
          <w:b w:val="0"/>
          <w:i w:val="0"/>
          <w:sz w:val="20"/>
        </w:rPr>
        <w:t>They maintain transparency by providing regular updates on ongoing investigations and product safety issues.</w:t>
      </w:r>
    </w:p>
    <w:p>
      <w:pPr>
        <w:pStyle w:val="ListBullet"/>
        <w:spacing w:after="40"/>
      </w:pPr>
      <w:r>
        <w:rPr>
          <w:rFonts w:ascii="Calibri" w:hAnsi="Calibri"/>
          <w:b w:val="0"/>
          <w:i w:val="0"/>
          <w:sz w:val="20"/>
        </w:rPr>
        <w:t>Public affairs staff also manage media inquiries related to adverse events and FDA actions.</w:t>
      </w:r>
    </w:p>
    <w:p/>
    <w:p>
      <w:pPr>
        <w:spacing w:before="280" w:after="80"/>
      </w:pPr>
      <w:r>
        <w:rPr>
          <w:rFonts w:ascii="Calibri" w:hAnsi="Calibri"/>
          <w:b/>
          <w:i w:val="0"/>
          <w:color w:val="1B3A5C"/>
          <w:sz w:val="26"/>
        </w:rPr>
        <w:t>252. Case Report Creation</w:t>
      </w:r>
    </w:p>
    <w:p>
      <w:pPr>
        <w:spacing w:after="80"/>
      </w:pPr>
      <w:r>
        <w:rPr>
          <w:rFonts w:ascii="Calibri" w:hAnsi="Calibri"/>
          <w:b/>
          <w:i w:val="0"/>
          <w:sz w:val="20"/>
        </w:rPr>
        <w:t xml:space="preserve">Performed By: </w:t>
      </w:r>
      <w:r>
        <w:rPr>
          <w:rFonts w:ascii="Calibri" w:hAnsi="Calibri"/>
          <w:b w:val="0"/>
          <w:i w:val="0"/>
          <w:sz w:val="20"/>
        </w:rPr>
        <w:t>Pharmaceutical Companies'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Safety officers compile adverse event data into a structured case report (casereport).</w:t>
      </w:r>
    </w:p>
    <w:p>
      <w:pPr>
        <w:pStyle w:val="ListBullet"/>
        <w:spacing w:after="40"/>
      </w:pPr>
      <w:r>
        <w:rPr>
          <w:rFonts w:ascii="Calibri" w:hAnsi="Calibri"/>
          <w:b w:val="0"/>
          <w:i w:val="0"/>
          <w:sz w:val="20"/>
        </w:rPr>
        <w:t>They include relevant patient information, drug details, and event description.</w:t>
      </w:r>
    </w:p>
    <w:p/>
    <w:p>
      <w:pPr>
        <w:spacing w:before="280" w:after="80"/>
      </w:pPr>
      <w:r>
        <w:rPr>
          <w:rFonts w:ascii="Calibri" w:hAnsi="Calibri"/>
          <w:b/>
          <w:i w:val="0"/>
          <w:color w:val="1B3A5C"/>
          <w:sz w:val="26"/>
        </w:rPr>
        <w:t>253. Case Report Transmission</w:t>
      </w:r>
    </w:p>
    <w:p>
      <w:pPr>
        <w:spacing w:after="80"/>
      </w:pPr>
      <w:r>
        <w:rPr>
          <w:rFonts w:ascii="Calibri" w:hAnsi="Calibri"/>
          <w:b/>
          <w:i w:val="0"/>
          <w:sz w:val="20"/>
        </w:rPr>
        <w:t xml:space="preserve">Performed By: </w:t>
      </w:r>
      <w:r>
        <w:rPr>
          <w:rFonts w:ascii="Calibri" w:hAnsi="Calibri"/>
          <w:b w:val="0"/>
          <w:i w:val="0"/>
          <w:sz w:val="20"/>
        </w:rPr>
        <w:t>Pharmaceutical Companies' IT Staff</w:t>
      </w:r>
    </w:p>
    <w:p>
      <w:pPr>
        <w:spacing w:after="40"/>
      </w:pPr>
      <w:r>
        <w:rPr>
          <w:rFonts w:ascii="Calibri" w:hAnsi="Calibri"/>
          <w:b/>
          <w:i w:val="0"/>
          <w:sz w:val="20"/>
        </w:rPr>
        <w:t>Activity:</w:t>
      </w:r>
    </w:p>
    <w:p>
      <w:pPr>
        <w:pStyle w:val="ListBullet"/>
        <w:spacing w:after="40"/>
      </w:pPr>
      <w:r>
        <w:rPr>
          <w:rFonts w:ascii="Calibri" w:hAnsi="Calibri"/>
          <w:b w:val="0"/>
          <w:i w:val="0"/>
          <w:sz w:val="20"/>
        </w:rPr>
        <w:t>IT staff electronically transmit the completed case reports to the FDA (transmittedata).</w:t>
      </w:r>
    </w:p>
    <w:p>
      <w:pPr>
        <w:pStyle w:val="ListBullet"/>
        <w:spacing w:after="40"/>
      </w:pPr>
      <w:r>
        <w:rPr>
          <w:rFonts w:ascii="Calibri" w:hAnsi="Calibri"/>
          <w:b w:val="0"/>
          <w:i w:val="0"/>
          <w:sz w:val="20"/>
        </w:rPr>
        <w:t>They use the Individual Case Safety Reports Message Specification for transmission.</w:t>
      </w:r>
    </w:p>
    <w:p/>
    <w:p>
      <w:pPr>
        <w:spacing w:before="280" w:after="80"/>
      </w:pPr>
      <w:r>
        <w:rPr>
          <w:rFonts w:ascii="Calibri" w:hAnsi="Calibri"/>
          <w:b/>
          <w:i w:val="0"/>
          <w:color w:val="1B3A5C"/>
          <w:sz w:val="26"/>
        </w:rPr>
        <w:t>254. Acknowledgement of Transmission</w:t>
      </w:r>
    </w:p>
    <w:p>
      <w:pPr>
        <w:spacing w:after="80"/>
      </w:pPr>
      <w:r>
        <w:rPr>
          <w:rFonts w:ascii="Calibri" w:hAnsi="Calibri"/>
          <w:b/>
          <w:i w:val="0"/>
          <w:sz w:val="20"/>
        </w:rPr>
        <w:t xml:space="preserve">Performed By: </w:t>
      </w:r>
      <w:r>
        <w:rPr>
          <w:rFonts w:ascii="Calibri" w:hAnsi="Calibri"/>
          <w:b w:val="0"/>
          <w:i w:val="0"/>
          <w:sz w:val="20"/>
        </w:rPr>
        <w:t>FDA IT Staff</w:t>
      </w:r>
    </w:p>
    <w:p>
      <w:pPr>
        <w:spacing w:after="40"/>
      </w:pPr>
      <w:r>
        <w:rPr>
          <w:rFonts w:ascii="Calibri" w:hAnsi="Calibri"/>
          <w:b/>
          <w:i w:val="0"/>
          <w:sz w:val="20"/>
        </w:rPr>
        <w:t>Activity:</w:t>
      </w:r>
    </w:p>
    <w:p>
      <w:pPr>
        <w:pStyle w:val="ListBullet"/>
        <w:spacing w:after="40"/>
      </w:pPr>
      <w:r>
        <w:rPr>
          <w:rFonts w:ascii="Calibri" w:hAnsi="Calibri"/>
          <w:b w:val="0"/>
          <w:i w:val="0"/>
          <w:sz w:val="20"/>
        </w:rPr>
        <w:t>FDA IT staff receive and validate the transmitted data set (transmittedata).</w:t>
      </w:r>
    </w:p>
    <w:p>
      <w:pPr>
        <w:pStyle w:val="ListBullet"/>
        <w:spacing w:after="40"/>
      </w:pPr>
      <w:r>
        <w:rPr>
          <w:rFonts w:ascii="Calibri" w:hAnsi="Calibri"/>
          <w:b w:val="0"/>
          <w:i w:val="0"/>
          <w:sz w:val="20"/>
        </w:rPr>
        <w:t>Upon successful validation, they send an acknowledgment message to the pharmaceutical company.</w:t>
      </w:r>
    </w:p>
    <w:p/>
    <w:p>
      <w:pPr>
        <w:spacing w:before="280" w:after="80"/>
      </w:pPr>
      <w:r>
        <w:rPr>
          <w:rFonts w:ascii="Calibri" w:hAnsi="Calibri"/>
          <w:b/>
          <w:i w:val="0"/>
          <w:color w:val="1B3A5C"/>
          <w:sz w:val="26"/>
        </w:rPr>
        <w:t>255. Case Review and Investigation</w:t>
      </w:r>
    </w:p>
    <w:p>
      <w:pPr>
        <w:spacing w:after="80"/>
      </w:pPr>
      <w:r>
        <w:rPr>
          <w:rFonts w:ascii="Calibri" w:hAnsi="Calibri"/>
          <w:b/>
          <w:i w:val="0"/>
          <w:sz w:val="20"/>
        </w:rPr>
        <w:t xml:space="preserve">Performed By: </w:t>
      </w:r>
      <w:r>
        <w:rPr>
          <w:rFonts w:ascii="Calibri" w:hAnsi="Calibri"/>
          <w:b w:val="0"/>
          <w:i w:val="0"/>
          <w:sz w:val="20"/>
        </w:rPr>
        <w:t>FDA Safety Officers</w:t>
      </w:r>
    </w:p>
    <w:p>
      <w:pPr>
        <w:spacing w:after="40"/>
      </w:pPr>
      <w:r>
        <w:rPr>
          <w:rFonts w:ascii="Calibri" w:hAnsi="Calibri"/>
          <w:b/>
          <w:i w:val="0"/>
          <w:sz w:val="20"/>
        </w:rPr>
        <w:t>Activity:</w:t>
      </w:r>
    </w:p>
    <w:p>
      <w:pPr>
        <w:pStyle w:val="ListBullet"/>
        <w:spacing w:after="40"/>
      </w:pPr>
      <w:r>
        <w:rPr>
          <w:rFonts w:ascii="Calibri" w:hAnsi="Calibri"/>
          <w:b w:val="0"/>
          <w:i w:val="0"/>
          <w:sz w:val="20"/>
        </w:rPr>
        <w:t>Safety officers review received adverse event case reports (casereport).</w:t>
      </w:r>
    </w:p>
    <w:p>
      <w:pPr>
        <w:pStyle w:val="ListBullet"/>
        <w:spacing w:after="40"/>
      </w:pPr>
      <w:r>
        <w:rPr>
          <w:rFonts w:ascii="Calibri" w:hAnsi="Calibri"/>
          <w:b w:val="0"/>
          <w:i w:val="0"/>
          <w:sz w:val="20"/>
        </w:rPr>
        <w:t>They investigate potential safety concerns related to the reported drug.</w:t>
      </w:r>
    </w:p>
    <w:p/>
    <w:p>
      <w:pPr>
        <w:spacing w:before="280" w:after="80"/>
      </w:pPr>
      <w:r>
        <w:rPr>
          <w:rFonts w:ascii="Calibri" w:hAnsi="Calibri"/>
          <w:b/>
          <w:i w:val="0"/>
          <w:color w:val="1B3A5C"/>
          <w:sz w:val="26"/>
        </w:rPr>
        <w:t>256. Risk Assessment and Action</w:t>
      </w:r>
    </w:p>
    <w:p>
      <w:pPr>
        <w:spacing w:after="80"/>
      </w:pPr>
      <w:r>
        <w:rPr>
          <w:rFonts w:ascii="Calibri" w:hAnsi="Calibri"/>
          <w:b/>
          <w:i w:val="0"/>
          <w:sz w:val="20"/>
        </w:rPr>
        <w:t xml:space="preserve">Performed By: </w:t>
      </w:r>
      <w:r>
        <w:rPr>
          <w:rFonts w:ascii="Calibri" w:hAnsi="Calibri"/>
          <w:b w:val="0"/>
          <w:i w:val="0"/>
          <w:sz w:val="20"/>
        </w:rPr>
        <w:t>FDA Regulatory Committees</w:t>
      </w:r>
    </w:p>
    <w:p>
      <w:pPr>
        <w:spacing w:after="40"/>
      </w:pPr>
      <w:r>
        <w:rPr>
          <w:rFonts w:ascii="Calibri" w:hAnsi="Calibri"/>
          <w:b/>
          <w:i w:val="0"/>
          <w:sz w:val="20"/>
        </w:rPr>
        <w:t>Activity:</w:t>
      </w:r>
    </w:p>
    <w:p>
      <w:pPr>
        <w:pStyle w:val="ListBullet"/>
        <w:spacing w:after="40"/>
      </w:pPr>
      <w:r>
        <w:rPr>
          <w:rFonts w:ascii="Calibri" w:hAnsi="Calibri"/>
          <w:b w:val="0"/>
          <w:i w:val="0"/>
          <w:sz w:val="20"/>
        </w:rPr>
        <w:t>Regulatory committees assess the risk level of the adverse event (risklevel).</w:t>
      </w:r>
    </w:p>
    <w:p>
      <w:pPr>
        <w:pStyle w:val="ListBullet"/>
        <w:spacing w:after="40"/>
      </w:pPr>
      <w:r>
        <w:rPr>
          <w:rFonts w:ascii="Calibri" w:hAnsi="Calibri"/>
          <w:b w:val="0"/>
          <w:i w:val="0"/>
          <w:sz w:val="20"/>
        </w:rPr>
        <w:t>Based on the assessment, they decide on appropriate actions such as warnings or drug recalls.</w:t>
      </w:r>
    </w:p>
    <w:p/>
    <w:p>
      <w:pPr>
        <w:spacing w:before="280" w:after="80"/>
      </w:pPr>
      <w:r>
        <w:rPr>
          <w:rFonts w:ascii="Calibri" w:hAnsi="Calibri"/>
          <w:b/>
          <w:i w:val="0"/>
          <w:color w:val="1B3A5C"/>
          <w:sz w:val="26"/>
        </w:rPr>
        <w:t>257. Error Handling and Resubmission</w:t>
      </w:r>
    </w:p>
    <w:p>
      <w:pPr>
        <w:spacing w:after="80"/>
      </w:pPr>
      <w:r>
        <w:rPr>
          <w:rFonts w:ascii="Calibri" w:hAnsi="Calibri"/>
          <w:b/>
          <w:i w:val="0"/>
          <w:sz w:val="20"/>
        </w:rPr>
        <w:t xml:space="preserve">Performed By: </w:t>
      </w:r>
      <w:r>
        <w:rPr>
          <w:rFonts w:ascii="Calibri" w:hAnsi="Calibri"/>
          <w:b w:val="0"/>
          <w:i w:val="0"/>
          <w:sz w:val="20"/>
        </w:rPr>
        <w:t>Pharmaceutical Companies' IT Support, Regulatory Agencies' ICSR Processing Teams</w:t>
      </w:r>
    </w:p>
    <w:p>
      <w:pPr>
        <w:spacing w:after="40"/>
      </w:pPr>
      <w:r>
        <w:rPr>
          <w:rFonts w:ascii="Calibri" w:hAnsi="Calibri"/>
          <w:b/>
          <w:i w:val="0"/>
          <w:sz w:val="20"/>
        </w:rPr>
        <w:t>Activity:</w:t>
      </w:r>
    </w:p>
    <w:p>
      <w:pPr>
        <w:pStyle w:val="ListBullet"/>
        <w:spacing w:after="40"/>
      </w:pPr>
      <w:r>
        <w:rPr>
          <w:rFonts w:ascii="Calibri" w:hAnsi="Calibri"/>
          <w:b w:val="0"/>
          <w:i w:val="0"/>
          <w:sz w:val="20"/>
        </w:rPr>
        <w:t>Upon receiving error messages, pharmaceutical companies' IT support rectifies the issues and resubmits the ICSRs. (error_rectification)</w:t>
      </w:r>
    </w:p>
    <w:p>
      <w:pPr>
        <w:pStyle w:val="ListBullet"/>
        <w:spacing w:after="40"/>
      </w:pPr>
      <w:r>
        <w:rPr>
          <w:rFonts w:ascii="Calibri" w:hAnsi="Calibri"/>
          <w:b w:val="0"/>
          <w:i w:val="0"/>
          <w:sz w:val="20"/>
        </w:rPr>
        <w:t>Regulatory teams reprocess the corrected ICSRs and update their status in the database. (icsr_reprocessing)</w:t>
      </w:r>
    </w:p>
    <w:p/>
    <w:p>
      <w:pPr>
        <w:spacing w:before="280" w:after="80"/>
      </w:pPr>
      <w:r>
        <w:rPr>
          <w:rFonts w:ascii="Calibri" w:hAnsi="Calibri"/>
          <w:b/>
          <w:i w:val="0"/>
          <w:color w:val="1B3A5C"/>
          <w:sz w:val="26"/>
        </w:rPr>
        <w:t>258. ICSR Database Management</w:t>
      </w:r>
    </w:p>
    <w:p>
      <w:pPr>
        <w:spacing w:after="80"/>
      </w:pPr>
      <w:r>
        <w:rPr>
          <w:rFonts w:ascii="Calibri" w:hAnsi="Calibri"/>
          <w:b/>
          <w:i w:val="0"/>
          <w:sz w:val="20"/>
        </w:rPr>
        <w:t xml:space="preserve">Performed By: </w:t>
      </w:r>
      <w:r>
        <w:rPr>
          <w:rFonts w:ascii="Calibri" w:hAnsi="Calibri"/>
          <w:b w:val="0"/>
          <w:i w:val="0"/>
          <w:sz w:val="20"/>
        </w:rPr>
        <w:t>Regulatory Agencies' 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maintain the database structure and ensure its integrity, allowing for efficient storage of ICSRs. (database_management)</w:t>
      </w:r>
    </w:p>
    <w:p>
      <w:pPr>
        <w:pStyle w:val="ListBullet"/>
        <w:spacing w:after="40"/>
      </w:pPr>
      <w:r>
        <w:rPr>
          <w:rFonts w:ascii="Calibri" w:hAnsi="Calibri"/>
          <w:b w:val="0"/>
          <w:i w:val="0"/>
          <w:sz w:val="20"/>
        </w:rPr>
        <w:t>Database administrators monitor the database for errors or inconsistencies and take corrective actions as necessary. (error_monitoring)</w:t>
      </w:r>
    </w:p>
    <w:p/>
    <w:p>
      <w:pPr>
        <w:spacing w:before="280" w:after="80"/>
      </w:pPr>
      <w:r>
        <w:rPr>
          <w:rFonts w:ascii="Calibri" w:hAnsi="Calibri"/>
          <w:b/>
          <w:i w:val="0"/>
          <w:color w:val="1B3A5C"/>
          <w:sz w:val="26"/>
        </w:rPr>
        <w:t>259. Error Handling</w:t>
      </w:r>
    </w:p>
    <w:p>
      <w:pPr>
        <w:spacing w:after="80"/>
      </w:pPr>
      <w:r>
        <w:rPr>
          <w:rFonts w:ascii="Calibri" w:hAnsi="Calibri"/>
          <w:b/>
          <w:i w:val="0"/>
          <w:sz w:val="20"/>
        </w:rPr>
        <w:t xml:space="preserve">Performed By: </w:t>
      </w:r>
      <w:r>
        <w:rPr>
          <w:rFonts w:ascii="Calibri" w:hAnsi="Calibri"/>
          <w:b w:val="0"/>
          <w:i w:val="0"/>
          <w:sz w:val="20"/>
        </w:rPr>
        <w:t>FDA Employees</w:t>
      </w:r>
    </w:p>
    <w:p>
      <w:pPr>
        <w:spacing w:after="40"/>
      </w:pPr>
      <w:r>
        <w:rPr>
          <w:rFonts w:ascii="Calibri" w:hAnsi="Calibri"/>
          <w:b/>
          <w:i w:val="0"/>
          <w:sz w:val="20"/>
        </w:rPr>
        <w:t>Activity:</w:t>
      </w:r>
    </w:p>
    <w:p>
      <w:pPr>
        <w:pStyle w:val="ListBullet"/>
        <w:spacing w:after="40"/>
      </w:pPr>
      <w:r>
        <w:rPr>
          <w:rFonts w:ascii="Calibri" w:hAnsi="Calibri"/>
          <w:b w:val="0"/>
          <w:i w:val="0"/>
          <w:sz w:val="20"/>
        </w:rPr>
        <w:t>In case of errors during report loading, FDA staff provide error messages and relevant field information to help the pharmaceutical company correct issues. (B.1.9 Error Message or Comment)</w:t>
      </w:r>
    </w:p>
    <w:p/>
    <w:p>
      <w:pPr>
        <w:spacing w:before="280" w:after="80"/>
      </w:pPr>
      <w:r>
        <w:rPr>
          <w:rFonts w:ascii="Calibri" w:hAnsi="Calibri"/>
          <w:b/>
          <w:i w:val="0"/>
          <w:color w:val="1B3A5C"/>
          <w:sz w:val="26"/>
        </w:rPr>
        <w:t>260. Case Safety Report Processing</w:t>
      </w:r>
    </w:p>
    <w:p>
      <w:pPr>
        <w:spacing w:after="80"/>
      </w:pPr>
      <w:r>
        <w:rPr>
          <w:rFonts w:ascii="Calibri" w:hAnsi="Calibri"/>
          <w:b/>
          <w:i w:val="0"/>
          <w:sz w:val="20"/>
        </w:rPr>
        <w:t xml:space="preserve">Performed By: </w:t>
      </w:r>
      <w:r>
        <w:rPr>
          <w:rFonts w:ascii="Calibri" w:hAnsi="Calibri"/>
          <w:b w:val="0"/>
          <w:i w:val="0"/>
          <w:sz w:val="20"/>
        </w:rPr>
        <w:t>FDA Employees</w:t>
      </w:r>
    </w:p>
    <w:p>
      <w:pPr>
        <w:spacing w:after="40"/>
      </w:pPr>
      <w:r>
        <w:rPr>
          <w:rFonts w:ascii="Calibri" w:hAnsi="Calibri"/>
          <w:b/>
          <w:i w:val="0"/>
          <w:sz w:val="20"/>
        </w:rPr>
        <w:t>Activity:</w:t>
      </w:r>
    </w:p>
    <w:p>
      <w:pPr>
        <w:pStyle w:val="ListBullet"/>
        <w:spacing w:after="40"/>
      </w:pPr>
      <w:r>
        <w:rPr>
          <w:rFonts w:ascii="Calibri" w:hAnsi="Calibri"/>
          <w:b w:val="0"/>
          <w:i w:val="0"/>
          <w:sz w:val="20"/>
        </w:rPr>
        <w:t>FDA employees review adverse event reports for potential safety concerns and take appropriate action if necessary. (Not specified in the provided materials)</w:t>
      </w:r>
    </w:p>
    <w:p/>
    <w:p>
      <w:pPr>
        <w:spacing w:before="280" w:after="80"/>
      </w:pPr>
      <w:r>
        <w:rPr>
          <w:rFonts w:ascii="Calibri" w:hAnsi="Calibri"/>
          <w:b/>
          <w:i w:val="0"/>
          <w:color w:val="1B3A5C"/>
          <w:sz w:val="26"/>
        </w:rPr>
        <w:t>261. Database Management</w:t>
      </w:r>
    </w:p>
    <w:p>
      <w:pPr>
        <w:spacing w:after="80"/>
      </w:pPr>
      <w:r>
        <w:rPr>
          <w:rFonts w:ascii="Calibri" w:hAnsi="Calibri"/>
          <w:b/>
          <w:i w:val="0"/>
          <w:sz w:val="20"/>
        </w:rPr>
        <w:t xml:space="preserve">Performed By: </w:t>
      </w:r>
      <w:r>
        <w:rPr>
          <w:rFonts w:ascii="Calibri" w:hAnsi="Calibri"/>
          <w:b w:val="0"/>
          <w:i w:val="0"/>
          <w:sz w:val="20"/>
        </w:rPr>
        <w:t>IT Staff, FDA Employees</w:t>
      </w:r>
    </w:p>
    <w:p>
      <w:pPr>
        <w:spacing w:after="40"/>
      </w:pPr>
      <w:r>
        <w:rPr>
          <w:rFonts w:ascii="Calibri" w:hAnsi="Calibri"/>
          <w:b/>
          <w:i w:val="0"/>
          <w:sz w:val="20"/>
        </w:rPr>
        <w:t>Activity:</w:t>
      </w:r>
    </w:p>
    <w:p>
      <w:pPr>
        <w:pStyle w:val="ListBullet"/>
        <w:spacing w:after="40"/>
      </w:pPr>
      <w:r>
        <w:rPr>
          <w:rFonts w:ascii="Calibri" w:hAnsi="Calibri"/>
          <w:b w:val="0"/>
          <w:i w:val="0"/>
          <w:sz w:val="20"/>
        </w:rPr>
        <w:t>IT staff manage the database structure and ensure it can handle adverse event report data. (Not specified in the provided materials)</w:t>
      </w:r>
    </w:p>
    <w:p/>
    <w:p>
      <w:pPr>
        <w:spacing w:before="280" w:after="80"/>
      </w:pPr>
      <w:r>
        <w:rPr>
          <w:rFonts w:ascii="Calibri" w:hAnsi="Calibri"/>
          <w:b/>
          <w:i w:val="0"/>
          <w:color w:val="1B3A5C"/>
          <w:sz w:val="26"/>
        </w:rPr>
        <w:t>262. Acknowledgement of Report Receipt</w:t>
      </w:r>
    </w:p>
    <w:p>
      <w:pPr>
        <w:spacing w:after="80"/>
      </w:pPr>
      <w:r>
        <w:rPr>
          <w:rFonts w:ascii="Calibri" w:hAnsi="Calibri"/>
          <w:b/>
          <w:i w:val="0"/>
          <w:sz w:val="20"/>
        </w:rPr>
        <w:t xml:space="preserve">Performed By: </w:t>
      </w:r>
      <w:r>
        <w:rPr>
          <w:rFonts w:ascii="Calibri" w:hAnsi="Calibri"/>
          <w:b w:val="0"/>
          <w:i w:val="0"/>
          <w:sz w:val="20"/>
        </w:rPr>
        <w:t>Regulatory Authorities</w:t>
      </w:r>
    </w:p>
    <w:p>
      <w:pPr>
        <w:spacing w:after="40"/>
      </w:pPr>
      <w:r>
        <w:rPr>
          <w:rFonts w:ascii="Calibri" w:hAnsi="Calibri"/>
          <w:b/>
          <w:i w:val="0"/>
          <w:sz w:val="20"/>
        </w:rPr>
        <w:t>Activity:</w:t>
      </w:r>
    </w:p>
    <w:p>
      <w:pPr>
        <w:pStyle w:val="ListBullet"/>
        <w:spacing w:after="40"/>
      </w:pPr>
      <w:r>
        <w:rPr>
          <w:rFonts w:ascii="Calibri" w:hAnsi="Calibri"/>
          <w:b w:val="0"/>
          <w:i w:val="0"/>
          <w:sz w:val="20"/>
        </w:rPr>
        <w:t>Regulatory authorities acknowledge receipt of adverse event reports.</w:t>
      </w:r>
    </w:p>
    <w:p>
      <w:pPr>
        <w:pStyle w:val="ListBullet"/>
        <w:spacing w:after="40"/>
      </w:pPr>
      <w:r>
        <w:rPr>
          <w:rFonts w:ascii="Calibri" w:hAnsi="Calibri"/>
          <w:b w:val="0"/>
          <w:i w:val="0"/>
          <w:sz w:val="20"/>
        </w:rPr>
        <w:t>Acknowledgements include report identification numbers and timestamps.</w:t>
      </w:r>
    </w:p>
    <w:p>
      <w:pPr>
        <w:pStyle w:val="ListBullet"/>
        <w:spacing w:after="40"/>
      </w:pPr>
      <w:r>
        <w:rPr>
          <w:rFonts w:ascii="Calibri" w:hAnsi="Calibri"/>
          <w:b w:val="0"/>
          <w:i w:val="0"/>
          <w:sz w:val="20"/>
        </w:rPr>
        <w:t>Acknowledged reports are stored for future reference and analysis.</w:t>
      </w:r>
    </w:p>
    <w:p/>
    <w:p>
      <w:pPr>
        <w:spacing w:before="280" w:after="80"/>
      </w:pPr>
      <w:r>
        <w:rPr>
          <w:rFonts w:ascii="Calibri" w:hAnsi="Calibri"/>
          <w:b/>
          <w:i w:val="0"/>
          <w:color w:val="1B3A5C"/>
          <w:sz w:val="26"/>
        </w:rPr>
        <w:t>263. Adverse Event Updates and Follow-ups</w:t>
      </w:r>
    </w:p>
    <w:p>
      <w:pPr>
        <w:spacing w:after="80"/>
      </w:pPr>
      <w:r>
        <w:rPr>
          <w:rFonts w:ascii="Calibri" w:hAnsi="Calibri"/>
          <w:b/>
          <w:i w:val="0"/>
          <w:sz w:val="20"/>
        </w:rPr>
        <w:t xml:space="preserve">Performed By: </w:t>
      </w:r>
      <w:r>
        <w:rPr>
          <w:rFonts w:ascii="Calibri" w:hAnsi="Calibri"/>
          <w:b w:val="0"/>
          <w:i w:val="0"/>
          <w:sz w:val="20"/>
        </w:rPr>
        <w:t>Healthcare Providers, Regulatory Authorities</w:t>
      </w:r>
    </w:p>
    <w:p>
      <w:pPr>
        <w:spacing w:after="40"/>
      </w:pPr>
      <w:r>
        <w:rPr>
          <w:rFonts w:ascii="Calibri" w:hAnsi="Calibri"/>
          <w:b/>
          <w:i w:val="0"/>
          <w:sz w:val="20"/>
        </w:rPr>
        <w:t>Activity:</w:t>
      </w:r>
    </w:p>
    <w:p>
      <w:pPr>
        <w:pStyle w:val="ListBullet"/>
        <w:spacing w:after="40"/>
      </w:pPr>
      <w:r>
        <w:rPr>
          <w:rFonts w:ascii="Calibri" w:hAnsi="Calibri"/>
          <w:b w:val="0"/>
          <w:i w:val="0"/>
          <w:sz w:val="20"/>
        </w:rPr>
        <w:t>Healthcare providers provide updates on adverse events as they become available.</w:t>
      </w:r>
    </w:p>
    <w:p>
      <w:pPr>
        <w:pStyle w:val="ListBullet"/>
        <w:spacing w:after="40"/>
      </w:pPr>
      <w:r>
        <w:rPr>
          <w:rFonts w:ascii="Calibri" w:hAnsi="Calibri"/>
          <w:b w:val="0"/>
          <w:i w:val="0"/>
          <w:sz w:val="20"/>
        </w:rPr>
        <w:t>Regulatory authorities follow up on reported adverse events for additional information.</w:t>
      </w:r>
    </w:p>
    <w:p>
      <w:pPr>
        <w:pStyle w:val="ListBullet"/>
        <w:spacing w:after="40"/>
      </w:pPr>
      <w:r>
        <w:rPr>
          <w:rFonts w:ascii="Calibri" w:hAnsi="Calibri"/>
          <w:b w:val="0"/>
          <w:i w:val="0"/>
          <w:sz w:val="20"/>
        </w:rPr>
        <w:t>Updated information is incorporated into the adverse event records.</w:t>
      </w:r>
    </w:p>
    <w:p/>
    <w:p>
      <w:pPr>
        <w:spacing w:before="280" w:after="80"/>
      </w:pPr>
      <w:r>
        <w:rPr>
          <w:rFonts w:ascii="Calibri" w:hAnsi="Calibri"/>
          <w:b/>
          <w:i w:val="0"/>
          <w:color w:val="1B3A5C"/>
          <w:sz w:val="26"/>
        </w:rPr>
        <w:t>264. Case Safety Report Acknowledgement</w:t>
      </w:r>
    </w:p>
    <w:p>
      <w:pPr>
        <w:spacing w:after="80"/>
      </w:pPr>
      <w:r>
        <w:rPr>
          <w:rFonts w:ascii="Calibri" w:hAnsi="Calibri"/>
          <w:b/>
          <w:i w:val="0"/>
          <w:sz w:val="20"/>
        </w:rPr>
        <w:t xml:space="preserve">Performed By: </w:t>
      </w:r>
      <w:r>
        <w:rPr>
          <w:rFonts w:ascii="Calibri" w:hAnsi="Calibri"/>
          <w:b w:val="0"/>
          <w:i w:val="0"/>
          <w:sz w:val="20"/>
        </w:rPr>
        <w:t>Regulatory Bodies</w:t>
      </w:r>
    </w:p>
    <w:p>
      <w:pPr>
        <w:spacing w:after="40"/>
      </w:pPr>
      <w:r>
        <w:rPr>
          <w:rFonts w:ascii="Calibri" w:hAnsi="Calibri"/>
          <w:b/>
          <w:i w:val="0"/>
          <w:sz w:val="20"/>
        </w:rPr>
        <w:t>Activity:</w:t>
      </w:r>
    </w:p>
    <w:p>
      <w:pPr>
        <w:pStyle w:val="ListBullet"/>
        <w:spacing w:after="40"/>
      </w:pPr>
      <w:r>
        <w:rPr>
          <w:rFonts w:ascii="Calibri" w:hAnsi="Calibri"/>
          <w:b w:val="0"/>
          <w:i w:val="0"/>
          <w:sz w:val="20"/>
        </w:rPr>
        <w:t>Regulatory bodies acknowledge receipt of individual case safety reports with an acknowledgment number.</w:t>
      </w:r>
    </w:p>
    <w:p/>
    <w:p>
      <w:pPr>
        <w:spacing w:before="280" w:after="80"/>
      </w:pPr>
      <w:r>
        <w:rPr>
          <w:rFonts w:ascii="Calibri" w:hAnsi="Calibri"/>
          <w:b/>
          <w:i w:val="0"/>
          <w:color w:val="1B3A5C"/>
          <w:sz w:val="26"/>
        </w:rPr>
        <w:t>265. Case Safety Report Review</w:t>
      </w:r>
    </w:p>
    <w:p>
      <w:pPr>
        <w:spacing w:after="80"/>
      </w:pPr>
      <w:r>
        <w:rPr>
          <w:rFonts w:ascii="Calibri" w:hAnsi="Calibri"/>
          <w:b/>
          <w:i w:val="0"/>
          <w:sz w:val="20"/>
        </w:rPr>
        <w:t xml:space="preserve">Performed By: </w:t>
      </w:r>
      <w:r>
        <w:rPr>
          <w:rFonts w:ascii="Calibri" w:hAnsi="Calibri"/>
          <w:b w:val="0"/>
          <w:i w:val="0"/>
          <w:sz w:val="20"/>
        </w:rPr>
        <w:t>Regulatory Bodies</w:t>
      </w:r>
    </w:p>
    <w:p>
      <w:pPr>
        <w:spacing w:after="40"/>
      </w:pPr>
      <w:r>
        <w:rPr>
          <w:rFonts w:ascii="Calibri" w:hAnsi="Calibri"/>
          <w:b/>
          <w:i w:val="0"/>
          <w:sz w:val="20"/>
        </w:rPr>
        <w:t>Activity:</w:t>
      </w:r>
    </w:p>
    <w:p>
      <w:pPr>
        <w:pStyle w:val="ListBullet"/>
        <w:spacing w:after="40"/>
      </w:pPr>
      <w:r>
        <w:rPr>
          <w:rFonts w:ascii="Calibri" w:hAnsi="Calibri"/>
          <w:b w:val="0"/>
          <w:i w:val="0"/>
          <w:sz w:val="20"/>
        </w:rPr>
        <w:t>Regulatory bodies review case safety reports for completeness, accuracy, and relevance to the product's safety profile.</w:t>
      </w:r>
    </w:p>
    <w:p/>
    <w:p>
      <w:pPr>
        <w:spacing w:before="280" w:after="80"/>
      </w:pPr>
      <w:r>
        <w:rPr>
          <w:rFonts w:ascii="Calibri" w:hAnsi="Calibri"/>
          <w:b/>
          <w:i w:val="0"/>
          <w:color w:val="1B3A5C"/>
          <w:sz w:val="26"/>
        </w:rPr>
        <w:t>266. Adverse Event Acknowledgement</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FDA staff receive and acknowledge receipt of adverse event reports from pharmaceutical companies. (icsrmessagedate, icsrmessagereceiveridentifier, reportacknowledgmentcode)</w:t>
      </w:r>
    </w:p>
    <w:p>
      <w:pPr>
        <w:pStyle w:val="ListBullet"/>
        <w:spacing w:after="40"/>
      </w:pPr>
      <w:r>
        <w:rPr>
          <w:rFonts w:ascii="Calibri" w:hAnsi="Calibri"/>
          <w:b w:val="0"/>
          <w:i w:val="0"/>
          <w:sz w:val="20"/>
        </w:rPr>
        <w:t>FDA staff review the acknowledgement messages for errors or issues. (parsingerrormessage)</w:t>
      </w:r>
    </w:p>
    <w:p/>
    <w:p>
      <w:pPr>
        <w:spacing w:before="280" w:after="80"/>
      </w:pPr>
      <w:r>
        <w:rPr>
          <w:rFonts w:ascii="Calibri" w:hAnsi="Calibri"/>
          <w:b/>
          <w:i w:val="0"/>
          <w:color w:val="1B3A5C"/>
          <w:sz w:val="26"/>
        </w:rPr>
        <w:t>267. Adverse Event Case Review</w:t>
      </w:r>
    </w:p>
    <w:p>
      <w:pPr>
        <w:spacing w:after="80"/>
      </w:pPr>
      <w:r>
        <w:rPr>
          <w:rFonts w:ascii="Calibri" w:hAnsi="Calibri"/>
          <w:b/>
          <w:i w:val="0"/>
          <w:sz w:val="20"/>
        </w:rPr>
        <w:t xml:space="preserve">Performed By: </w:t>
      </w:r>
      <w:r>
        <w:rPr>
          <w:rFonts w:ascii="Calibri" w:hAnsi="Calibri"/>
          <w:b w:val="0"/>
          <w:i w:val="0"/>
          <w:sz w:val="20"/>
        </w:rPr>
        <w:t>FDA Medical Officers</w:t>
      </w:r>
    </w:p>
    <w:p>
      <w:pPr>
        <w:spacing w:after="40"/>
      </w:pPr>
      <w:r>
        <w:rPr>
          <w:rFonts w:ascii="Calibri" w:hAnsi="Calibri"/>
          <w:b/>
          <w:i w:val="0"/>
          <w:sz w:val="20"/>
        </w:rPr>
        <w:t>Activity:</w:t>
      </w:r>
    </w:p>
    <w:p>
      <w:pPr>
        <w:pStyle w:val="ListBullet"/>
        <w:spacing w:after="40"/>
      </w:pPr>
      <w:r>
        <w:rPr>
          <w:rFonts w:ascii="Calibri" w:hAnsi="Calibri"/>
          <w:b w:val="0"/>
          <w:i w:val="0"/>
          <w:sz w:val="20"/>
        </w:rPr>
        <w:t>FDA medical officers assess the severity and potential impact of adverse events on public health. (adversetype, patientoutcome)</w:t>
      </w:r>
    </w:p>
    <w:p>
      <w:pPr>
        <w:pStyle w:val="ListBullet"/>
        <w:spacing w:after="40"/>
      </w:pPr>
      <w:r>
        <w:rPr>
          <w:rFonts w:ascii="Calibri" w:hAnsi="Calibri"/>
          <w:b w:val="0"/>
          <w:i w:val="0"/>
          <w:sz w:val="20"/>
        </w:rPr>
        <w:t>FDA medical officers determine if further investigation is necessary based on the assessment. (investigationrequired)</w:t>
      </w:r>
    </w:p>
    <w:p/>
    <w:p>
      <w:pPr>
        <w:spacing w:before="280" w:after="80"/>
      </w:pPr>
      <w:r>
        <w:rPr>
          <w:rFonts w:ascii="Calibri" w:hAnsi="Calibri"/>
          <w:b/>
          <w:i w:val="0"/>
          <w:color w:val="1B3A5C"/>
          <w:sz w:val="26"/>
        </w:rPr>
        <w:t>268. Adverse Event Regulatory Action</w:t>
      </w:r>
    </w:p>
    <w:p>
      <w:pPr>
        <w:spacing w:after="80"/>
      </w:pPr>
      <w:r>
        <w:rPr>
          <w:rFonts w:ascii="Calibri" w:hAnsi="Calibri"/>
          <w:b/>
          <w:i w:val="0"/>
          <w:sz w:val="20"/>
        </w:rPr>
        <w:t xml:space="preserve">Performed By: </w:t>
      </w:r>
      <w:r>
        <w:rPr>
          <w:rFonts w:ascii="Calibri" w:hAnsi="Calibri"/>
          <w:b w:val="0"/>
          <w:i w:val="0"/>
          <w:sz w:val="20"/>
        </w:rPr>
        <w:t>FDA Regulatory Officers</w:t>
      </w:r>
    </w:p>
    <w:p>
      <w:pPr>
        <w:spacing w:after="40"/>
      </w:pPr>
      <w:r>
        <w:rPr>
          <w:rFonts w:ascii="Calibri" w:hAnsi="Calibri"/>
          <w:b/>
          <w:i w:val="0"/>
          <w:sz w:val="20"/>
        </w:rPr>
        <w:t>Activity:</w:t>
      </w:r>
    </w:p>
    <w:p>
      <w:pPr>
        <w:pStyle w:val="ListBullet"/>
        <w:spacing w:after="40"/>
      </w:pPr>
      <w:r>
        <w:rPr>
          <w:rFonts w:ascii="Calibri" w:hAnsi="Calibri"/>
          <w:b w:val="0"/>
          <w:i w:val="0"/>
          <w:sz w:val="20"/>
        </w:rPr>
        <w:t>FDA regulatory officers review the analysis and recommendations provided by data analysts. (reportsummary, recommendedactions)</w:t>
      </w:r>
    </w:p>
    <w:p>
      <w:pPr>
        <w:pStyle w:val="ListBullet"/>
        <w:spacing w:after="40"/>
      </w:pPr>
      <w:r>
        <w:rPr>
          <w:rFonts w:ascii="Calibri" w:hAnsi="Calibri"/>
          <w:b w:val="0"/>
          <w:i w:val="0"/>
          <w:sz w:val="20"/>
        </w:rPr>
        <w:t>FDA regulatory officers determine appropriate regulatory actions based on the findings, such as product warnings or recalls. (regulatoryaction)</w:t>
      </w:r>
    </w:p>
    <w:p/>
    <w:p>
      <w:pPr>
        <w:spacing w:before="280" w:after="80"/>
      </w:pPr>
      <w:r>
        <w:rPr>
          <w:rFonts w:ascii="Calibri" w:hAnsi="Calibri"/>
          <w:b/>
          <w:i w:val="0"/>
          <w:color w:val="1B3A5C"/>
          <w:sz w:val="26"/>
        </w:rPr>
        <w:t>269. Adverse Event Error Resolution</w:t>
      </w:r>
    </w:p>
    <w:p>
      <w:pPr>
        <w:spacing w:after="80"/>
      </w:pPr>
      <w:r>
        <w:rPr>
          <w:rFonts w:ascii="Calibri" w:hAnsi="Calibri"/>
          <w:b/>
          <w:i w:val="0"/>
          <w:sz w:val="20"/>
        </w:rPr>
        <w:t xml:space="preserve">Performed By: </w:t>
      </w:r>
      <w:r>
        <w:rPr>
          <w:rFonts w:ascii="Calibri" w:hAnsi="Calibri"/>
          <w:b w:val="0"/>
          <w:i w:val="0"/>
          <w:sz w:val="20"/>
        </w:rPr>
        <w:t>Pharmaceutical Company Staff</w:t>
      </w:r>
    </w:p>
    <w:p>
      <w:pPr>
        <w:spacing w:after="40"/>
      </w:pPr>
      <w:r>
        <w:rPr>
          <w:rFonts w:ascii="Calibri" w:hAnsi="Calibri"/>
          <w:b/>
          <w:i w:val="0"/>
          <w:sz w:val="20"/>
        </w:rPr>
        <w:t>Activity:</w:t>
      </w:r>
    </w:p>
    <w:p>
      <w:pPr>
        <w:pStyle w:val="ListBullet"/>
        <w:spacing w:after="40"/>
      </w:pPr>
      <w:r>
        <w:rPr>
          <w:rFonts w:ascii="Calibri" w:hAnsi="Calibri"/>
          <w:b w:val="0"/>
          <w:i w:val="0"/>
          <w:sz w:val="20"/>
        </w:rPr>
        <w:t>Pharmaceutical company staff review and correct errors identified by FDA in the ICSR, ensuring field lengths and ISO codes comply with specifications.</w:t>
      </w:r>
    </w:p>
    <w:p>
      <w:pPr>
        <w:pStyle w:val="ListBullet"/>
        <w:spacing w:after="40"/>
      </w:pPr>
      <w:r>
        <w:rPr>
          <w:rFonts w:ascii="Calibri" w:hAnsi="Calibri"/>
          <w:b w:val="0"/>
          <w:i w:val="0"/>
          <w:sz w:val="20"/>
        </w:rPr>
        <w:t>Once corrected, the updated ICSR is re-submitted to the FDA for processing.</w:t>
      </w:r>
    </w:p>
    <w:p/>
    <w:p>
      <w:pPr>
        <w:spacing w:before="280" w:after="80"/>
      </w:pPr>
      <w:r>
        <w:rPr>
          <w:rFonts w:ascii="Calibri" w:hAnsi="Calibri"/>
          <w:b/>
          <w:i w:val="0"/>
          <w:color w:val="1B3A5C"/>
          <w:sz w:val="26"/>
        </w:rPr>
        <w:t>270. Adverse Event Data Storage</w:t>
      </w:r>
    </w:p>
    <w:p>
      <w:pPr>
        <w:spacing w:after="80"/>
      </w:pPr>
      <w:r>
        <w:rPr>
          <w:rFonts w:ascii="Calibri" w:hAnsi="Calibri"/>
          <w:b/>
          <w:i w:val="0"/>
          <w:sz w:val="20"/>
        </w:rPr>
        <w:t xml:space="preserve">Performed By: </w:t>
      </w:r>
      <w:r>
        <w:rPr>
          <w:rFonts w:ascii="Calibri" w:hAnsi="Calibri"/>
          <w:b w:val="0"/>
          <w:i w:val="0"/>
          <w:sz w:val="20"/>
        </w:rPr>
        <w:t>Database Administrators</w:t>
      </w:r>
    </w:p>
    <w:p>
      <w:pPr>
        <w:spacing w:after="40"/>
      </w:pPr>
      <w:r>
        <w:rPr>
          <w:rFonts w:ascii="Calibri" w:hAnsi="Calibri"/>
          <w:b/>
          <w:i w:val="0"/>
          <w:sz w:val="20"/>
        </w:rPr>
        <w:t>Activity:</w:t>
      </w:r>
    </w:p>
    <w:p>
      <w:pPr>
        <w:pStyle w:val="ListBullet"/>
        <w:spacing w:after="40"/>
      </w:pPr>
      <w:r>
        <w:rPr>
          <w:rFonts w:ascii="Calibri" w:hAnsi="Calibri"/>
          <w:b w:val="0"/>
          <w:i w:val="0"/>
          <w:sz w:val="20"/>
        </w:rPr>
        <w:t>Database administrators store the extracted adverse event data in the FDA_AdverseEvents database for future analysis and reporting.</w:t>
      </w:r>
    </w:p>
    <w:p/>
    <w:p>
      <w:pPr>
        <w:spacing w:before="280" w:after="80"/>
      </w:pPr>
      <w:r>
        <w:rPr>
          <w:rFonts w:ascii="Calibri" w:hAnsi="Calibri"/>
          <w:b/>
          <w:i w:val="0"/>
          <w:color w:val="1B3A5C"/>
          <w:sz w:val="26"/>
        </w:rPr>
        <w:t>271. Data Collection and Submission</w:t>
      </w:r>
    </w:p>
    <w:p>
      <w:pPr>
        <w:spacing w:after="80"/>
      </w:pPr>
      <w:r>
        <w:rPr>
          <w:rFonts w:ascii="Calibri" w:hAnsi="Calibri"/>
          <w:b/>
          <w:i w:val="0"/>
          <w:sz w:val="20"/>
        </w:rPr>
        <w:t xml:space="preserve">Performed By: </w:t>
      </w:r>
      <w:r>
        <w:rPr>
          <w:rFonts w:ascii="Calibri" w:hAnsi="Calibri"/>
          <w:b w:val="0"/>
          <w:i w:val="0"/>
          <w:sz w:val="20"/>
        </w:rPr>
        <w:t>FDA Staff, Registered Drug Establishments</w:t>
      </w:r>
    </w:p>
    <w:p>
      <w:pPr>
        <w:spacing w:after="40"/>
      </w:pPr>
      <w:r>
        <w:rPr>
          <w:rFonts w:ascii="Calibri" w:hAnsi="Calibri"/>
          <w:b/>
          <w:i w:val="0"/>
          <w:sz w:val="20"/>
        </w:rPr>
        <w:t>Activity:</w:t>
      </w:r>
    </w:p>
    <w:p>
      <w:pPr>
        <w:pStyle w:val="ListBullet"/>
        <w:spacing w:after="40"/>
      </w:pPr>
      <w:r>
        <w:rPr>
          <w:rFonts w:ascii="Calibri" w:hAnsi="Calibri"/>
          <w:b w:val="0"/>
          <w:i w:val="0"/>
          <w:sz w:val="20"/>
        </w:rPr>
        <w:t>FDA staff collect and update the list of all drugs manufactured by registered drug establishments (Drug Listing Act of 1972).</w:t>
      </w:r>
    </w:p>
    <w:p>
      <w:pPr>
        <w:pStyle w:val="ListBullet"/>
        <w:spacing w:after="40"/>
      </w:pPr>
      <w:r>
        <w:rPr>
          <w:rFonts w:ascii="Calibri" w:hAnsi="Calibri"/>
          <w:b w:val="0"/>
          <w:i w:val="0"/>
          <w:sz w:val="20"/>
        </w:rPr>
        <w:t>Registered drug establishments submit current lists of their drugs for commercial distribution to the FDA.</w:t>
      </w:r>
    </w:p>
    <w:p>
      <w:pPr>
        <w:pStyle w:val="ListBullet"/>
        <w:spacing w:after="40"/>
      </w:pPr>
      <w:r>
        <w:rPr>
          <w:rFonts w:ascii="Calibri" w:hAnsi="Calibri"/>
          <w:b w:val="0"/>
          <w:i w:val="0"/>
          <w:sz w:val="20"/>
        </w:rPr>
        <w:t>FDA staff publish the listed National Drug Code (NDC) numbers and information submitted as part of the listing process in the NDC Directory, which is updated daily.</w:t>
      </w:r>
    </w:p>
    <w:p/>
    <w:p>
      <w:pPr>
        <w:spacing w:before="280" w:after="80"/>
      </w:pPr>
      <w:r>
        <w:rPr>
          <w:rFonts w:ascii="Calibri" w:hAnsi="Calibri"/>
          <w:b/>
          <w:i w:val="0"/>
          <w:color w:val="1B3A5C"/>
          <w:sz w:val="26"/>
        </w:rPr>
        <w:t>272. API Querying</w:t>
      </w:r>
    </w:p>
    <w:p>
      <w:pPr>
        <w:spacing w:after="80"/>
      </w:pPr>
      <w:r>
        <w:rPr>
          <w:rFonts w:ascii="Calibri" w:hAnsi="Calibri"/>
          <w:b/>
          <w:i w:val="0"/>
          <w:sz w:val="20"/>
        </w:rPr>
        <w:t xml:space="preserve">Performed By: </w:t>
      </w:r>
      <w:r>
        <w:rPr>
          <w:rFonts w:ascii="Calibri" w:hAnsi="Calibri"/>
          <w:b w:val="0"/>
          <w:i w:val="0"/>
          <w:sz w:val="20"/>
        </w:rPr>
        <w:t>Researchers, Developers</w:t>
      </w:r>
    </w:p>
    <w:p>
      <w:pPr>
        <w:spacing w:after="40"/>
      </w:pPr>
      <w:r>
        <w:rPr>
          <w:rFonts w:ascii="Calibri" w:hAnsi="Calibri"/>
          <w:b/>
          <w:i w:val="0"/>
          <w:sz w:val="20"/>
        </w:rPr>
        <w:t>Activity:</w:t>
      </w:r>
    </w:p>
    <w:p>
      <w:pPr>
        <w:pStyle w:val="ListBullet"/>
        <w:spacing w:after="40"/>
      </w:pPr>
      <w:r>
        <w:rPr>
          <w:rFonts w:ascii="Calibri" w:hAnsi="Calibri"/>
          <w:b w:val="0"/>
          <w:i w:val="0"/>
          <w:sz w:val="20"/>
        </w:rPr>
        <w:t>Researchers and developers use openFDA APIs to search for specific drug data based on various parameters such as effective dates or product types.</w:t>
      </w:r>
    </w:p>
    <w:p>
      <w:pPr>
        <w:pStyle w:val="ListBullet"/>
        <w:spacing w:after="40"/>
      </w:pPr>
      <w:r>
        <w:rPr>
          <w:rFonts w:ascii="Calibri" w:hAnsi="Calibri"/>
          <w:b w:val="0"/>
          <w:i w:val="0"/>
          <w:sz w:val="20"/>
        </w:rPr>
        <w:t>They formulate search queries using the provided API endpoints (e.g., https://api.fda.gov/drug/label.json).</w:t>
      </w:r>
    </w:p>
    <w:p/>
    <w:p>
      <w:pPr>
        <w:spacing w:before="280" w:after="80"/>
      </w:pPr>
      <w:r>
        <w:rPr>
          <w:rFonts w:ascii="Calibri" w:hAnsi="Calibri"/>
          <w:b/>
          <w:i w:val="0"/>
          <w:color w:val="1B3A5C"/>
          <w:sz w:val="26"/>
        </w:rPr>
        <w:t>273. API Result Analysis</w:t>
      </w:r>
    </w:p>
    <w:p>
      <w:pPr>
        <w:spacing w:after="80"/>
      </w:pPr>
      <w:r>
        <w:rPr>
          <w:rFonts w:ascii="Calibri" w:hAnsi="Calibri"/>
          <w:b/>
          <w:i w:val="0"/>
          <w:sz w:val="20"/>
        </w:rPr>
        <w:t xml:space="preserve">Performed By: </w:t>
      </w:r>
      <w:r>
        <w:rPr>
          <w:rFonts w:ascii="Calibri" w:hAnsi="Calibri"/>
          <w:b w:val="0"/>
          <w:i w:val="0"/>
          <w:sz w:val="20"/>
        </w:rPr>
        <w:t>Researchers, Data Analysts</w:t>
      </w:r>
    </w:p>
    <w:p>
      <w:pPr>
        <w:spacing w:after="40"/>
      </w:pPr>
      <w:r>
        <w:rPr>
          <w:rFonts w:ascii="Calibri" w:hAnsi="Calibri"/>
          <w:b/>
          <w:i w:val="0"/>
          <w:sz w:val="20"/>
        </w:rPr>
        <w:t>Activity:</w:t>
      </w:r>
    </w:p>
    <w:p>
      <w:pPr>
        <w:pStyle w:val="ListBullet"/>
        <w:spacing w:after="40"/>
      </w:pPr>
      <w:r>
        <w:rPr>
          <w:rFonts w:ascii="Calibri" w:hAnsi="Calibri"/>
          <w:b w:val="0"/>
          <w:i w:val="0"/>
          <w:sz w:val="20"/>
        </w:rPr>
        <w:t>Researchers and data analysts examine the results section of the API responses to identify matching SPL reports or count queries.</w:t>
      </w:r>
    </w:p>
    <w:p>
      <w:pPr>
        <w:pStyle w:val="ListBullet"/>
        <w:spacing w:after="40"/>
      </w:pPr>
      <w:r>
        <w:rPr>
          <w:rFonts w:ascii="Calibri" w:hAnsi="Calibri"/>
          <w:b w:val="0"/>
          <w:i w:val="0"/>
          <w:sz w:val="20"/>
        </w:rPr>
        <w:t>They analyze the returned data, which includes standard SPL fields, product-specific fields, and openfda annotations with additional product identifiers.</w:t>
      </w:r>
    </w:p>
    <w:p/>
    <w:p>
      <w:pPr>
        <w:spacing w:before="280" w:after="80"/>
      </w:pPr>
      <w:r>
        <w:rPr>
          <w:rFonts w:ascii="Calibri" w:hAnsi="Calibri"/>
          <w:b/>
          <w:i w:val="0"/>
          <w:color w:val="1B3A5C"/>
          <w:sz w:val="26"/>
        </w:rPr>
        <w:t>274. Data Harmonization</w:t>
      </w:r>
    </w:p>
    <w:p>
      <w:pPr>
        <w:spacing w:after="80"/>
      </w:pPr>
      <w:r>
        <w:rPr>
          <w:rFonts w:ascii="Calibri" w:hAnsi="Calibri"/>
          <w:b/>
          <w:i w:val="0"/>
          <w:sz w:val="20"/>
        </w:rPr>
        <w:t xml:space="preserve">Performed By: </w:t>
      </w:r>
      <w:r>
        <w:rPr>
          <w:rFonts w:ascii="Calibri" w:hAnsi="Calibri"/>
          <w:b w:val="0"/>
          <w:i w:val="0"/>
          <w:sz w:val="20"/>
        </w:rPr>
        <w:t>openFDA Team</w:t>
      </w:r>
    </w:p>
    <w:p>
      <w:pPr>
        <w:spacing w:after="40"/>
      </w:pPr>
      <w:r>
        <w:rPr>
          <w:rFonts w:ascii="Calibri" w:hAnsi="Calibri"/>
          <w:b/>
          <w:i w:val="0"/>
          <w:sz w:val="20"/>
        </w:rPr>
        <w:t>Activity:</w:t>
      </w:r>
    </w:p>
    <w:p>
      <w:pPr>
        <w:pStyle w:val="ListBullet"/>
        <w:spacing w:after="40"/>
      </w:pPr>
      <w:r>
        <w:rPr>
          <w:rFonts w:ascii="Calibri" w:hAnsi="Calibri"/>
          <w:b w:val="0"/>
          <w:i w:val="0"/>
          <w:sz w:val="20"/>
        </w:rPr>
        <w:t>The openFDA team harmonizes specific identifiers across different datasets to make it easier to find the same drug in each dataset.</w:t>
      </w:r>
    </w:p>
    <w:p>
      <w:pPr>
        <w:pStyle w:val="ListBullet"/>
        <w:spacing w:after="40"/>
      </w:pPr>
      <w:r>
        <w:rPr>
          <w:rFonts w:ascii="Calibri" w:hAnsi="Calibri"/>
          <w:b w:val="0"/>
          <w:i w:val="0"/>
          <w:sz w:val="20"/>
        </w:rPr>
        <w:t>They attach harmonized fields, such as manufacturer_name, unii, product_type, and brand_name, to records in all categories if applicable.</w:t>
      </w:r>
    </w:p>
    <w:p/>
    <w:p>
      <w:pPr>
        <w:spacing w:before="280" w:after="80"/>
      </w:pPr>
      <w:r>
        <w:rPr>
          <w:rFonts w:ascii="Calibri" w:hAnsi="Calibri"/>
          <w:b/>
          <w:i w:val="0"/>
          <w:color w:val="1B3A5C"/>
          <w:sz w:val="26"/>
        </w:rPr>
        <w:t>275. Data Validation and Reporting</w:t>
      </w:r>
    </w:p>
    <w:p>
      <w:pPr>
        <w:spacing w:after="80"/>
      </w:pPr>
      <w:r>
        <w:rPr>
          <w:rFonts w:ascii="Calibri" w:hAnsi="Calibri"/>
          <w:b/>
          <w:i w:val="0"/>
          <w:sz w:val="20"/>
        </w:rPr>
        <w:t xml:space="preserve">Performed By: </w:t>
      </w:r>
      <w:r>
        <w:rPr>
          <w:rFonts w:ascii="Calibri" w:hAnsi="Calibri"/>
          <w:b w:val="0"/>
          <w:i w:val="0"/>
          <w:sz w:val="20"/>
        </w:rPr>
        <w:t>openFDA Team</w:t>
      </w:r>
    </w:p>
    <w:p>
      <w:pPr>
        <w:spacing w:after="40"/>
      </w:pPr>
      <w:r>
        <w:rPr>
          <w:rFonts w:ascii="Calibri" w:hAnsi="Calibri"/>
          <w:b/>
          <w:i w:val="0"/>
          <w:sz w:val="20"/>
        </w:rPr>
        <w:t>Activity:</w:t>
      </w:r>
    </w:p>
    <w:p>
      <w:pPr>
        <w:pStyle w:val="ListBullet"/>
        <w:spacing w:after="40"/>
      </w:pPr>
      <w:r>
        <w:rPr>
          <w:rFonts w:ascii="Calibri" w:hAnsi="Calibri"/>
          <w:b w:val="0"/>
          <w:i w:val="0"/>
          <w:sz w:val="20"/>
        </w:rPr>
        <w:t>The openFDA team ensures data accuracy and validates the results returned by the API.</w:t>
      </w:r>
    </w:p>
    <w:p>
      <w:pPr>
        <w:pStyle w:val="ListBullet"/>
        <w:spacing w:after="40"/>
      </w:pPr>
      <w:r>
        <w:rPr>
          <w:rFonts w:ascii="Calibri" w:hAnsi="Calibri"/>
          <w:b w:val="0"/>
          <w:i w:val="0"/>
          <w:sz w:val="20"/>
        </w:rPr>
        <w:t>They provide a disclaimer that users should not rely on openFDA to make decisions regarding medical care, as all results are unvalidated.</w:t>
      </w:r>
    </w:p>
    <w:p/>
    <w:p>
      <w:pPr>
        <w:spacing w:before="280" w:after="80"/>
      </w:pPr>
      <w:r>
        <w:rPr>
          <w:rFonts w:ascii="Calibri" w:hAnsi="Calibri"/>
          <w:b/>
          <w:i w:val="0"/>
          <w:color w:val="1B3A5C"/>
          <w:sz w:val="26"/>
        </w:rPr>
        <w:t>276. Data Access Management</w:t>
      </w:r>
    </w:p>
    <w:p>
      <w:pPr>
        <w:spacing w:after="80"/>
      </w:pPr>
      <w:r>
        <w:rPr>
          <w:rFonts w:ascii="Calibri" w:hAnsi="Calibri"/>
          <w:b/>
          <w:i w:val="0"/>
          <w:sz w:val="20"/>
        </w:rPr>
        <w:t xml:space="preserve">Performed By: </w:t>
      </w:r>
      <w:r>
        <w:rPr>
          <w:rFonts w:ascii="Calibri" w:hAnsi="Calibri"/>
          <w:b w:val="0"/>
          <w:i w:val="0"/>
          <w:sz w:val="20"/>
        </w:rPr>
        <w:t>openFDA Team</w:t>
      </w:r>
    </w:p>
    <w:p>
      <w:pPr>
        <w:spacing w:after="40"/>
      </w:pPr>
      <w:r>
        <w:rPr>
          <w:rFonts w:ascii="Calibri" w:hAnsi="Calibri"/>
          <w:b/>
          <w:i w:val="0"/>
          <w:sz w:val="20"/>
        </w:rPr>
        <w:t>Activity:</w:t>
      </w:r>
    </w:p>
    <w:p>
      <w:pPr>
        <w:pStyle w:val="ListBullet"/>
        <w:spacing w:after="40"/>
      </w:pPr>
      <w:r>
        <w:rPr>
          <w:rFonts w:ascii="Calibri" w:hAnsi="Calibri"/>
          <w:b w:val="0"/>
          <w:i w:val="0"/>
          <w:sz w:val="20"/>
        </w:rPr>
        <w:t>The openFDA team manages access to the API in line with their Terms of Service.</w:t>
      </w:r>
    </w:p>
    <w:p>
      <w:pPr>
        <w:pStyle w:val="ListBullet"/>
        <w:spacing w:after="40"/>
      </w:pPr>
      <w:r>
        <w:rPr>
          <w:rFonts w:ascii="Calibri" w:hAnsi="Calibri"/>
          <w:b w:val="0"/>
          <w:i w:val="0"/>
          <w:sz w:val="20"/>
        </w:rPr>
        <w:t>They may limit or restrict access if necessary.</w:t>
      </w:r>
    </w:p>
    <w:p/>
    <w:p>
      <w:pPr>
        <w:spacing w:before="280" w:after="80"/>
      </w:pPr>
      <w:r>
        <w:rPr>
          <w:rFonts w:ascii="Calibri" w:hAnsi="Calibri"/>
          <w:b/>
          <w:i w:val="0"/>
          <w:color w:val="1B3A5C"/>
          <w:sz w:val="26"/>
        </w:rPr>
        <w:t>277. Documentation and Support</w:t>
      </w:r>
    </w:p>
    <w:p>
      <w:pPr>
        <w:spacing w:after="80"/>
      </w:pPr>
      <w:r>
        <w:rPr>
          <w:rFonts w:ascii="Calibri" w:hAnsi="Calibri"/>
          <w:b/>
          <w:i w:val="0"/>
          <w:sz w:val="20"/>
        </w:rPr>
        <w:t xml:space="preserve">Performed By: </w:t>
      </w:r>
      <w:r>
        <w:rPr>
          <w:rFonts w:ascii="Calibri" w:hAnsi="Calibri"/>
          <w:b w:val="0"/>
          <w:i w:val="0"/>
          <w:sz w:val="20"/>
        </w:rPr>
        <w:t>openFDA Team</w:t>
      </w:r>
    </w:p>
    <w:p>
      <w:pPr>
        <w:spacing w:after="40"/>
      </w:pPr>
      <w:r>
        <w:rPr>
          <w:rFonts w:ascii="Calibri" w:hAnsi="Calibri"/>
          <w:b/>
          <w:i w:val="0"/>
          <w:sz w:val="20"/>
        </w:rPr>
        <w:t>Activity:</w:t>
      </w:r>
    </w:p>
    <w:p>
      <w:pPr>
        <w:pStyle w:val="ListBullet"/>
        <w:spacing w:after="40"/>
      </w:pPr>
      <w:r>
        <w:rPr>
          <w:rFonts w:ascii="Calibri" w:hAnsi="Calibri"/>
          <w:b w:val="0"/>
          <w:i w:val="0"/>
          <w:sz w:val="20"/>
        </w:rPr>
        <w:t>The openFDA team provides documentation on the searchable fields, fields reference document, and API usage guidelines to help users understand the data and make effective queries.</w:t>
      </w:r>
    </w:p>
    <w:p>
      <w:pPr>
        <w:pStyle w:val="ListBullet"/>
        <w:spacing w:after="40"/>
      </w:pPr>
      <w:r>
        <w:rPr>
          <w:rFonts w:ascii="Calibri" w:hAnsi="Calibri"/>
          <w:b w:val="0"/>
          <w:i w:val="0"/>
          <w:sz w:val="20"/>
        </w:rPr>
        <w:t>They also offer support for any issues accessing the data or related concerns via the CDER Contact form.</w:t>
      </w:r>
    </w:p>
    <w:p/>
    <w:p>
      <w:pPr>
        <w:spacing w:before="280" w:after="80"/>
      </w:pPr>
      <w:r>
        <w:rPr>
          <w:rFonts w:ascii="Calibri" w:hAnsi="Calibri"/>
          <w:b/>
          <w:i w:val="0"/>
          <w:color w:val="1B3A5C"/>
          <w:sz w:val="26"/>
        </w:rPr>
        <w:t>278. Drug Labeler Registration and Submission</w:t>
      </w:r>
    </w:p>
    <w:p>
      <w:pPr>
        <w:spacing w:after="80"/>
      </w:pPr>
      <w:r>
        <w:rPr>
          <w:rFonts w:ascii="Calibri" w:hAnsi="Calibri"/>
          <w:b/>
          <w:i w:val="0"/>
          <w:sz w:val="20"/>
        </w:rPr>
        <w:t xml:space="preserve">Performed By: </w:t>
      </w:r>
      <w:r>
        <w:rPr>
          <w:rFonts w:ascii="Calibri" w:hAnsi="Calibri"/>
          <w:b w:val="0"/>
          <w:i w:val="0"/>
          <w:sz w:val="20"/>
        </w:rPr>
        <w:t>Drug Manufacturers, Repackagers, Relabelers, Private Labelers</w:t>
      </w:r>
    </w:p>
    <w:p>
      <w:pPr>
        <w:spacing w:after="40"/>
      </w:pPr>
      <w:r>
        <w:rPr>
          <w:rFonts w:ascii="Calibri" w:hAnsi="Calibri"/>
          <w:b/>
          <w:i w:val="0"/>
          <w:sz w:val="20"/>
        </w:rPr>
        <w:t>Activity:</w:t>
      </w:r>
    </w:p>
    <w:p>
      <w:pPr>
        <w:pStyle w:val="ListBullet"/>
        <w:spacing w:after="40"/>
      </w:pPr>
      <w:r>
        <w:rPr>
          <w:rFonts w:ascii="Calibri" w:hAnsi="Calibri"/>
          <w:b w:val="0"/>
          <w:i w:val="0"/>
          <w:sz w:val="20"/>
        </w:rPr>
        <w:t>Register as a drug labeler with the FDA to obtain an establishment number.</w:t>
      </w:r>
    </w:p>
    <w:p>
      <w:pPr>
        <w:pStyle w:val="ListBullet"/>
        <w:spacing w:after="40"/>
      </w:pPr>
      <w:r>
        <w:rPr>
          <w:rFonts w:ascii="Calibri" w:hAnsi="Calibri"/>
          <w:b w:val="0"/>
          <w:i w:val="0"/>
          <w:sz w:val="20"/>
        </w:rPr>
        <w:t>Submit electronic listing files containing product information for each drug.</w:t>
      </w:r>
    </w:p>
    <w:p>
      <w:pPr>
        <w:pStyle w:val="ListBullet"/>
        <w:spacing w:after="40"/>
      </w:pPr>
      <w:r>
        <w:rPr>
          <w:rFonts w:ascii="Calibri" w:hAnsi="Calibri"/>
          <w:b w:val="0"/>
          <w:i w:val="0"/>
          <w:sz w:val="20"/>
        </w:rPr>
        <w:t>Assign unique three-segment National Drug Code (NDC) numbers to each drug.</w:t>
      </w:r>
    </w:p>
    <w:p>
      <w:pPr>
        <w:pStyle w:val="ListBullet"/>
        <w:spacing w:after="40"/>
      </w:pPr>
      <w:r>
        <w:rPr>
          <w:rFonts w:ascii="Calibri" w:hAnsi="Calibri"/>
          <w:b w:val="0"/>
          <w:i w:val="0"/>
          <w:sz w:val="20"/>
        </w:rPr>
        <w:t>Update the NDC Directory daily with new or modified drug listings.</w:t>
      </w:r>
    </w:p>
    <w:p/>
    <w:p>
      <w:pPr>
        <w:spacing w:before="280" w:after="80"/>
      </w:pPr>
      <w:r>
        <w:rPr>
          <w:rFonts w:ascii="Calibri" w:hAnsi="Calibri"/>
          <w:b/>
          <w:i w:val="0"/>
          <w:color w:val="1B3A5C"/>
          <w:sz w:val="26"/>
        </w:rPr>
        <w:t>279. FDA Data Verification and Approval</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Review submitted electronic listing files for accuracy and completeness.</w:t>
      </w:r>
    </w:p>
    <w:p>
      <w:pPr>
        <w:pStyle w:val="ListBullet"/>
        <w:spacing w:after="40"/>
      </w:pPr>
      <w:r>
        <w:rPr>
          <w:rFonts w:ascii="Calibri" w:hAnsi="Calibri"/>
          <w:b w:val="0"/>
          <w:i w:val="0"/>
          <w:sz w:val="20"/>
        </w:rPr>
        <w:t>Verify that all required information is included in each NDC Directory entry.</w:t>
      </w:r>
    </w:p>
    <w:p>
      <w:pPr>
        <w:pStyle w:val="ListBullet"/>
        <w:spacing w:after="40"/>
      </w:pPr>
      <w:r>
        <w:rPr>
          <w:rFonts w:ascii="Calibri" w:hAnsi="Calibri"/>
          <w:b w:val="0"/>
          <w:i w:val="0"/>
          <w:sz w:val="20"/>
        </w:rPr>
        <w:t>Ensure that the content of each NDC Directory entry is the responsibility of the labeler submitting the SPL file.</w:t>
      </w:r>
    </w:p>
    <w:p/>
    <w:p>
      <w:pPr>
        <w:spacing w:before="280" w:after="80"/>
      </w:pPr>
      <w:r>
        <w:rPr>
          <w:rFonts w:ascii="Calibri" w:hAnsi="Calibri"/>
          <w:b/>
          <w:i w:val="0"/>
          <w:color w:val="1B3A5C"/>
          <w:sz w:val="26"/>
        </w:rPr>
        <w:t>280. Drug Product Identification and Reporting</w:t>
      </w:r>
    </w:p>
    <w:p>
      <w:pPr>
        <w:spacing w:after="80"/>
      </w:pPr>
      <w:r>
        <w:rPr>
          <w:rFonts w:ascii="Calibri" w:hAnsi="Calibri"/>
          <w:b/>
          <w:i w:val="0"/>
          <w:sz w:val="20"/>
        </w:rPr>
        <w:t xml:space="preserve">Performed By: </w:t>
      </w:r>
      <w:r>
        <w:rPr>
          <w:rFonts w:ascii="Calibri" w:hAnsi="Calibri"/>
          <w:b w:val="0"/>
          <w:i w:val="0"/>
          <w:sz w:val="20"/>
        </w:rPr>
        <w:t>Healthcare Providers, Pharmacies, Distributors</w:t>
      </w:r>
    </w:p>
    <w:p>
      <w:pPr>
        <w:spacing w:after="40"/>
      </w:pPr>
      <w:r>
        <w:rPr>
          <w:rFonts w:ascii="Calibri" w:hAnsi="Calibri"/>
          <w:b/>
          <w:i w:val="0"/>
          <w:sz w:val="20"/>
        </w:rPr>
        <w:t>Activity:</w:t>
      </w:r>
    </w:p>
    <w:p>
      <w:pPr>
        <w:pStyle w:val="ListBullet"/>
        <w:spacing w:after="40"/>
      </w:pPr>
      <w:r>
        <w:rPr>
          <w:rFonts w:ascii="Calibri" w:hAnsi="Calibri"/>
          <w:b w:val="0"/>
          <w:i w:val="0"/>
          <w:sz w:val="20"/>
        </w:rPr>
        <w:t>Use the unique NDC number to identify and report on final marketed drugs.</w:t>
      </w:r>
    </w:p>
    <w:p>
      <w:pPr>
        <w:pStyle w:val="ListBullet"/>
        <w:spacing w:after="40"/>
      </w:pPr>
      <w:r>
        <w:rPr>
          <w:rFonts w:ascii="Calibri" w:hAnsi="Calibri"/>
          <w:b w:val="0"/>
          <w:i w:val="0"/>
          <w:sz w:val="20"/>
        </w:rPr>
        <w:t>Access the NDC Directory for up-to-date information on drug products.</w:t>
      </w:r>
    </w:p>
    <w:p/>
    <w:p>
      <w:pPr>
        <w:spacing w:before="280" w:after="80"/>
      </w:pPr>
      <w:r>
        <w:rPr>
          <w:rFonts w:ascii="Calibri" w:hAnsi="Calibri"/>
          <w:b/>
          <w:i w:val="0"/>
          <w:color w:val="1B3A5C"/>
          <w:sz w:val="26"/>
        </w:rPr>
        <w:t>281. FDA Adverse Event Data Management</w:t>
      </w:r>
    </w:p>
    <w:p>
      <w:pPr>
        <w:spacing w:after="80"/>
      </w:pPr>
      <w:r>
        <w:rPr>
          <w:rFonts w:ascii="Calibri" w:hAnsi="Calibri"/>
          <w:b/>
          <w:i w:val="0"/>
          <w:sz w:val="20"/>
        </w:rPr>
        <w:t xml:space="preserve">Performed By: </w:t>
      </w:r>
      <w:r>
        <w:rPr>
          <w:rFonts w:ascii="Calibri" w:hAnsi="Calibri"/>
          <w:b w:val="0"/>
          <w:i w:val="0"/>
          <w:sz w:val="20"/>
        </w:rPr>
        <w:t>FDA Staff</w:t>
      </w:r>
    </w:p>
    <w:p>
      <w:pPr>
        <w:spacing w:after="40"/>
      </w:pPr>
      <w:r>
        <w:rPr>
          <w:rFonts w:ascii="Calibri" w:hAnsi="Calibri"/>
          <w:b/>
          <w:i w:val="0"/>
          <w:sz w:val="20"/>
        </w:rPr>
        <w:t>Activity:</w:t>
      </w:r>
    </w:p>
    <w:p>
      <w:pPr>
        <w:pStyle w:val="ListBullet"/>
        <w:spacing w:after="40"/>
      </w:pPr>
      <w:r>
        <w:rPr>
          <w:rFonts w:ascii="Calibri" w:hAnsi="Calibri"/>
          <w:b w:val="0"/>
          <w:i w:val="0"/>
          <w:sz w:val="20"/>
        </w:rPr>
        <w:t>Receive, review, and process adverse event reports submitted by various sources.</w:t>
      </w:r>
    </w:p>
    <w:p>
      <w:pPr>
        <w:pStyle w:val="ListBullet"/>
        <w:spacing w:after="40"/>
      </w:pPr>
      <w:r>
        <w:rPr>
          <w:rFonts w:ascii="Calibri" w:hAnsi="Calibri"/>
          <w:b w:val="0"/>
          <w:i w:val="0"/>
          <w:sz w:val="20"/>
        </w:rPr>
        <w:t>Investigate reported adverse events to determine if they are related to a specific drug product.</w:t>
      </w:r>
    </w:p>
    <w:p>
      <w:pPr>
        <w:pStyle w:val="ListBullet"/>
        <w:spacing w:after="40"/>
      </w:pPr>
      <w:r>
        <w:rPr>
          <w:rFonts w:ascii="Calibri" w:hAnsi="Calibri"/>
          <w:b w:val="0"/>
          <w:i w:val="0"/>
          <w:sz w:val="20"/>
        </w:rPr>
        <w:t>Update the FDA_AdverseEvents database with new or modified adverse event information.</w:t>
      </w:r>
    </w:p>
    <w:p/>
    <w:p>
      <w:pPr>
        <w:spacing w:before="280" w:after="80"/>
      </w:pPr>
      <w:r>
        <w:rPr>
          <w:rFonts w:ascii="Calibri" w:hAnsi="Calibri"/>
          <w:b/>
          <w:i w:val="0"/>
          <w:color w:val="1B3A5C"/>
          <w:sz w:val="26"/>
        </w:rPr>
        <w:t>282. Adverse Event Recall Initiation</w:t>
      </w:r>
    </w:p>
    <w:p>
      <w:pPr>
        <w:spacing w:after="80"/>
      </w:pPr>
      <w:r>
        <w:rPr>
          <w:rFonts w:ascii="Calibri" w:hAnsi="Calibri"/>
          <w:b/>
          <w:i w:val="0"/>
          <w:sz w:val="20"/>
        </w:rPr>
        <w:t xml:space="preserve">Performed By: </w:t>
      </w:r>
      <w:r>
        <w:rPr>
          <w:rFonts w:ascii="Calibri" w:hAnsi="Calibri"/>
          <w:b w:val="0"/>
          <w:i w:val="0"/>
          <w:sz w:val="20"/>
        </w:rPr>
        <w:t>FDA Officers</w:t>
      </w:r>
    </w:p>
    <w:p>
      <w:pPr>
        <w:spacing w:after="40"/>
      </w:pPr>
      <w:r>
        <w:rPr>
          <w:rFonts w:ascii="Calibri" w:hAnsi="Calibri"/>
          <w:b/>
          <w:i w:val="0"/>
          <w:sz w:val="20"/>
        </w:rPr>
        <w:t>Activity:</w:t>
      </w:r>
    </w:p>
    <w:p>
      <w:pPr>
        <w:pStyle w:val="ListBullet"/>
        <w:spacing w:after="40"/>
      </w:pPr>
      <w:r>
        <w:rPr>
          <w:rFonts w:ascii="Calibri" w:hAnsi="Calibri"/>
          <w:b w:val="0"/>
          <w:i w:val="0"/>
          <w:sz w:val="20"/>
        </w:rPr>
        <w:t>If an adverse event is determined to be related to a specific product, the FDA initiates a recall of the affected products.</w:t>
      </w:r>
    </w:p>
    <w:p/>
    <w:p>
      <w:pPr>
        <w:spacing w:before="280" w:after="80"/>
      </w:pPr>
      <w:r>
        <w:rPr>
          <w:rFonts w:ascii="Calibri" w:hAnsi="Calibri"/>
          <w:b/>
          <w:i w:val="0"/>
          <w:color w:val="1B3A5C"/>
          <w:sz w:val="26"/>
        </w:rPr>
        <w:t>283. Recall Information Documentation</w:t>
      </w:r>
    </w:p>
    <w:p>
      <w:pPr>
        <w:spacing w:after="80"/>
      </w:pPr>
      <w:r>
        <w:rPr>
          <w:rFonts w:ascii="Calibri" w:hAnsi="Calibri"/>
          <w:b/>
          <w:i w:val="0"/>
          <w:sz w:val="20"/>
        </w:rPr>
        <w:t xml:space="preserve">Performed By: </w:t>
      </w:r>
      <w:r>
        <w:rPr>
          <w:rFonts w:ascii="Calibri" w:hAnsi="Calibri"/>
          <w:b w:val="0"/>
          <w:i w:val="0"/>
          <w:sz w:val="20"/>
        </w:rPr>
        <w:t>Manufacturers and FDA Officers</w:t>
      </w:r>
    </w:p>
    <w:p>
      <w:pPr>
        <w:spacing w:after="40"/>
      </w:pPr>
      <w:r>
        <w:rPr>
          <w:rFonts w:ascii="Calibri" w:hAnsi="Calibri"/>
          <w:b/>
          <w:i w:val="0"/>
          <w:sz w:val="20"/>
        </w:rPr>
        <w:t>Activity:</w:t>
      </w:r>
    </w:p>
    <w:p>
      <w:pPr>
        <w:pStyle w:val="ListBullet"/>
        <w:spacing w:after="40"/>
      </w:pPr>
      <w:r>
        <w:rPr>
          <w:rFonts w:ascii="Calibri" w:hAnsi="Calibri"/>
          <w:b w:val="0"/>
          <w:i w:val="0"/>
          <w:sz w:val="20"/>
        </w:rPr>
        <w:t>Manufacturers document recall information in their internal systems, including affected products, reasons for recall, and corrective actions.</w:t>
      </w:r>
    </w:p>
    <w:p>
      <w:pPr>
        <w:pStyle w:val="ListBullet"/>
        <w:spacing w:after="40"/>
      </w:pPr>
      <w:r>
        <w:rPr>
          <w:rFonts w:ascii="Calibri" w:hAnsi="Calibri"/>
          <w:b w:val="0"/>
          <w:i w:val="0"/>
          <w:sz w:val="20"/>
        </w:rPr>
        <w:t>FDA officers record recall information in the FDA Recall Enterprise System (RES).</w:t>
      </w:r>
    </w:p>
    <w:p/>
    <w:p>
      <w:pPr>
        <w:spacing w:before="280" w:after="80"/>
      </w:pPr>
      <w:r>
        <w:rPr>
          <w:rFonts w:ascii="Calibri" w:hAnsi="Calibri"/>
          <w:b/>
          <w:i w:val="0"/>
          <w:color w:val="1B3A5C"/>
          <w:sz w:val="26"/>
        </w:rPr>
        <w:t>284. Recall Information Dissemination</w:t>
      </w:r>
    </w:p>
    <w:p>
      <w:pPr>
        <w:spacing w:after="80"/>
      </w:pPr>
      <w:r>
        <w:rPr>
          <w:rFonts w:ascii="Calibri" w:hAnsi="Calibri"/>
          <w:b/>
          <w:i w:val="0"/>
          <w:sz w:val="20"/>
        </w:rPr>
        <w:t xml:space="preserve">Performed By: </w:t>
      </w:r>
      <w:r>
        <w:rPr>
          <w:rFonts w:ascii="Calibri" w:hAnsi="Calibri"/>
          <w:b w:val="0"/>
          <w:i w:val="0"/>
          <w:sz w:val="20"/>
        </w:rPr>
        <w:t>FDA Officers</w:t>
      </w:r>
    </w:p>
    <w:p>
      <w:pPr>
        <w:spacing w:after="40"/>
      </w:pPr>
      <w:r>
        <w:rPr>
          <w:rFonts w:ascii="Calibri" w:hAnsi="Calibri"/>
          <w:b/>
          <w:i w:val="0"/>
          <w:sz w:val="20"/>
        </w:rPr>
        <w:t>Activity:</w:t>
      </w:r>
    </w:p>
    <w:p>
      <w:pPr>
        <w:pStyle w:val="ListBullet"/>
        <w:spacing w:after="40"/>
      </w:pPr>
      <w:r>
        <w:rPr>
          <w:rFonts w:ascii="Calibri" w:hAnsi="Calibri"/>
          <w:b w:val="0"/>
          <w:i w:val="0"/>
          <w:sz w:val="20"/>
        </w:rPr>
        <w:t>FDA officers disseminate recall information to the public through various channels, including press releases and online databases.</w:t>
      </w:r>
    </w:p>
    <w:p/>
    <w:p>
      <w:pPr>
        <w:spacing w:before="280" w:after="80"/>
      </w:pPr>
      <w:r>
        <w:rPr>
          <w:rFonts w:ascii="Calibri" w:hAnsi="Calibri"/>
          <w:b/>
          <w:i w:val="0"/>
          <w:color w:val="1B3A5C"/>
          <w:sz w:val="26"/>
        </w:rPr>
        <w:t>285. Adverse Event Reporting System Maintenance</w:t>
      </w:r>
    </w:p>
    <w:p>
      <w:pPr>
        <w:spacing w:after="80"/>
      </w:pPr>
      <w:r>
        <w:rPr>
          <w:rFonts w:ascii="Calibri" w:hAnsi="Calibri"/>
          <w:b/>
          <w:i w:val="0"/>
          <w:sz w:val="20"/>
        </w:rPr>
        <w:t xml:space="preserve">Performed By: </w:t>
      </w:r>
      <w:r>
        <w:rPr>
          <w:rFonts w:ascii="Calibri" w:hAnsi="Calibri"/>
          <w:b w:val="0"/>
          <w:i w:val="0"/>
          <w:sz w:val="20"/>
        </w:rPr>
        <w:t>IT Staff</w:t>
      </w:r>
    </w:p>
    <w:p>
      <w:pPr>
        <w:spacing w:after="40"/>
      </w:pPr>
      <w:r>
        <w:rPr>
          <w:rFonts w:ascii="Calibri" w:hAnsi="Calibri"/>
          <w:b/>
          <w:i w:val="0"/>
          <w:sz w:val="20"/>
        </w:rPr>
        <w:t>Activity:</w:t>
      </w:r>
    </w:p>
    <w:p>
      <w:pPr>
        <w:pStyle w:val="ListBullet"/>
        <w:spacing w:after="40"/>
      </w:pPr>
      <w:r>
        <w:rPr>
          <w:rFonts w:ascii="Calibri" w:hAnsi="Calibri"/>
          <w:b w:val="0"/>
          <w:i w:val="0"/>
          <w:sz w:val="20"/>
        </w:rPr>
        <w:t>IT staff maintain the FDA Adverse Events database, ensuring its accuracy, security, and accessibility for authorized users.</w:t>
      </w:r>
    </w:p>
    <w:p/>
    <w:p>
      <w:pPr>
        <w:spacing w:before="280" w:after="80"/>
      </w:pPr>
      <w:r>
        <w:rPr>
          <w:rFonts w:ascii="Calibri" w:hAnsi="Calibri"/>
          <w:b/>
          <w:i w:val="0"/>
          <w:color w:val="1B3A5C"/>
          <w:sz w:val="26"/>
        </w:rPr>
        <w:t>286. Event Classification</w:t>
      </w:r>
    </w:p>
    <w:p>
      <w:pPr>
        <w:spacing w:after="80"/>
      </w:pPr>
      <w:r>
        <w:rPr>
          <w:rFonts w:ascii="Calibri" w:hAnsi="Calibri"/>
          <w:b/>
          <w:i w:val="0"/>
          <w:sz w:val="20"/>
        </w:rPr>
        <w:t xml:space="preserve">Performed By: </w:t>
      </w:r>
      <w:r>
        <w:rPr>
          <w:rFonts w:ascii="Calibri" w:hAnsi="Calibri"/>
          <w:b w:val="0"/>
          <w:i w:val="0"/>
          <w:sz w:val="20"/>
        </w:rPr>
        <w:t>FDA Officers</w:t>
      </w:r>
    </w:p>
    <w:p>
      <w:pPr>
        <w:spacing w:after="40"/>
      </w:pPr>
      <w:r>
        <w:rPr>
          <w:rFonts w:ascii="Calibri" w:hAnsi="Calibri"/>
          <w:b/>
          <w:i w:val="0"/>
          <w:sz w:val="20"/>
        </w:rPr>
        <w:t>Activity:</w:t>
      </w:r>
    </w:p>
    <w:p>
      <w:pPr>
        <w:pStyle w:val="ListBullet"/>
        <w:spacing w:after="40"/>
      </w:pPr>
      <w:r>
        <w:rPr>
          <w:rFonts w:ascii="Calibri" w:hAnsi="Calibri"/>
          <w:b w:val="0"/>
          <w:i w:val="0"/>
          <w:sz w:val="20"/>
        </w:rPr>
        <w:t>FDA officers classify adverse events based on the level of hazard involved.</w:t>
      </w:r>
    </w:p>
    <w:p>
      <w:pPr>
        <w:pStyle w:val="ListBullet"/>
        <w:spacing w:after="40"/>
      </w:pPr>
      <w:r>
        <w:rPr>
          <w:rFonts w:ascii="Calibri" w:hAnsi="Calibri"/>
          <w:b w:val="0"/>
          <w:i w:val="0"/>
          <w:sz w:val="20"/>
        </w:rPr>
        <w:t>They assess the severity and potential impact on public health.</w:t>
      </w:r>
    </w:p>
    <w:p/>
    <w:p>
      <w:pPr>
        <w:spacing w:before="280" w:after="80"/>
      </w:pPr>
      <w:r>
        <w:rPr>
          <w:rFonts w:ascii="Calibri" w:hAnsi="Calibri"/>
          <w:b/>
          <w:i w:val="0"/>
          <w:color w:val="1B3A5C"/>
          <w:sz w:val="26"/>
        </w:rPr>
        <w:t>287. Recall Initiation</w:t>
      </w:r>
    </w:p>
    <w:p>
      <w:pPr>
        <w:spacing w:after="80"/>
      </w:pPr>
      <w:r>
        <w:rPr>
          <w:rFonts w:ascii="Calibri" w:hAnsi="Calibri"/>
          <w:b/>
          <w:i w:val="0"/>
          <w:sz w:val="20"/>
        </w:rPr>
        <w:t xml:space="preserve">Performed By: </w:t>
      </w:r>
      <w:r>
        <w:rPr>
          <w:rFonts w:ascii="Calibri" w:hAnsi="Calibri"/>
          <w:b w:val="0"/>
          <w:i w:val="0"/>
          <w:sz w:val="20"/>
        </w:rPr>
        <w:t>Manufacturers, FDA Officers</w:t>
      </w:r>
    </w:p>
    <w:p>
      <w:pPr>
        <w:spacing w:after="40"/>
      </w:pPr>
      <w:r>
        <w:rPr>
          <w:rFonts w:ascii="Calibri" w:hAnsi="Calibri"/>
          <w:b/>
          <w:i w:val="0"/>
          <w:sz w:val="20"/>
        </w:rPr>
        <w:t>Activity:</w:t>
      </w:r>
    </w:p>
    <w:p>
      <w:pPr>
        <w:pStyle w:val="ListBullet"/>
        <w:spacing w:after="40"/>
      </w:pPr>
      <w:r>
        <w:rPr>
          <w:rFonts w:ascii="Calibri" w:hAnsi="Calibri"/>
          <w:b w:val="0"/>
          <w:i w:val="0"/>
          <w:sz w:val="20"/>
        </w:rPr>
        <w:t>If necessary, manufacturers initiate a recall to address defective or potentially harmful products.</w:t>
      </w:r>
    </w:p>
    <w:p>
      <w:pPr>
        <w:pStyle w:val="ListBullet"/>
        <w:spacing w:after="40"/>
      </w:pPr>
      <w:r>
        <w:rPr>
          <w:rFonts w:ascii="Calibri" w:hAnsi="Calibri"/>
          <w:b w:val="0"/>
          <w:i w:val="0"/>
          <w:sz w:val="20"/>
        </w:rPr>
        <w:t>FDA officers may request or order a recall in rare cases.</w:t>
      </w:r>
    </w:p>
    <w:p/>
    <w:p>
      <w:pPr>
        <w:spacing w:before="280" w:after="80"/>
      </w:pPr>
      <w:r>
        <w:rPr>
          <w:rFonts w:ascii="Calibri" w:hAnsi="Calibri"/>
          <w:b/>
          <w:i w:val="0"/>
          <w:color w:val="1B3A5C"/>
          <w:sz w:val="26"/>
        </w:rPr>
        <w:t>288. Recall Strategy Oversight</w:t>
      </w:r>
    </w:p>
    <w:p>
      <w:pPr>
        <w:spacing w:after="80"/>
      </w:pPr>
      <w:r>
        <w:rPr>
          <w:rFonts w:ascii="Calibri" w:hAnsi="Calibri"/>
          <w:b/>
          <w:i w:val="0"/>
          <w:sz w:val="20"/>
        </w:rPr>
        <w:t xml:space="preserve">Performed By: </w:t>
      </w:r>
      <w:r>
        <w:rPr>
          <w:rFonts w:ascii="Calibri" w:hAnsi="Calibri"/>
          <w:b w:val="0"/>
          <w:i w:val="0"/>
          <w:sz w:val="20"/>
        </w:rPr>
        <w:t>FDA Officers</w:t>
      </w:r>
    </w:p>
    <w:p>
      <w:pPr>
        <w:spacing w:after="40"/>
      </w:pPr>
      <w:r>
        <w:rPr>
          <w:rFonts w:ascii="Calibri" w:hAnsi="Calibri"/>
          <w:b/>
          <w:i w:val="0"/>
          <w:sz w:val="20"/>
        </w:rPr>
        <w:t>Activity:</w:t>
      </w:r>
    </w:p>
    <w:p>
      <w:pPr>
        <w:pStyle w:val="ListBullet"/>
        <w:spacing w:after="40"/>
      </w:pPr>
      <w:r>
        <w:rPr>
          <w:rFonts w:ascii="Calibri" w:hAnsi="Calibri"/>
          <w:b w:val="0"/>
          <w:i w:val="0"/>
          <w:sz w:val="20"/>
        </w:rPr>
        <w:t>FDA officers oversee the company's strategy for recalling defective or potentially harmful products.</w:t>
      </w:r>
    </w:p>
    <w:p>
      <w:pPr>
        <w:pStyle w:val="ListBullet"/>
        <w:spacing w:after="40"/>
      </w:pPr>
      <w:r>
        <w:rPr>
          <w:rFonts w:ascii="Calibri" w:hAnsi="Calibri"/>
          <w:b w:val="0"/>
          <w:i w:val="0"/>
          <w:sz w:val="20"/>
        </w:rPr>
        <w:t>They ensure the recall is appropriate and effective.</w:t>
      </w:r>
    </w:p>
    <w:p/>
    <w:p>
      <w:pPr>
        <w:spacing w:before="280" w:after="80"/>
      </w:pPr>
      <w:r>
        <w:rPr>
          <w:rFonts w:ascii="Calibri" w:hAnsi="Calibri"/>
          <w:b/>
          <w:i w:val="0"/>
          <w:color w:val="1B3A5C"/>
          <w:sz w:val="26"/>
        </w:rPr>
        <w:t>289. Enforcement Reporting</w:t>
      </w:r>
    </w:p>
    <w:p>
      <w:pPr>
        <w:spacing w:after="80"/>
      </w:pPr>
      <w:r>
        <w:rPr>
          <w:rFonts w:ascii="Calibri" w:hAnsi="Calibri"/>
          <w:b/>
          <w:i w:val="0"/>
          <w:sz w:val="20"/>
        </w:rPr>
        <w:t xml:space="preserve">Performed By: </w:t>
      </w:r>
      <w:r>
        <w:rPr>
          <w:rFonts w:ascii="Calibri" w:hAnsi="Calibri"/>
          <w:b w:val="0"/>
          <w:i w:val="0"/>
          <w:sz w:val="20"/>
        </w:rPr>
        <w:t>FDA Officers</w:t>
      </w:r>
    </w:p>
    <w:p>
      <w:pPr>
        <w:spacing w:after="40"/>
      </w:pPr>
      <w:r>
        <w:rPr>
          <w:rFonts w:ascii="Calibri" w:hAnsi="Calibri"/>
          <w:b/>
          <w:i w:val="0"/>
          <w:sz w:val="20"/>
        </w:rPr>
        <w:t>Activity:</w:t>
      </w:r>
    </w:p>
    <w:p>
      <w:pPr>
        <w:pStyle w:val="ListBullet"/>
        <w:spacing w:after="40"/>
      </w:pPr>
      <w:r>
        <w:rPr>
          <w:rFonts w:ascii="Calibri" w:hAnsi="Calibri"/>
          <w:b w:val="0"/>
          <w:i w:val="0"/>
          <w:sz w:val="20"/>
        </w:rPr>
        <w:t>Once classified, FDA officers post recall information in the Enforcement Reports.</w:t>
      </w:r>
    </w:p>
    <w:p>
      <w:pPr>
        <w:pStyle w:val="ListBullet"/>
        <w:spacing w:after="40"/>
      </w:pPr>
      <w:r>
        <w:rPr>
          <w:rFonts w:ascii="Calibri" w:hAnsi="Calibri"/>
          <w:b w:val="0"/>
          <w:i w:val="0"/>
          <w:sz w:val="20"/>
        </w:rPr>
        <w:t>Recall information includes details about the recalled products and the level of hazard involved.</w:t>
      </w:r>
    </w:p>
    <w:p/>
    <w:p>
      <w:pPr>
        <w:spacing w:before="280" w:after="80"/>
      </w:pPr>
      <w:r>
        <w:rPr>
          <w:rFonts w:ascii="Calibri" w:hAnsi="Calibri"/>
          <w:b/>
          <w:i w:val="0"/>
          <w:color w:val="1B3A5C"/>
          <w:sz w:val="26"/>
        </w:rPr>
        <w:t>290. Recall Information Updates</w:t>
      </w:r>
    </w:p>
    <w:p>
      <w:pPr>
        <w:spacing w:after="80"/>
      </w:pPr>
      <w:r>
        <w:rPr>
          <w:rFonts w:ascii="Calibri" w:hAnsi="Calibri"/>
          <w:b/>
          <w:i w:val="0"/>
          <w:sz w:val="20"/>
        </w:rPr>
        <w:t xml:space="preserve">Performed By: </w:t>
      </w:r>
      <w:r>
        <w:rPr>
          <w:rFonts w:ascii="Calibri" w:hAnsi="Calibri"/>
          <w:b w:val="0"/>
          <w:i w:val="0"/>
          <w:sz w:val="20"/>
        </w:rPr>
        <w:t>FDA Officers</w:t>
      </w:r>
    </w:p>
    <w:p>
      <w:pPr>
        <w:spacing w:after="40"/>
      </w:pPr>
      <w:r>
        <w:rPr>
          <w:rFonts w:ascii="Calibri" w:hAnsi="Calibri"/>
          <w:b/>
          <w:i w:val="0"/>
          <w:sz w:val="20"/>
        </w:rPr>
        <w:t>Activity:</w:t>
      </w:r>
    </w:p>
    <w:p>
      <w:pPr>
        <w:pStyle w:val="ListBullet"/>
        <w:spacing w:after="40"/>
      </w:pPr>
      <w:r>
        <w:rPr>
          <w:rFonts w:ascii="Calibri" w:hAnsi="Calibri"/>
          <w:b w:val="0"/>
          <w:i w:val="0"/>
          <w:sz w:val="20"/>
        </w:rPr>
        <w:t>If necessary, FDA officers make corrections or changes to recall information previously disclosed in a past Enforcement Report.</w:t>
      </w:r>
    </w:p>
    <w:p>
      <w:pPr>
        <w:pStyle w:val="ListBullet"/>
        <w:spacing w:after="40"/>
      </w:pPr>
      <w:r>
        <w:rPr>
          <w:rFonts w:ascii="Calibri" w:hAnsi="Calibri"/>
          <w:b w:val="0"/>
          <w:i w:val="0"/>
          <w:sz w:val="20"/>
        </w:rPr>
        <w:t>This may include expanding the recall to include more batches or lots of the same recalled product.</w:t>
      </w:r>
    </w:p>
    <w:p/>
    <w:p>
      <w:pPr>
        <w:spacing w:before="280" w:after="80"/>
      </w:pPr>
      <w:r>
        <w:rPr>
          <w:rFonts w:ascii="Calibri" w:hAnsi="Calibri"/>
          <w:b/>
          <w:i w:val="0"/>
          <w:color w:val="1B3A5C"/>
          <w:sz w:val="26"/>
        </w:rPr>
        <w:t>291. Public Health Protection</w:t>
      </w:r>
    </w:p>
    <w:p>
      <w:pPr>
        <w:spacing w:after="80"/>
      </w:pPr>
      <w:r>
        <w:rPr>
          <w:rFonts w:ascii="Calibri" w:hAnsi="Calibri"/>
          <w:b/>
          <w:i w:val="0"/>
          <w:sz w:val="20"/>
        </w:rPr>
        <w:t xml:space="preserve">Performed By: </w:t>
      </w:r>
      <w:r>
        <w:rPr>
          <w:rFonts w:ascii="Calibri" w:hAnsi="Calibri"/>
          <w:b w:val="0"/>
          <w:i w:val="0"/>
          <w:sz w:val="20"/>
        </w:rPr>
        <w:t>FDA Officers</w:t>
      </w:r>
    </w:p>
    <w:p>
      <w:pPr>
        <w:spacing w:after="40"/>
      </w:pPr>
      <w:r>
        <w:rPr>
          <w:rFonts w:ascii="Calibri" w:hAnsi="Calibri"/>
          <w:b/>
          <w:i w:val="0"/>
          <w:sz w:val="20"/>
        </w:rPr>
        <w:t>Activity:</w:t>
      </w:r>
    </w:p>
    <w:p>
      <w:pPr>
        <w:pStyle w:val="ListBullet"/>
        <w:spacing w:after="40"/>
      </w:pPr>
      <w:r>
        <w:rPr>
          <w:rFonts w:ascii="Calibri" w:hAnsi="Calibri"/>
          <w:b w:val="0"/>
          <w:i w:val="0"/>
          <w:sz w:val="20"/>
        </w:rPr>
        <w:t>FDA officers work with industry and state partners to protect public health from products that present a risk of injury or gross deception.</w:t>
      </w:r>
    </w:p>
    <w:p>
      <w:pPr>
        <w:pStyle w:val="ListBullet"/>
        <w:spacing w:after="40"/>
      </w:pPr>
      <w:r>
        <w:rPr>
          <w:rFonts w:ascii="Calibri" w:hAnsi="Calibri"/>
          <w:b w:val="0"/>
          <w:i w:val="0"/>
          <w:sz w:val="20"/>
        </w:rPr>
        <w:t>They publish press releases and other public notices about recalls that may potentially present a significant or serious risk to the consumer or user of the product.</w:t>
      </w:r>
    </w:p>
    <w:p/>
    <w:p>
      <w:pPr>
        <w:jc w:val="center"/>
      </w:pPr>
      <w:r>
        <w:rPr>
          <w:rFonts w:ascii="Calibri" w:hAnsi="Calibri"/>
          <w:b w:val="0"/>
          <w:i/>
          <w:color w:val="787878"/>
          <w:sz w:val="16"/>
        </w:rPr>
        <w:t>FDA_AdverseEvents  |  CCM Pipeline — TwoLevelDomainDiscovery  |  Auto-generated by extract_knowledge.py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