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2937"/>
          <w:sz w:val="52"/>
          <w:szCs w:val="52"/>
        </w:rPr>
        <w:t xml:space="preserve">AI INVESTMENT LANDSCAPE</w:t>
      </w:r>
    </w:p>
    <w:p>
      <w:pPr>
        <w:spacing w:after="120"/>
        <w:jc w:val="center"/>
      </w:pPr>
      <w:r>
        <w:rPr>
          <w:rFonts w:ascii="Arial" w:cs="Arial" w:eastAsia="Arial" w:hAnsi="Arial"/>
          <w:color w:val="6B7280"/>
          <w:sz w:val="32"/>
          <w:szCs w:val="32"/>
        </w:rPr>
        <w:t xml:space="preserve">Comprehensive Company Categorization</w:t>
      </w:r>
    </w:p>
    <w:p>
      <w:pPr>
        <w:spacing w:after="600"/>
        <w:jc w:val="center"/>
      </w:pPr>
      <w:r>
        <w:rPr>
          <w:rFonts w:ascii="Arial" w:cs="Arial" w:eastAsia="Arial" w:hAnsi="Arial"/>
          <w:color w:val="6B7280"/>
          <w:sz w:val="28"/>
          <w:szCs w:val="28"/>
        </w:rPr>
        <w:t xml:space="preserve">April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left w:val="none"/>
              <w:bottom w:val="none"/>
              <w:right w:val="none"/>
            </w:tcBorders>
            <w:shd w:fill="6D28D9" w:val="clear"/>
            <w:tcMar>
              <w:top w:type="dxa" w:w="60"/>
              <w:left w:type="dxa" w:w="100"/>
              <w:bottom w:type="dxa" w:w="60"/>
              <w:right w:type="dxa" w:w="100"/>
            </w:tcMar>
          </w:tcPr>
          <w:p>
            <w:r>
              <w:rPr>
                <w:rFonts w:ascii="Arial" w:cs="Arial" w:eastAsia="Arial" w:hAnsi="Arial"/>
                <w:b/>
                <w:bCs/>
                <w:color w:val="FFFFFF"/>
                <w:sz w:val="18"/>
                <w:szCs w:val="18"/>
              </w:rPr>
              <w:t xml:space="preserve">1. Software Companies</w:t>
            </w:r>
          </w:p>
        </w:tc>
        <w:tc>
          <w:tcPr>
            <w:tcW w:type="dxa" w:w="4400"/>
            <w:tcBorders>
              <w:top w:val="none"/>
              <w:left w:val="none"/>
              <w:bottom w:val="none"/>
              <w:right w:val="none"/>
            </w:tcBorders>
            <w:shd w:fill="F3F4F6" w:val="clear"/>
            <w:tcMar>
              <w:top w:type="dxa" w:w="60"/>
              <w:left w:type="dxa" w:w="100"/>
              <w:bottom w:type="dxa" w:w="60"/>
              <w:right w:type="dxa" w:w="100"/>
            </w:tcMar>
          </w:tcPr>
          <w:p>
            <w:r>
              <w:rPr>
                <w:rFonts w:ascii="Arial" w:cs="Arial" w:eastAsia="Arial" w:hAnsi="Arial"/>
                <w:color w:val="374151"/>
                <w:sz w:val="16"/>
                <w:szCs w:val="16"/>
              </w:rPr>
              <w:t xml:space="preserve">AI model developers, platforms, MLOps, EDA, inference, security, vertical AI</w:t>
            </w:r>
          </w:p>
        </w:tc>
      </w:tr>
      <w:tr>
        <w:tc>
          <w:tcPr>
            <w:tcW w:type="dxa" w:w="2800"/>
            <w:tcBorders>
              <w:top w:val="none"/>
              <w:left w:val="none"/>
              <w:bottom w:val="none"/>
              <w:right w:val="none"/>
            </w:tcBorders>
            <w:shd w:fill="2563EB" w:val="clear"/>
            <w:tcMar>
              <w:top w:type="dxa" w:w="60"/>
              <w:left w:type="dxa" w:w="100"/>
              <w:bottom w:type="dxa" w:w="60"/>
              <w:right w:type="dxa" w:w="100"/>
            </w:tcMar>
          </w:tcPr>
          <w:p>
            <w:r>
              <w:rPr>
                <w:rFonts w:ascii="Arial" w:cs="Arial" w:eastAsia="Arial" w:hAnsi="Arial"/>
                <w:b/>
                <w:bCs/>
                <w:color w:val="FFFFFF"/>
                <w:sz w:val="18"/>
                <w:szCs w:val="18"/>
              </w:rPr>
              <w:t xml:space="preserve">2. Hyperscalers</w:t>
            </w:r>
          </w:p>
        </w:tc>
        <w:tc>
          <w:tcPr>
            <w:tcW w:type="dxa" w:w="4400"/>
            <w:tcBorders>
              <w:top w:val="none"/>
              <w:left w:val="none"/>
              <w:bottom w:val="none"/>
              <w:right w:val="none"/>
            </w:tcBorders>
            <w:shd w:fill="F3F4F6" w:val="clear"/>
            <w:tcMar>
              <w:top w:type="dxa" w:w="60"/>
              <w:left w:type="dxa" w:w="100"/>
              <w:bottom w:type="dxa" w:w="60"/>
              <w:right w:type="dxa" w:w="100"/>
            </w:tcMar>
          </w:tcPr>
          <w:p>
            <w:r>
              <w:rPr>
                <w:rFonts w:ascii="Arial" w:cs="Arial" w:eastAsia="Arial" w:hAnsi="Arial"/>
                <w:color w:val="374151"/>
                <w:sz w:val="16"/>
                <w:szCs w:val="16"/>
              </w:rPr>
              <w:t xml:space="preserve">Cloud operators, GPU cloud, colocation REITs, sovereign AI, DC builders</w:t>
            </w:r>
          </w:p>
        </w:tc>
      </w:tr>
      <w:tr>
        <w:tc>
          <w:tcPr>
            <w:tcW w:type="dxa" w:w="2800"/>
            <w:tcBorders>
              <w:top w:val="none"/>
              <w:left w:val="none"/>
              <w:bottom w:val="none"/>
              <w:right w:val="none"/>
            </w:tcBorders>
            <w:shd w:fill="059669" w:val="clear"/>
            <w:tcMar>
              <w:top w:type="dxa" w:w="60"/>
              <w:left w:type="dxa" w:w="100"/>
              <w:bottom w:type="dxa" w:w="60"/>
              <w:right w:type="dxa" w:w="100"/>
            </w:tcMar>
          </w:tcPr>
          <w:p>
            <w:r>
              <w:rPr>
                <w:rFonts w:ascii="Arial" w:cs="Arial" w:eastAsia="Arial" w:hAnsi="Arial"/>
                <w:b/>
                <w:bCs/>
                <w:color w:val="FFFFFF"/>
                <w:sz w:val="18"/>
                <w:szCs w:val="18"/>
              </w:rPr>
              <w:t xml:space="preserve">3. Electricity Infrastructure</w:t>
            </w:r>
          </w:p>
        </w:tc>
        <w:tc>
          <w:tcPr>
            <w:tcW w:type="dxa" w:w="4400"/>
            <w:tcBorders>
              <w:top w:val="none"/>
              <w:left w:val="none"/>
              <w:bottom w:val="none"/>
              <w:right w:val="none"/>
            </w:tcBorders>
            <w:shd w:fill="F3F4F6" w:val="clear"/>
            <w:tcMar>
              <w:top w:type="dxa" w:w="60"/>
              <w:left w:type="dxa" w:w="100"/>
              <w:bottom w:type="dxa" w:w="60"/>
              <w:right w:type="dxa" w:w="100"/>
            </w:tcMar>
          </w:tcPr>
          <w:p>
            <w:r>
              <w:rPr>
                <w:rFonts w:ascii="Arial" w:cs="Arial" w:eastAsia="Arial" w:hAnsi="Arial"/>
                <w:color w:val="374151"/>
                <w:sz w:val="16"/>
                <w:szCs w:val="16"/>
              </w:rPr>
              <w:t xml:space="preserve">Nuclear, SMRs, fusion, gas turbines, grid equipment, BESS, renewables, gas infra</w:t>
            </w:r>
          </w:p>
        </w:tc>
      </w:tr>
      <w:tr>
        <w:tc>
          <w:tcPr>
            <w:tcW w:type="dxa" w:w="2800"/>
            <w:tcBorders>
              <w:top w:val="none"/>
              <w:left w:val="none"/>
              <w:bottom w:val="none"/>
              <w:right w:val="none"/>
            </w:tcBorders>
            <w:shd w:fill="DC2626" w:val="clear"/>
            <w:tcMar>
              <w:top w:type="dxa" w:w="60"/>
              <w:left w:type="dxa" w:w="100"/>
              <w:bottom w:type="dxa" w:w="60"/>
              <w:right w:type="dxa" w:w="100"/>
            </w:tcMar>
          </w:tcPr>
          <w:p>
            <w:r>
              <w:rPr>
                <w:rFonts w:ascii="Arial" w:cs="Arial" w:eastAsia="Arial" w:hAnsi="Arial"/>
                <w:b/>
                <w:bCs/>
                <w:color w:val="FFFFFF"/>
                <w:sz w:val="18"/>
                <w:szCs w:val="18"/>
              </w:rPr>
              <w:t xml:space="preserve">4. Datacenter Computation Hardware</w:t>
            </w:r>
          </w:p>
        </w:tc>
        <w:tc>
          <w:tcPr>
            <w:tcW w:type="dxa" w:w="4400"/>
            <w:tcBorders>
              <w:top w:val="none"/>
              <w:left w:val="none"/>
              <w:bottom w:val="none"/>
              <w:right w:val="none"/>
            </w:tcBorders>
            <w:shd w:fill="F3F4F6" w:val="clear"/>
            <w:tcMar>
              <w:top w:type="dxa" w:w="60"/>
              <w:left w:type="dxa" w:w="100"/>
              <w:bottom w:type="dxa" w:w="60"/>
              <w:right w:type="dxa" w:w="100"/>
            </w:tcMar>
          </w:tcPr>
          <w:p>
            <w:r>
              <w:rPr>
                <w:rFonts w:ascii="Arial" w:cs="Arial" w:eastAsia="Arial" w:hAnsi="Arial"/>
                <w:color w:val="374151"/>
                <w:sz w:val="16"/>
                <w:szCs w:val="16"/>
              </w:rPr>
              <w:t xml:space="preserve">GPUs, CPUs, memory, networking, optics, servers, cooling, power management</w:t>
            </w:r>
          </w:p>
        </w:tc>
      </w:tr>
      <w:tr>
        <w:tc>
          <w:tcPr>
            <w:tcW w:type="dxa" w:w="2800"/>
            <w:tcBorders>
              <w:top w:val="none"/>
              <w:left w:val="none"/>
              <w:bottom w:val="none"/>
              <w:right w:val="none"/>
            </w:tcBorders>
            <w:shd w:fill="D97706" w:val="clear"/>
            <w:tcMar>
              <w:top w:type="dxa" w:w="60"/>
              <w:left w:type="dxa" w:w="100"/>
              <w:bottom w:type="dxa" w:w="60"/>
              <w:right w:type="dxa" w:w="100"/>
            </w:tcMar>
          </w:tcPr>
          <w:p>
            <w:r>
              <w:rPr>
                <w:rFonts w:ascii="Arial" w:cs="Arial" w:eastAsia="Arial" w:hAnsi="Arial"/>
                <w:b/>
                <w:bCs/>
                <w:color w:val="FFFFFF"/>
                <w:sz w:val="18"/>
                <w:szCs w:val="18"/>
              </w:rPr>
              <w:t xml:space="preserve">5. Semiconductor Fabrication</w:t>
            </w:r>
          </w:p>
        </w:tc>
        <w:tc>
          <w:tcPr>
            <w:tcW w:type="dxa" w:w="4400"/>
            <w:tcBorders>
              <w:top w:val="none"/>
              <w:left w:val="none"/>
              <w:bottom w:val="none"/>
              <w:right w:val="none"/>
            </w:tcBorders>
            <w:shd w:fill="F3F4F6" w:val="clear"/>
            <w:tcMar>
              <w:top w:type="dxa" w:w="60"/>
              <w:left w:type="dxa" w:w="100"/>
              <w:bottom w:type="dxa" w:w="60"/>
              <w:right w:type="dxa" w:w="100"/>
            </w:tcMar>
          </w:tcPr>
          <w:p>
            <w:r>
              <w:rPr>
                <w:rFonts w:ascii="Arial" w:cs="Arial" w:eastAsia="Arial" w:hAnsi="Arial"/>
                <w:color w:val="374151"/>
                <w:sz w:val="16"/>
                <w:szCs w:val="16"/>
              </w:rPr>
              <w:t xml:space="preserve">Foundries, lithography, WFE, packaging, test, wafers, chemicals, gases, EDA/IP</w:t>
            </w:r>
          </w:p>
        </w:tc>
      </w:tr>
    </w:tbl>
    <w:p>
      <w:r>
        <w:br w:type="page"/>
      </w:r>
    </w:p>
    <w:p>
      <w:pPr>
        <w:pBdr>
          <w:bottom w:val="single" w:color="6D28D9" w:sz="6" w:space="4"/>
        </w:pBdr>
        <w:spacing w:after="200" w:before="360"/>
      </w:pPr>
      <w:r>
        <w:rPr>
          <w:rFonts w:ascii="Arial" w:cs="Arial" w:eastAsia="Arial" w:hAnsi="Arial"/>
          <w:b/>
          <w:bCs/>
          <w:color w:val="6D28D9"/>
          <w:sz w:val="32"/>
          <w:szCs w:val="32"/>
        </w:rPr>
        <w:t xml:space="preserve">1  SOFTWARE COMPANIES</w:t>
      </w:r>
    </w:p>
    <w:p>
      <w:pPr>
        <w:spacing w:after="120" w:before="280"/>
      </w:pPr>
      <w:r>
        <w:rPr>
          <w:rFonts w:ascii="Arial" w:cs="Arial" w:eastAsia="Arial" w:hAnsi="Arial"/>
          <w:b/>
          <w:bCs/>
          <w:color w:val="1F2937"/>
          <w:sz w:val="24"/>
          <w:szCs w:val="24"/>
        </w:rPr>
        <w:t xml:space="preserve">1.1  AI Model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OpenAI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GPT series, o-series reasoning models. $80B+ valuation, $3.4B revenue run-rate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Anthropic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Claude models, constitutional AI. $20B+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Grok models (Elon Musk). $24B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Mistral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French LLM lab, open-weight models. $2B valuation, strong EU backing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Cohere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Enterprise LLM APIs, multilingual. $5.5B valuation, IPO pending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AI21 Labs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Jurassic model family, enterprise LLMs. ~$700M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Stability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Stable Diffusion, open-source diffusion models. $1B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DeepSeek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Chinese LLM developer, high-performance models. ~$5B+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Zhipu AI (ChatGLM)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Chinese conversational AI models. $500M+ valuation</w:t>
            </w:r>
          </w:p>
        </w:tc>
      </w:tr>
    </w:tbl>
    <w:p>
      <w:pPr>
        <w:spacing w:after="80" w:before="80"/>
      </w:pPr>
    </w:p>
    <w:p>
      <w:pPr>
        <w:spacing w:after="120" w:before="280"/>
      </w:pPr>
      <w:r>
        <w:rPr>
          <w:rFonts w:ascii="Arial" w:cs="Arial" w:eastAsia="Arial" w:hAnsi="Arial"/>
          <w:b/>
          <w:bCs/>
          <w:color w:val="1F2937"/>
          <w:sz w:val="24"/>
          <w:szCs w:val="24"/>
        </w:rPr>
        <w:t xml:space="preserve">1.2  AI Platforms &amp; Enterprise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Palantir Technologies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PLTR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AI/ML-powered data analytics for enterprise &amp; government. $77B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Salesforce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CRM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Einstein AI, enterprise CRM with AI. $282B mkt cap, $38B+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ServiceNow</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NOW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Enterprise workflow platform with AI/ML. $265B mkt cap, $10B+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Snowflake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SNOW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Cloud data platform with AI/ML capabilities. $56B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Databricks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Lakehouse platform, unified data + AI. $43B valuation, $1B+ ARR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UiPath</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PATH</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RPA with AI/ML integration. $20B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GitLab</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GTLB</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DevOps platform with AI Duo features. $13B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C3.ai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Enterprise AI for industrial operations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Splunk (Cisco)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CSCO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Observability &amp; security with ML. Acquired by Cisco for $28B</w:t>
            </w:r>
          </w:p>
        </w:tc>
      </w:tr>
    </w:tbl>
    <w:p>
      <w:pPr>
        <w:spacing w:after="80" w:before="80"/>
      </w:pPr>
    </w:p>
    <w:p>
      <w:pPr>
        <w:spacing w:after="120" w:before="280"/>
      </w:pPr>
      <w:r>
        <w:rPr>
          <w:rFonts w:ascii="Arial" w:cs="Arial" w:eastAsia="Arial" w:hAnsi="Arial"/>
          <w:b/>
          <w:bCs/>
          <w:color w:val="1F2937"/>
          <w:sz w:val="24"/>
          <w:szCs w:val="24"/>
        </w:rPr>
        <w:t xml:space="preserve">1.3  AI Infrastructure Software &amp; MLOps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Hugging Face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Model hub, transformers library, inference endpoints. $2B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Weights &amp; Biases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ML experiment tracking and model optimization. $1B+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Scale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Data labeling and AI platform. $7.3B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Labelbox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Data annotation &amp; labeling platform. $750M+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Replicate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ML API and model serving platform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Modal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Serverless cloud platform for ML &amp; AI. $600M+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Anyscale (Ray)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Distributed ML framework, inference optimization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Neptune.ai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ML experiment tracking and metadata store</w:t>
            </w:r>
          </w:p>
        </w:tc>
      </w:tr>
    </w:tbl>
    <w:p>
      <w:pPr>
        <w:spacing w:after="80" w:before="80"/>
      </w:pPr>
    </w:p>
    <w:p>
      <w:pPr>
        <w:spacing w:after="120" w:before="280"/>
      </w:pPr>
      <w:r>
        <w:rPr>
          <w:rFonts w:ascii="Arial" w:cs="Arial" w:eastAsia="Arial" w:hAnsi="Arial"/>
          <w:b/>
          <w:bCs/>
          <w:color w:val="1F2937"/>
          <w:sz w:val="24"/>
          <w:szCs w:val="24"/>
        </w:rPr>
        <w:t xml:space="preserve">1.4  AI Inference &amp; Serving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Groq</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LPU inference chip + software. $2.8B valuation (acquired by NVIDIA $20B)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Fireworks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Optimized LLM inference API platform. $130M+ funding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Together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Open-source model inference &amp; optimization. $200M+ funding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Baseten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Infrastructure for deploying &amp; scaling ML models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Cerebras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Wafer-scale AI engine + inference software. $4B+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SambaNova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inference accelerators &amp; compiler. $5.2B valuation</w:t>
            </w:r>
          </w:p>
        </w:tc>
      </w:tr>
    </w:tbl>
    <w:p>
      <w:pPr>
        <w:spacing w:after="80" w:before="80"/>
      </w:pPr>
    </w:p>
    <w:p>
      <w:pPr>
        <w:spacing w:after="120" w:before="280"/>
      </w:pPr>
      <w:r>
        <w:rPr>
          <w:rFonts w:ascii="Arial" w:cs="Arial" w:eastAsia="Arial" w:hAnsi="Arial"/>
          <w:b/>
          <w:bCs/>
          <w:color w:val="1F2937"/>
          <w:sz w:val="24"/>
          <w:szCs w:val="24"/>
        </w:rPr>
        <w:t xml:space="preserve">1.5  EDA / Chip Design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Synopsys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SNPS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EDA tools, semiconductor design, verification, IP. $80B mkt cap, ~31%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Cadence Design Systems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CDNS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EDA tools, chip design, simulation, layout. $53B mkt cap, ~30%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Siemens EDA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SIEGY</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Xpedition platform, IC design, PCB tools. ~13% market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Ansys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ANSS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Engineering simulation, AI-assisted design. $51B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Arm Holdings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CPU architecture IP, design IP licensing. Dominant IP company by revenue</w:t>
            </w:r>
          </w:p>
        </w:tc>
      </w:tr>
    </w:tbl>
    <w:p>
      <w:pPr>
        <w:spacing w:after="80" w:before="80"/>
      </w:pPr>
    </w:p>
    <w:p>
      <w:pPr>
        <w:spacing w:after="120" w:before="280"/>
      </w:pPr>
      <w:r>
        <w:rPr>
          <w:rFonts w:ascii="Arial" w:cs="Arial" w:eastAsia="Arial" w:hAnsi="Arial"/>
          <w:b/>
          <w:bCs/>
          <w:color w:val="1F2937"/>
          <w:sz w:val="24"/>
          <w:szCs w:val="24"/>
        </w:rPr>
        <w:t xml:space="preserve">1.6  AI Security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CrowdStrike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CRWD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Cybersecurity with AI/ML threat detection. $84B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Abnormal Security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AI-powered email and identity threat detection. $10.5B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Robust Intelligence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model testing &amp; validation. $200M+ funding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Arthur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model monitoring and governance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Fiddler Labs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ML model monitoring &amp; explainability</w:t>
            </w:r>
          </w:p>
        </w:tc>
      </w:tr>
    </w:tbl>
    <w:p>
      <w:pPr>
        <w:spacing w:after="80" w:before="80"/>
      </w:pPr>
    </w:p>
    <w:p>
      <w:pPr>
        <w:spacing w:after="120" w:before="280"/>
      </w:pPr>
      <w:r>
        <w:rPr>
          <w:rFonts w:ascii="Arial" w:cs="Arial" w:eastAsia="Arial" w:hAnsi="Arial"/>
          <w:b/>
          <w:bCs/>
          <w:color w:val="1F2937"/>
          <w:sz w:val="24"/>
          <w:szCs w:val="24"/>
        </w:rPr>
        <w:t xml:space="preserve">1.7  Vertical AI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EDE9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Tempus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for cancer and precision medicine. $8.1B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Exscientia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EXAI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for small molecule drug design. $3B+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Thomson Reuters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TRI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Legal AI tools (Westlaw). $54B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RELX (LexisNexis)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RELX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Legal research with AI/ML integration. $85B mkt cap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Harvey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legal assistant for corporate law. $765M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Replit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AI-powered collaborative coding platform. $1.2B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Bloomberg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Financial data &amp; analytics with AI. ~$100B+ est. valuation</w:t>
            </w:r>
          </w:p>
        </w:tc>
      </w:tr>
    </w:tbl>
    <w:p>
      <w:r>
        <w:br w:type="page"/>
      </w:r>
    </w:p>
    <w:p>
      <w:pPr>
        <w:pBdr>
          <w:bottom w:val="single" w:color="2563EB" w:sz="6" w:space="4"/>
        </w:pBdr>
        <w:spacing w:after="200" w:before="360"/>
      </w:pPr>
      <w:r>
        <w:rPr>
          <w:rFonts w:ascii="Arial" w:cs="Arial" w:eastAsia="Arial" w:hAnsi="Arial"/>
          <w:b/>
          <w:bCs/>
          <w:color w:val="2563EB"/>
          <w:sz w:val="32"/>
          <w:szCs w:val="32"/>
        </w:rPr>
        <w:t xml:space="preserve">2  HYPERSCALERS</w:t>
      </w:r>
    </w:p>
    <w:p>
      <w:pPr>
        <w:spacing w:after="120" w:before="280"/>
      </w:pPr>
      <w:r>
        <w:rPr>
          <w:rFonts w:ascii="Arial" w:cs="Arial" w:eastAsia="Arial" w:hAnsi="Arial"/>
          <w:b/>
          <w:bCs/>
          <w:color w:val="1F2937"/>
          <w:sz w:val="24"/>
          <w:szCs w:val="24"/>
        </w:rPr>
        <w:t xml:space="preserve">2.1  Integrated Cloud &amp; Datacenter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Microsoft / Azure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MSFT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cloud operator #2. $3.26T mkt cap. 2026 CapEx $110-120B. Azure +39% YoY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Amazon / AWS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AMZN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cloud #1 (31% share). $2.84T mkt cap. 2026 CapEx $200B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Google / GCP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GOOGL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 cloud (11% share). $4.09T mkt cap. 2026 CapEx $175-185B. GCP +48%</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Meta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META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Internal AI infra + Llama. $1.71T mkt cap. 2026 CapEx $115-135B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Oracle / OCI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ORCL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Dark horse cloud. $539B mkt cap. 2026 CapEx $50B. RPO $553B</w:t>
            </w:r>
          </w:p>
        </w:tc>
      </w:tr>
    </w:tbl>
    <w:p>
      <w:pPr>
        <w:spacing w:after="80" w:before="80"/>
      </w:pPr>
    </w:p>
    <w:p>
      <w:pPr>
        <w:spacing w:after="120" w:before="280"/>
      </w:pPr>
      <w:r>
        <w:rPr>
          <w:rFonts w:ascii="Arial" w:cs="Arial" w:eastAsia="Arial" w:hAnsi="Arial"/>
          <w:b/>
          <w:bCs/>
          <w:color w:val="1F2937"/>
          <w:sz w:val="24"/>
          <w:szCs w:val="24"/>
        </w:rPr>
        <w:t xml:space="preserve">2.2  GPU Cloud / Compute-as-a-Service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CoreWeave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CRWV</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Pure-play GPU cloud leader. $61B mkt cap. $23B contracted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Nebius 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NBIS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Yandex spinoff neocloud. $46B in AI cloud deals (Meta $27B, MSFT $19.4B)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Applied Digital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APLD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Superfactory developer. $23B contracted backlog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Lambda Labs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 developer cloud. 150K+ users, 97% top US universities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Together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Inference-focused neocloud. GB200 clusters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Crusoe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100% renewable GPU infrastructure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Voltage Park / Lightning 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Merged March 2026. 35K+ GPUs, $500M grant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RunPod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Developer GPU cloud. 500K+ users, $120M+ ARR</w:t>
            </w:r>
          </w:p>
        </w:tc>
      </w:tr>
    </w:tbl>
    <w:p>
      <w:pPr>
        <w:spacing w:after="80" w:before="80"/>
      </w:pPr>
    </w:p>
    <w:p>
      <w:pPr>
        <w:spacing w:after="120" w:before="280"/>
      </w:pPr>
      <w:r>
        <w:rPr>
          <w:rFonts w:ascii="Arial" w:cs="Arial" w:eastAsia="Arial" w:hAnsi="Arial"/>
          <w:b/>
          <w:bCs/>
          <w:color w:val="1F2937"/>
          <w:sz w:val="24"/>
          <w:szCs w:val="24"/>
        </w:rPr>
        <w:t xml:space="preserve">2.3  Colocation &amp; Datacenter REITs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Equinix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EQIX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datacenter REIT. 270+ DCs across 77 markets. Interconnection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Digital Realty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DLR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300+ DCs in 50 metros. Hyperscale facility specialist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Vantage Data Centers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VDC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35 campuses, 2.6+ GW capacity. Hyperscale campus developer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Compass Datacenters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$10B hyperscale campus. Modular prefab (85% off-site)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EdgeConneX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 DCs globally. Edge and hyperscale focus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QTS Realty Trust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3,000+ acres. Premium colocation (KKR/GIP owned)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CyrusOne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Hyperscale colocation (KKR/GIP acquired ~$15B)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STACK Infrastructure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Colocation, build-to-suit, powered shell solutions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Aligned Data Centers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Hyperscale campuses for AI and cloud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NTT Data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Major international DC operator (NTT subsidiary)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Switch (Infra)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100% renewable, Tier 5 exascale DCs</w:t>
            </w:r>
          </w:p>
        </w:tc>
      </w:tr>
    </w:tbl>
    <w:p>
      <w:pPr>
        <w:spacing w:after="80" w:before="80"/>
      </w:pPr>
    </w:p>
    <w:p>
      <w:pPr>
        <w:spacing w:after="120" w:before="280"/>
      </w:pPr>
      <w:r>
        <w:rPr>
          <w:rFonts w:ascii="Arial" w:cs="Arial" w:eastAsia="Arial" w:hAnsi="Arial"/>
          <w:b/>
          <w:bCs/>
          <w:color w:val="1F2937"/>
          <w:sz w:val="24"/>
          <w:szCs w:val="24"/>
        </w:rPr>
        <w:t xml:space="preserve">2.4  Non-US / Regional Hyperscalers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Alibaba Cloud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BABA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36% China cloud share. $69B CapEx over 3 years. 89 AZs globally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Tencent Cloud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0700.HK</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15% China cloud share. 100B yuan 2025 CapEx</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Baidu Cloud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BIDU</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40.4% China GPU cloud share. Custom Ascend chips (via Huawei)</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Huawei Cloud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30.1% China GPU cloud. 2,500 PFLOPS across 20 cities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ByteDance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Internal infra for TikTok/Douyin. $140B+ valuation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OVHcloud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OVH.PA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EU-native cloud. CLOUD Act-free, data sovereignty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Hetzner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German independent DC operator. EU sovereignty focus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Scaleway (Iliad)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French EU-native cloud. Paris, Amsterdam, Warsaw</w:t>
            </w:r>
          </w:p>
        </w:tc>
      </w:tr>
    </w:tbl>
    <w:p>
      <w:pPr>
        <w:spacing w:after="80" w:before="80"/>
      </w:pPr>
    </w:p>
    <w:p>
      <w:pPr>
        <w:spacing w:after="120" w:before="280"/>
      </w:pPr>
      <w:r>
        <w:rPr>
          <w:rFonts w:ascii="Arial" w:cs="Arial" w:eastAsia="Arial" w:hAnsi="Arial"/>
          <w:b/>
          <w:bCs/>
          <w:color w:val="1F2937"/>
          <w:sz w:val="24"/>
          <w:szCs w:val="24"/>
        </w:rPr>
        <w:t xml:space="preserve">2.5  Sovereign AI / Government-Backed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Yotta (India)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20,736 Blackwell GPUs by Aug 2026. FY27 IPO planned. $2B+ investment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Stargate UAE (G42)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 GW AI cluster. G42/Oracle/NVIDIA. Phase 1 200 MW in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Saudi Arabia (Humain)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 GW AI DC by 2030. PIF-backed. $20B+ AI infra spend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Sakura Internet (Japan)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3778.T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Japanese sovereign cloud provider</w:t>
            </w:r>
          </w:p>
        </w:tc>
      </w:tr>
    </w:tbl>
    <w:p>
      <w:pPr>
        <w:spacing w:after="80" w:before="80"/>
      </w:pPr>
    </w:p>
    <w:p>
      <w:pPr>
        <w:spacing w:after="120" w:before="280"/>
      </w:pPr>
      <w:r>
        <w:rPr>
          <w:rFonts w:ascii="Arial" w:cs="Arial" w:eastAsia="Arial" w:hAnsi="Arial"/>
          <w:b/>
          <w:bCs/>
          <w:color w:val="1F2937"/>
          <w:sz w:val="24"/>
          <w:szCs w:val="24"/>
        </w:rPr>
        <w:t xml:space="preserve">2.6  Datacenter Construction &amp;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BEAFE"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Turner Construction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$29.2B revenue, $44.3B backlog (37-40% datacenter)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DPR Construction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 faster modular builds. Tech-focused delivery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Holder Construction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550+ datacenter projects completed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AECOM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ACM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Major EPC for datacenter projects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Skanska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SKA-B.ST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Major hyperscale infrastructure builder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Exyte (M+W 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Cleanroom &amp; semiconductor fab construction specialist</w:t>
            </w:r>
          </w:p>
        </w:tc>
      </w:tr>
    </w:tbl>
    <w:p>
      <w:r>
        <w:br w:type="page"/>
      </w:r>
    </w:p>
    <w:p>
      <w:pPr>
        <w:pBdr>
          <w:bottom w:val="single" w:color="059669" w:sz="6" w:space="4"/>
        </w:pBdr>
        <w:spacing w:after="200" w:before="360"/>
      </w:pPr>
      <w:r>
        <w:rPr>
          <w:rFonts w:ascii="Arial" w:cs="Arial" w:eastAsia="Arial" w:hAnsi="Arial"/>
          <w:b/>
          <w:bCs/>
          <w:color w:val="059669"/>
          <w:sz w:val="32"/>
          <w:szCs w:val="32"/>
        </w:rPr>
        <w:t xml:space="preserve">3  ELECTRICITY INFRASTRUCTURE</w:t>
      </w:r>
    </w:p>
    <w:p>
      <w:pPr>
        <w:spacing w:after="120" w:before="280"/>
      </w:pPr>
      <w:r>
        <w:rPr>
          <w:rFonts w:ascii="Arial" w:cs="Arial" w:eastAsia="Arial" w:hAnsi="Arial"/>
          <w:b/>
          <w:bCs/>
          <w:color w:val="1F2937"/>
          <w:sz w:val="24"/>
          <w:szCs w:val="24"/>
        </w:rPr>
        <w:t xml:space="preserve">3.1  Nuclear Utilities (Operating Fleets)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Constellation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CEG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US nuclear fleet (21 reactors). MSFT TMI 835MW, Meta Clinton 1.1GW PPAs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Vistra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VST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Nuclear + gas fleet. Meta 2,176 MW PPAs. 64% EPS growth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NextEra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Clean energy + nuclear. Google Duane Arnold restart 615MW. $295-325B plan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Duke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DUK</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Regulated utility, GE Hitachi SMR partnership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Southern Company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Georgia epicenter: 50+ GW large-load potential</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Exelon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Major US nuclear operator. DC interconnection discussions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Dominion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Millstone nuclear station. NE Edge DC colocation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PSEG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PEG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Northeast nuclear. Exploring 50-100 MW DC facilities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ETR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Regional operator. $5B customer savings from DC agreements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Talen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Sold 960MW Cumulus DC to AWS. 1,920 MW nuclear commitment through 2042</w:t>
            </w:r>
          </w:p>
        </w:tc>
      </w:tr>
    </w:tbl>
    <w:p>
      <w:pPr>
        <w:spacing w:after="80" w:before="80"/>
      </w:pPr>
    </w:p>
    <w:p>
      <w:pPr>
        <w:spacing w:after="120" w:before="280"/>
      </w:pPr>
      <w:r>
        <w:rPr>
          <w:rFonts w:ascii="Arial" w:cs="Arial" w:eastAsia="Arial" w:hAnsi="Arial"/>
          <w:b/>
          <w:bCs/>
          <w:color w:val="1F2937"/>
          <w:sz w:val="24"/>
          <w:szCs w:val="24"/>
        </w:rPr>
        <w:t xml:space="preserve">3.2  Small Modular Reactors (SMRs) &amp; Advanced 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NuScale Power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SMR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Only NRC-certified SMR design. 77 MWe/module. ENTRA1/TVA 6 GW program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Oklo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OKLO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Aurora fast reactor, upsized to 75 MWe. ~14 GW customer pipeline. Meta deal</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HTGR Xe-100 (80 MWe). Nearly $700M raised. AWS partnership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TerraPower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Natrium 345 MWe. Construction underway Wyoming. Bill Gates-backed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Kairos Power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Fluoride salt-cooled. Google 500 MW, TVA 50 MW. Demo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 Hitachi (BWRX-300)</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GEV</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300 MWe water-cooled SMR. TVA construction application submitted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Rolls-Royce SMR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UK. 60+ years naval reactor heritage. ENTRA1/TVA 6 GW program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Last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UK micro PWR. $32B commercial agreements. Targeting 2026 deployment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Holtec (SMR-160)</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Water-cooled SMR. Commission target 2030</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Moltex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Stable Salt Reactor with waste recycling. Target LCOE $45/MWh</w:t>
            </w:r>
          </w:p>
        </w:tc>
      </w:tr>
    </w:tbl>
    <w:p>
      <w:pPr>
        <w:spacing w:after="80" w:before="80"/>
      </w:pPr>
    </w:p>
    <w:p>
      <w:pPr>
        <w:spacing w:after="120" w:before="280"/>
      </w:pPr>
      <w:r>
        <w:rPr>
          <w:rFonts w:ascii="Arial" w:cs="Arial" w:eastAsia="Arial" w:hAnsi="Arial"/>
          <w:b/>
          <w:bCs/>
          <w:color w:val="1F2937"/>
          <w:sz w:val="24"/>
          <w:szCs w:val="24"/>
        </w:rPr>
        <w:t xml:space="preserve">3.3  Nuclear Fuel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Centrus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LEU</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Only licensed HALEU producer in Western world. Critical for advanced reactors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Cameco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CCJ</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2nd largest uranium producer globally (14-20% supply)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Kazatomprom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KAP</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World's largest uranium producer (~40% global supply)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NexGen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NXE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Rook I uranium project (Canada). CAD 2.2B capital cost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Denison Mines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DNN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Phoenix ISR project. First production mid-2028. $768M revenue by 2030</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Uranium Energy Corp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UEC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US domestic uranium mining. Colorado &amp; Arizona assets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Energy Fuels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UUUU</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US uranium + rare earth diversification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URENCO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Uranium enrichment. NRC authorized up to 10% U-235. 2.5M SWU new capacity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Orano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French. $5B enrichment facility investment. NRC license filing H1 2026</w:t>
            </w:r>
          </w:p>
        </w:tc>
      </w:tr>
    </w:tbl>
    <w:p>
      <w:pPr>
        <w:spacing w:after="80" w:before="80"/>
      </w:pPr>
    </w:p>
    <w:p>
      <w:pPr>
        <w:spacing w:after="120" w:before="280"/>
      </w:pPr>
      <w:r>
        <w:rPr>
          <w:rFonts w:ascii="Arial" w:cs="Arial" w:eastAsia="Arial" w:hAnsi="Arial"/>
          <w:b/>
          <w:bCs/>
          <w:color w:val="1F2937"/>
          <w:sz w:val="24"/>
          <w:szCs w:val="24"/>
        </w:rPr>
        <w:t xml:space="preserve">3.4  Fusion Energy (Pre-Commercial)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Commonwealth Fusion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20% global fusion share. HTS magnets. First plasma 2027. Google PPA</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Helion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150M C achieved Feb 2026. Microsoft 50 MW PPA (2028). Nucor 500 MW</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TAE Technologies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H-boron fusion. TMTG merger ~$6B. First plant early 2030s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Zap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Z-pinch fusion (no magnets). TIME Top GreenTech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General Fusion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SPAC merger mid-2026 (~$1B entity). First pure-play fusion SPAC</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Type One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Stellarator-based fusion design</w:t>
            </w:r>
          </w:p>
        </w:tc>
      </w:tr>
    </w:tbl>
    <w:p>
      <w:pPr>
        <w:spacing w:after="80" w:before="80"/>
      </w:pPr>
    </w:p>
    <w:p>
      <w:pPr>
        <w:spacing w:after="120" w:before="280"/>
      </w:pPr>
      <w:r>
        <w:rPr>
          <w:rFonts w:ascii="Arial" w:cs="Arial" w:eastAsia="Arial" w:hAnsi="Arial"/>
          <w:b/>
          <w:bCs/>
          <w:color w:val="1F2937"/>
          <w:sz w:val="24"/>
          <w:szCs w:val="24"/>
        </w:rPr>
        <w:t xml:space="preserve">3.5  Gas Turbine OEMs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 Vernova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GEV</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~1/3 global share. Scaling to 70-80 units/yr. 5-year backlog. $300M expansion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Siemens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ENR.DE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~1/3 global share. 60% of orders from DCs. 48 to 70-80 units/yr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Mitsubishi Power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7011.T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~1/3 global share. Doubling production 2025-2027. J-series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Ansaldo Energia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Italian. Top-5 OEM. E-, F-, H-class turbines (78-560+ MW)</w:t>
            </w:r>
          </w:p>
        </w:tc>
      </w:tr>
    </w:tbl>
    <w:p>
      <w:pPr>
        <w:spacing w:after="80" w:before="80"/>
      </w:pPr>
    </w:p>
    <w:p>
      <w:pPr>
        <w:spacing w:after="120" w:before="280"/>
      </w:pPr>
      <w:r>
        <w:rPr>
          <w:rFonts w:ascii="Arial" w:cs="Arial" w:eastAsia="Arial" w:hAnsi="Arial"/>
          <w:b/>
          <w:bCs/>
          <w:color w:val="1F2937"/>
          <w:sz w:val="24"/>
          <w:szCs w:val="24"/>
        </w:rPr>
        <w:t xml:space="preserve">3.6  Behind-the-Meter &amp; Modular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Bloom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Solid oxide fuel cells. Modular 325 kW blocks scalable to 100+ MW</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Enchanted Rock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Modular gas generators. MSFT California microgrid (renewable gas)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ExxonMobil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XOM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1.5 GW dedicated gas plant. 1.2 GW JV with NextEra. Off-grid DC power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Solaris Energy Infra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xAI Colossus ~400 MW active, 1.1 GW by Q2 2027</w:t>
            </w:r>
          </w:p>
        </w:tc>
      </w:tr>
    </w:tbl>
    <w:p>
      <w:pPr>
        <w:spacing w:after="80" w:before="80"/>
      </w:pPr>
    </w:p>
    <w:p>
      <w:pPr>
        <w:spacing w:after="120" w:before="280"/>
      </w:pPr>
      <w:r>
        <w:rPr>
          <w:rFonts w:ascii="Arial" w:cs="Arial" w:eastAsia="Arial" w:hAnsi="Arial"/>
          <w:b/>
          <w:bCs/>
          <w:color w:val="1F2937"/>
          <w:sz w:val="24"/>
          <w:szCs w:val="24"/>
        </w:rPr>
        <w:t xml:space="preserve">3.7  Power Distribution &amp; Grid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Schneider Electric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SU.PA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 DC power solutions. EcoStruxure platform. 18% DC switchgear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ABB</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ABB</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Modular power infra, switchgear, transformers. AI-ready MegaFlex UPS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Eaton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ETN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UPS, switchgear, PDUs, transformers. $340M expansion. New SC plant 2027</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Hitachi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6501.T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$1B US mfg investment. $457M transformer plant (VA). NVIDIA collab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Siemens (Grid)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SIE.DE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Microgrid controls, power electronics, energy management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 Vernova (Transformers)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GEV</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Prolec GE JV. Doubling medium power transformer capacity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Legrand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LR.PA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PDU specialist. Server Technology division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Vertiv (PDUs)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VRT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Geist PDU series. Environmental monitoring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nVent Electric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Enclosures, power infrastructure. Reinvesting in DC focus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Hubbell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HUBB</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Power distribution equipment, switchgear, connectors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Quanta Services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PWR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Electrical infrastructure services. $35.3B backlog. Cupertino Electric acq.</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MYR 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MYRG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Electrical construction for power systems &amp; DCs</w:t>
            </w:r>
          </w:p>
        </w:tc>
      </w:tr>
    </w:tbl>
    <w:p>
      <w:pPr>
        <w:spacing w:after="80" w:before="80"/>
      </w:pPr>
    </w:p>
    <w:p>
      <w:pPr>
        <w:spacing w:after="120" w:before="280"/>
      </w:pPr>
      <w:r>
        <w:rPr>
          <w:rFonts w:ascii="Arial" w:cs="Arial" w:eastAsia="Arial" w:hAnsi="Arial"/>
          <w:b/>
          <w:bCs/>
          <w:color w:val="1F2937"/>
          <w:sz w:val="24"/>
          <w:szCs w:val="24"/>
        </w:rPr>
        <w:t xml:space="preserve">3.8  Battery Energy Storage Systems (BESS)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Tesla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TSLA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Megapack 3 shipping H2 2026 (5 MWh/unit). $500M per GW DC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Fluence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FLNC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Grid resilience and DC battery storage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Form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100-hour iron-air battery. Google 300 MW/30 GWh. Crusoe 12 GWh</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CATL (Storage)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300750.SZ</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22% global BESS share. Sodium-ion mass production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BYD Energy Storage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BYDDY</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Growing storage division. Grenergy 2.6 GWh (Chile)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Eos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EOSE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Zinc-bromine batteries. 4-16+ hour discharge. 8+ GWh/yr capacity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ESS Inc.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Long-duration vanadium redox and alt chemistry storage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AES Clean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AES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Integrated renewable + BESS portfolio for DCs</w:t>
            </w:r>
          </w:p>
        </w:tc>
      </w:tr>
    </w:tbl>
    <w:p>
      <w:pPr>
        <w:spacing w:after="80" w:before="80"/>
      </w:pPr>
    </w:p>
    <w:p>
      <w:pPr>
        <w:spacing w:after="120" w:before="280"/>
      </w:pPr>
      <w:r>
        <w:rPr>
          <w:rFonts w:ascii="Arial" w:cs="Arial" w:eastAsia="Arial" w:hAnsi="Arial"/>
          <w:b/>
          <w:bCs/>
          <w:color w:val="1F2937"/>
          <w:sz w:val="24"/>
          <w:szCs w:val="24"/>
        </w:rPr>
        <w:t xml:space="preserve">3.9  Renewable Energy Providers for Datacenters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NextEra Energy Partners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NEP</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Meta 2.5 GW solar+storage. Projects 2026-2028</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Brookfield Renewable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BEP</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Boralex acquisition. Fast-growing clean energy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Pattern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Wind and solar. Long-term DC PPAs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Orsted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ORSTED.CO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Offshore/onshore wind. Global scale DC power supply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Iberdrola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IBE.MC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Spanish renewable leader. Wind + hydro operations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Enel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ENEL.MI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Italian. Global renewable and grid operator</w:t>
            </w:r>
          </w:p>
        </w:tc>
      </w:tr>
    </w:tbl>
    <w:p>
      <w:pPr>
        <w:spacing w:after="80" w:before="80"/>
      </w:pPr>
    </w:p>
    <w:p>
      <w:pPr>
        <w:spacing w:after="120" w:before="280"/>
      </w:pPr>
      <w:r>
        <w:rPr>
          <w:rFonts w:ascii="Arial" w:cs="Arial" w:eastAsia="Arial" w:hAnsi="Arial"/>
          <w:b/>
          <w:bCs/>
          <w:color w:val="1F2937"/>
          <w:sz w:val="24"/>
          <w:szCs w:val="24"/>
        </w:rPr>
        <w:t xml:space="preserve">3.10  Natural Gas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D1FAE5"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Williams Companies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WMB</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$1.6B on-site gas/power deal. 8 Bcf/d incremental DC demand by 2030</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Kinder Morgan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KMI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$9.3B backlog (50% DC-related). 66K miles pipeline, ~40% US gas transport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EQT Corporation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EQT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 US gas producer. Homer City 665K MMBtu/d. 6-10 Bcf/d DC demand by 2030</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Cheniere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LNG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Largest US LNG exporter. Corpus Christi Stage 3 fully in service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Sempra Energy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SRE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US energy infrastructure. Gas distribution + LNG</w:t>
            </w:r>
          </w:p>
        </w:tc>
      </w:tr>
    </w:tbl>
    <w:p>
      <w:r>
        <w:br w:type="page"/>
      </w:r>
    </w:p>
    <w:p>
      <w:pPr>
        <w:pBdr>
          <w:bottom w:val="single" w:color="DC2626" w:sz="6" w:space="4"/>
        </w:pBdr>
        <w:spacing w:after="200" w:before="360"/>
      </w:pPr>
      <w:r>
        <w:rPr>
          <w:rFonts w:ascii="Arial" w:cs="Arial" w:eastAsia="Arial" w:hAnsi="Arial"/>
          <w:b/>
          <w:bCs/>
          <w:color w:val="DC2626"/>
          <w:sz w:val="32"/>
          <w:szCs w:val="32"/>
        </w:rPr>
        <w:t xml:space="preserve">4  DATACENTER COMPUTATION HARDWARE</w:t>
      </w:r>
    </w:p>
    <w:p>
      <w:pPr>
        <w:spacing w:after="120" w:before="280"/>
      </w:pPr>
      <w:r>
        <w:rPr>
          <w:rFonts w:ascii="Arial" w:cs="Arial" w:eastAsia="Arial" w:hAnsi="Arial"/>
          <w:b/>
          <w:bCs/>
          <w:color w:val="1F2937"/>
          <w:sz w:val="24"/>
          <w:szCs w:val="24"/>
        </w:rPr>
        <w:t xml:space="preserve">4.1  GPUs &amp; AI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NVIDIA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NVDA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90%+ GPU market share. Vera Rubin (2026), Blackwell Ultra, H100 series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MI355X, MI500. Helios rack-scale. 4x faster than MI300X</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Gaudi3 (discontinuing). Transitioning to next-gen 2026-2027</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Cerebras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WSE-3 wafer-scale engine. 4T transistors, 900K AI cores, 125 PFLOPS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SambaNova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SN50 RDU. 5x faster than B200, 3x lower TCO for agentic workloads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Tenstorrent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Blackhole Series. 16 RISC-V cores, 32GB GDDR6/chip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d-Matrix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Corsair rack-scale inference acceleration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Qualcomm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QCOM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AI200, AI250 cloud accelerators. Due 2026-2027</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IBM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IBM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Spyre Accelerator. 32 cores, 25.6B transistors, 5nm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Google (TPU)</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GOOGL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Ironwood 7th-gen TPU. 4.3M TPU shipments projected 2026 (internal)</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Amazon (Trainium)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AMZN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Trainium3/4. 40% more efficient. Trainium4 late 2026 (internal)</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Microsoft (Maia)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MSFT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AI accelerator (internal use only)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Alibaba (Zhenwu)</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BABA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10K chips deployed. Custom RISC-V CPU (internal)</w:t>
            </w:r>
          </w:p>
        </w:tc>
      </w:tr>
    </w:tbl>
    <w:p>
      <w:pPr>
        <w:spacing w:after="80" w:before="80"/>
      </w:pPr>
    </w:p>
    <w:p>
      <w:pPr>
        <w:spacing w:after="120" w:before="280"/>
      </w:pPr>
      <w:r>
        <w:rPr>
          <w:rFonts w:ascii="Arial" w:cs="Arial" w:eastAsia="Arial" w:hAnsi="Arial"/>
          <w:b/>
          <w:bCs/>
          <w:color w:val="1F2937"/>
          <w:sz w:val="24"/>
          <w:szCs w:val="24"/>
        </w:rPr>
        <w:t xml:space="preserve">4.2  Server CPUs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EPYC 9454+ (Turin). 35-70% better than Intel Xeon. Dominant x86 DC CPU</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Xeon 6 (Granite Rapids). Supply constraints, market share erosion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Ampere Computing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AmpereOne M (192-core Arm). SoftBank subsidiary since Nov 2025</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AGI CPU (136-core). Announced March 2026. 3.2GHz, 300W TDP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Qualcomm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QCOM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Re-entering server CPUs via NVLink Fusion integration</w:t>
            </w:r>
          </w:p>
        </w:tc>
      </w:tr>
    </w:tbl>
    <w:p>
      <w:pPr>
        <w:spacing w:after="80" w:before="80"/>
      </w:pPr>
    </w:p>
    <w:p>
      <w:pPr>
        <w:spacing w:after="120" w:before="280"/>
      </w:pPr>
      <w:r>
        <w:rPr>
          <w:rFonts w:ascii="Arial" w:cs="Arial" w:eastAsia="Arial" w:hAnsi="Arial"/>
          <w:b/>
          <w:bCs/>
          <w:color w:val="1F2937"/>
          <w:sz w:val="24"/>
          <w:szCs w:val="24"/>
        </w:rPr>
        <w:t xml:space="preserve">4.3  Memory (HBM / DRAM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SK Hynix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000660.KS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53% HBM market share. HBM4. Sold out through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Samsung Electronics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005930.KS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35% HBM share. HBM4/HBM4E. 50% capacity expansion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Micron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MU</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11% HBM share. HBM4 mass production 2026. Acquiring PSMC P5 fab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Western Digital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WDC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52% nearline HDD share. Enterprise storage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Seagate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HAMR HDD (28-30TB). Enterprise storage path</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Pure Storage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PSTG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All-flash arrays. 16% YoY growth, $1.8B subscription ARR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NetApp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NTAP</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EF50/EF80 all-flash. Partnerships with Google, NVIDIA, Nutanix</w:t>
            </w:r>
          </w:p>
        </w:tc>
      </w:tr>
    </w:tbl>
    <w:p>
      <w:pPr>
        <w:spacing w:after="80" w:before="80"/>
      </w:pPr>
    </w:p>
    <w:p>
      <w:pPr>
        <w:spacing w:after="120" w:before="280"/>
      </w:pPr>
      <w:r>
        <w:rPr>
          <w:rFonts w:ascii="Arial" w:cs="Arial" w:eastAsia="Arial" w:hAnsi="Arial"/>
          <w:b/>
          <w:bCs/>
          <w:color w:val="1F2937"/>
          <w:sz w:val="24"/>
          <w:szCs w:val="24"/>
        </w:rPr>
        <w:t xml:space="preserve">4.4  Networking (Switches, ASICs,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Arista Networks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ANET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800G systems, Etherlink. 19% switch share. Hyperscaler focus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Cisco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CSCO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41% enterprise network share. Acacia optical integration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Broadcom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AVGO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Switching silicon + custom ASICs. 60% custom AI accel. market by 2027</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Marvell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MRVL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ASICs for hyperscalers. ~25% custom AI accel. market by 2027</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Juniper Networks (HPE)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HPE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 Series switches. Acquired by HPE Jan 2024</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Alchip Technologies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3661.TW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ASIC design. AWS Trainium 3 in 3nm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Global Unichip (GUC)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3443.TW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ASIC design. Google CPU, Meta projects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MediaTek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2454.TW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ASIC design. Google two-chip AI program</w:t>
            </w:r>
          </w:p>
        </w:tc>
      </w:tr>
    </w:tbl>
    <w:p>
      <w:pPr>
        <w:spacing w:after="80" w:before="80"/>
      </w:pPr>
    </w:p>
    <w:p>
      <w:pPr>
        <w:spacing w:after="120" w:before="280"/>
      </w:pPr>
      <w:r>
        <w:rPr>
          <w:rFonts w:ascii="Arial" w:cs="Arial" w:eastAsia="Arial" w:hAnsi="Arial"/>
          <w:b/>
          <w:bCs/>
          <w:color w:val="1F2937"/>
          <w:sz w:val="24"/>
          <w:szCs w:val="24"/>
        </w:rPr>
        <w:t xml:space="preserve">4.5  Optical Transceivers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Coherent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800G/1.6T transceivers, Silicon Photonics. Cost-effective SiPh</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Lumentum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LITE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800G/1.6T transceivers, EML lasers. +40% 200G EML capacity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Fabrinet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800G/1.6T contract manufacturing. +50% capacity expansion, $2.4B rev</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InnoLight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Chinese. 60% of NVIDIA 800G volume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Eoptolink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Chinese. 33% net margin, 60% NVIDIA 800G supply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Hisense Photonics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Chinese. Full optical chip-to-device chain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Ciena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CIEN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WaveLogic 6e optical networking. 19% rev growth, 27% expected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Nokia (Infinera)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NOK</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Optical transport post-Infinera acquisition. ~20% share</w:t>
            </w:r>
          </w:p>
        </w:tc>
      </w:tr>
    </w:tbl>
    <w:p>
      <w:pPr>
        <w:spacing w:after="80" w:before="80"/>
      </w:pPr>
    </w:p>
    <w:p>
      <w:pPr>
        <w:spacing w:after="120" w:before="280"/>
      </w:pPr>
      <w:r>
        <w:rPr>
          <w:rFonts w:ascii="Arial" w:cs="Arial" w:eastAsia="Arial" w:hAnsi="Arial"/>
          <w:b/>
          <w:bCs/>
          <w:color w:val="1F2937"/>
          <w:sz w:val="24"/>
          <w:szCs w:val="24"/>
        </w:rPr>
        <w:t xml:space="preserve">4.6  Fiber Optic Cable &amp;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Corning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GLW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10.4% global fiber share. $6B Meta deal. 8M miles fiber for 1 DC</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Prysmian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PRY.MI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9% global fiber share. Major cable manufacturer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CommScope (Amphenol CCS)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APH</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Rapid Fiber Connect platform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Belden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BDC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DCX fiber cabling system. 2-144 fiber counts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Amphenol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APH</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 connector company. +49% YoY rev Q1 2026. Smiths Interconnect acq.</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 Connectivity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 global connector maker. HC-Stak high-speed. 20-30% size reduction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Molex (Koch)</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224G backplane, 51.2T switches. Smiths Interconnect acq. H2 2026</w:t>
            </w:r>
          </w:p>
        </w:tc>
      </w:tr>
    </w:tbl>
    <w:p>
      <w:pPr>
        <w:spacing w:after="80" w:before="80"/>
      </w:pPr>
    </w:p>
    <w:p>
      <w:pPr>
        <w:spacing w:after="120" w:before="280"/>
      </w:pPr>
      <w:r>
        <w:rPr>
          <w:rFonts w:ascii="Arial" w:cs="Arial" w:eastAsia="Arial" w:hAnsi="Arial"/>
          <w:b/>
          <w:bCs/>
          <w:color w:val="1F2937"/>
          <w:sz w:val="24"/>
          <w:szCs w:val="24"/>
        </w:rPr>
        <w:t xml:space="preserve">4.7  Servers &amp; Rack-Scale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Super Micro Computer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SMCI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Custom AI server racks, liquid cooled. NVIDIA first-to-market partner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Dell Technologies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DELL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PowerEdge servers. Service/support advantage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HPE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HPE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ProLiant servers, HPE-Jupiter strategy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Lenovo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LNVGY</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ThinkSystem servers. Value positioning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Celestica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CLS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$16B 2026 rev forecast (+31%). White box server assembly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Foxconn / Hon Hai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2317.TW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NVL 72 primary supplier. NT$1T+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Quanta Computer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2382.TW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NVL 36 main assembler. NT$1T+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Wistron / Wiwynn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3231.TW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163.7% YoY growth. Hyperscale AI server explosive growth</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Inventec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2356.TW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Server ODM. Thailand expansion, capacity increases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Pegatron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4938.TW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Texas plant trial H1 2026. Triple-digit AI growth</w:t>
            </w:r>
          </w:p>
        </w:tc>
      </w:tr>
    </w:tbl>
    <w:p>
      <w:pPr>
        <w:spacing w:after="80" w:before="80"/>
      </w:pPr>
    </w:p>
    <w:p>
      <w:pPr>
        <w:spacing w:after="120" w:before="280"/>
      </w:pPr>
      <w:r>
        <w:rPr>
          <w:rFonts w:ascii="Arial" w:cs="Arial" w:eastAsia="Arial" w:hAnsi="Arial"/>
          <w:b/>
          <w:bCs/>
          <w:color w:val="1F2937"/>
          <w:sz w:val="24"/>
          <w:szCs w:val="24"/>
        </w:rPr>
        <w:t xml:space="preserve">4.8  Thermal Management &amp; Cooling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Vertiv</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VRT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Immersion cooling, CoolCenter. 25-240kW densities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Schneider Electric (Motivair)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SU.PA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Acquired Motivair $850M Oct 2024. Cold plate + CDU</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Asetek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Direct-liquid-cooling, Split-Flow tech. Standardization focus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CoolIT Systems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Direct-liquid-cooling. Split-Flow for AI/HPC</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Iceotope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Self-contained immersion modules. Retrofit-friendly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Delta Electronics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2308.TW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Integrated power/cooling/infra for AI DCs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Munters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MNTR.ST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Hybrid air-liquid cooling. Energy-efficient systems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nVent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Next-gen liquid cooling + power solutions. 2026 portfolio expansion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Johnson Controls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JCI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YORK YDAM chiller + Silent-Aire CDU. 3.5MW cooling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Rittal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1MW direct-to-chip liquid cooling. European strength</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STULZ</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Precision air &amp; liquid cooling. CRAH, chillers, direct-to-chip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Submer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Immersion cooling, commercial scale-up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GRC (Green Revolution)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Immersion cooling, commercial deployment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Alfa Laval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ALFA.ST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Heat exchange technology. Component supplier</w:t>
            </w:r>
          </w:p>
        </w:tc>
      </w:tr>
    </w:tbl>
    <w:p>
      <w:pPr>
        <w:spacing w:after="80" w:before="80"/>
      </w:pPr>
    </w:p>
    <w:p>
      <w:pPr>
        <w:spacing w:after="120" w:before="280"/>
      </w:pPr>
      <w:r>
        <w:rPr>
          <w:rFonts w:ascii="Arial" w:cs="Arial" w:eastAsia="Arial" w:hAnsi="Arial"/>
          <w:b/>
          <w:bCs/>
          <w:color w:val="1F2937"/>
          <w:sz w:val="24"/>
          <w:szCs w:val="24"/>
        </w:rPr>
        <w:t xml:space="preserve">4.9  Power Management (Inside Datacenter)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E2E2"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Delta Electronics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2308.TW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Power modules, integrated DC solutions. Taiwan. Market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Vicor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VICR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PDB modules, high-density power. $452.7M rev 2025 (+26%). 60%+ gross margin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Monolithic Power Systems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MPWR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Main VRM supplier for GB200. PDB competitor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Renesas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6723.T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GB200 PDB exclusive supplier. $250/module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Texas Instruments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TXN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PMICs, server power delivery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Infineon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IFX.DE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OptiMOS power stages, SiC MOSFETs. 20%+ power semi share</w:t>
            </w:r>
          </w:p>
        </w:tc>
      </w:tr>
    </w:tbl>
    <w:p>
      <w:r>
        <w:br w:type="page"/>
      </w:r>
    </w:p>
    <w:p>
      <w:pPr>
        <w:pBdr>
          <w:bottom w:val="single" w:color="D97706" w:sz="6" w:space="4"/>
        </w:pBdr>
        <w:spacing w:after="200" w:before="360"/>
      </w:pPr>
      <w:r>
        <w:rPr>
          <w:rFonts w:ascii="Arial" w:cs="Arial" w:eastAsia="Arial" w:hAnsi="Arial"/>
          <w:b/>
          <w:bCs/>
          <w:color w:val="D97706"/>
          <w:sz w:val="32"/>
          <w:szCs w:val="32"/>
        </w:rPr>
        <w:t xml:space="preserve">5  SEMICONDUCTOR FABRICATION</w:t>
      </w:r>
    </w:p>
    <w:p>
      <w:pPr>
        <w:spacing w:after="120" w:before="280"/>
      </w:pPr>
      <w:r>
        <w:rPr>
          <w:rFonts w:ascii="Arial" w:cs="Arial" w:eastAsia="Arial" w:hAnsi="Arial"/>
          <w:b/>
          <w:bCs/>
          <w:color w:val="1F2937"/>
          <w:sz w:val="24"/>
          <w:szCs w:val="24"/>
        </w:rPr>
        <w:t xml:space="preserve">5.1  Foundries (Chip 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TSMC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67.6% market share. 3nm/2nm leader. CoWoS expanding to 130K wafers/mo</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Samsung Foundry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005930.KS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2nm target 2026. $44B Texas plant. $6.6B CHIPS Act funding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Intel Foundry Services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INTC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18A node. Reclaiming leadership. US CHIPS Act beneficiary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GlobalFoundries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GFS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4.2% share. Specialty foundry for mature nodes (14nm+)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UMC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UMC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4.7% share. Taiwan foundry, 28nm+ mature nodes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SMIC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0981.HK</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5-6% share. China's largest foundry. Consolidation/expansion underway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Hua Hong Semiconductor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1347.HK</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2.6% share. China mature nodes. Acquiring Shanghai Huali</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Tower Semiconductor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TSEM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Israel-based specialty foundry. Positive Intel relationship</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DB HiTek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000990.KS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South Korea foundry. Signal processing. $2.26B mkt cap</w:t>
            </w:r>
          </w:p>
        </w:tc>
      </w:tr>
    </w:tbl>
    <w:p>
      <w:pPr>
        <w:spacing w:after="80" w:before="80"/>
      </w:pPr>
    </w:p>
    <w:p>
      <w:pPr>
        <w:spacing w:after="120" w:before="280"/>
      </w:pPr>
      <w:r>
        <w:rPr>
          <w:rFonts w:ascii="Arial" w:cs="Arial" w:eastAsia="Arial" w:hAnsi="Arial"/>
          <w:b/>
          <w:bCs/>
          <w:color w:val="1F2937"/>
          <w:sz w:val="24"/>
          <w:szCs w:val="24"/>
        </w:rPr>
        <w:t xml:space="preserve">5.2  Lithography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ASML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ASML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94.1% market share by value. 100% EUV monopoly. $32B market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Nikon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7731.T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2.5% share. DUV ArF. New ArF system planned FY2028</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Canon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7751.T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3.4% share. i-line/KrF leader. 32.7% by shipment volume</w:t>
            </w:r>
          </w:p>
        </w:tc>
      </w:tr>
    </w:tbl>
    <w:p>
      <w:pPr>
        <w:spacing w:after="80" w:before="80"/>
      </w:pPr>
    </w:p>
    <w:p>
      <w:pPr>
        <w:spacing w:after="120" w:before="280"/>
      </w:pPr>
      <w:r>
        <w:rPr>
          <w:rFonts w:ascii="Arial" w:cs="Arial" w:eastAsia="Arial" w:hAnsi="Arial"/>
          <w:b/>
          <w:bCs/>
          <w:color w:val="1F2937"/>
          <w:sz w:val="24"/>
          <w:szCs w:val="24"/>
        </w:rPr>
        <w:t xml:space="preserve">5.3  Wafer Fabrication Equipment (WFE)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Applied Materials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AMAT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Leading WFE supplier. Deposition/epitaxy/CVD. Growth through H2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Lam Research</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LRCX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Etch and deposition specialist. $17.4B revenue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Tokyo Electron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8035.T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Japanese leader. +69.9% share increase past 12 months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Screen Holdings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6305.T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Deposition, cleaning, specialized equipment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Kokusai Electric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6525.T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Epitaxy and deposition specialist for memory + advanced nodes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ASM International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ALD leader. Serves TSMC, Samsung, Intel, SK Hynix, Micron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Axcelis + Veeco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ACLS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$4.4B merger closing H2 2026. 4th largest US WFE supplier combined</w:t>
            </w:r>
          </w:p>
        </w:tc>
      </w:tr>
    </w:tbl>
    <w:p>
      <w:pPr>
        <w:spacing w:after="80" w:before="80"/>
      </w:pPr>
    </w:p>
    <w:p>
      <w:pPr>
        <w:spacing w:after="120" w:before="280"/>
      </w:pPr>
      <w:r>
        <w:rPr>
          <w:rFonts w:ascii="Arial" w:cs="Arial" w:eastAsia="Arial" w:hAnsi="Arial"/>
          <w:b/>
          <w:bCs/>
          <w:color w:val="1F2937"/>
          <w:sz w:val="24"/>
          <w:szCs w:val="24"/>
        </w:rPr>
        <w:t xml:space="preserve">5.4  Inspection &amp; Metrology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KLA Corporation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KLAC</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~63% process control market share. Inspection &amp; metrology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Lasertec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6920.T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EUV mask inspection monopoly. 50+ units shipped</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Onto Innovation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ONTO</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Advanced packaging + film metrology. Aspect tool family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Camtek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CAMT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Advanced packaging inspection. Acquired Visual Layer (Apr 2026) for AI</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Nova Ltd.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NVMI</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Dimensional + materials metrology with ML integration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PDF Solutions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PDFS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Yield management analytics for fab optimization</w:t>
            </w:r>
          </w:p>
        </w:tc>
      </w:tr>
    </w:tbl>
    <w:p>
      <w:pPr>
        <w:spacing w:after="80" w:before="80"/>
      </w:pPr>
    </w:p>
    <w:p>
      <w:pPr>
        <w:spacing w:after="120" w:before="280"/>
      </w:pPr>
      <w:r>
        <w:rPr>
          <w:rFonts w:ascii="Arial" w:cs="Arial" w:eastAsia="Arial" w:hAnsi="Arial"/>
          <w:b/>
          <w:bCs/>
          <w:color w:val="1F2937"/>
          <w:sz w:val="24"/>
          <w:szCs w:val="24"/>
        </w:rPr>
        <w:t xml:space="preserve">5.5  Advanced Packaging (CoWoS, HBM, Chiplets)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TSMC (CoWoS)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TSM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35K to 130K wafers/mo by 2026. 1M wafers demand. Dominant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ASE Technology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ASX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Global OSAT leader. 31.9% collective top-5 share</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Amkor Technology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AMKR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US-based OSAT. Full spectrum packaging. Major AI supplier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JCET 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600584.SS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China's largest OSAT. $10.7B advanced packaging investment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Tongfu Microelectronics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002156.SZ</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China. Chiplets + multi-layer stacking. 7.5B yuan project</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Powertech Technology</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6239.TW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Taiwan packaging + testing. New 3D AI foundry business</w:t>
            </w:r>
          </w:p>
        </w:tc>
      </w:tr>
    </w:tbl>
    <w:p>
      <w:pPr>
        <w:spacing w:after="80" w:before="80"/>
      </w:pPr>
    </w:p>
    <w:p>
      <w:pPr>
        <w:spacing w:after="120" w:before="280"/>
      </w:pPr>
      <w:r>
        <w:rPr>
          <w:rFonts w:ascii="Arial" w:cs="Arial" w:eastAsia="Arial" w:hAnsi="Arial"/>
          <w:b/>
          <w:bCs/>
          <w:color w:val="1F2937"/>
          <w:sz w:val="24"/>
          <w:szCs w:val="24"/>
        </w:rPr>
        <w:t xml:space="preserve">5.6  Semiconductor Test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Advantest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6857.T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~25% ATE share. Memory test + AI testing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Teradyne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TER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&gt;30% global ATE market. Technoprobe stake 2025</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Aehr Test Systems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AEHR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Wafer/package burn-in specialist. Record $41M ASIC order, $50.9M backlog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Cohu</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COHU</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Semiconductor test handler equipment. Niche player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FormFactor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FORM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Probe cards and interface tech. Doubled Taiwan capacity</w:t>
            </w:r>
          </w:p>
        </w:tc>
      </w:tr>
    </w:tbl>
    <w:p>
      <w:pPr>
        <w:spacing w:after="80" w:before="80"/>
      </w:pPr>
    </w:p>
    <w:p>
      <w:pPr>
        <w:spacing w:after="120" w:before="280"/>
      </w:pPr>
      <w:r>
        <w:rPr>
          <w:rFonts w:ascii="Arial" w:cs="Arial" w:eastAsia="Arial" w:hAnsi="Arial"/>
          <w:b/>
          <w:bCs/>
          <w:color w:val="1F2937"/>
          <w:sz w:val="24"/>
          <w:szCs w:val="24"/>
        </w:rPr>
        <w:t xml:space="preserve">5.7  Photomask &amp; Reticle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PHTX</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Photomask design and manufacturing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Toppan (Tekscend)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7911.T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EUV masks. Renamed to Tekscend Nov 2024</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Dai Nippon Printing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7912.T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2nm EUV mask development for Rapidus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Hoya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7741.T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Optical and photomask materials</w:t>
            </w:r>
          </w:p>
        </w:tc>
      </w:tr>
    </w:tbl>
    <w:p>
      <w:pPr>
        <w:spacing w:after="80" w:before="80"/>
      </w:pPr>
    </w:p>
    <w:p>
      <w:pPr>
        <w:spacing w:after="120" w:before="280"/>
      </w:pPr>
      <w:r>
        <w:rPr>
          <w:rFonts w:ascii="Arial" w:cs="Arial" w:eastAsia="Arial" w:hAnsi="Arial"/>
          <w:b/>
          <w:bCs/>
          <w:color w:val="1F2937"/>
          <w:sz w:val="24"/>
          <w:szCs w:val="24"/>
        </w:rPr>
        <w:t xml:space="preserve">5.8  Silicon Wafers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Shin-Etsu Chemical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4063.T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~27% share. JPY 150B investment for 200K wafers/mo. 300mm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SUMCO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3436.T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~24% share. Terminating 200mm late 2026, shifting to AI-grade 300mm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GlobalWafers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6488.TW</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17% share. Phase 2 Sherman TX expansion initiated Jan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Siltronic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WAF.DE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~12% share. German producer, premium quality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SK Siltron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9% share. Gumi plant completed 2025. Starting GaN wafer business</w:t>
            </w:r>
          </w:p>
        </w:tc>
      </w:tr>
    </w:tbl>
    <w:p>
      <w:pPr>
        <w:spacing w:after="80" w:before="80"/>
      </w:pPr>
    </w:p>
    <w:p>
      <w:pPr>
        <w:spacing w:after="120" w:before="280"/>
      </w:pPr>
      <w:r>
        <w:rPr>
          <w:rFonts w:ascii="Arial" w:cs="Arial" w:eastAsia="Arial" w:hAnsi="Arial"/>
          <w:b/>
          <w:bCs/>
          <w:color w:val="1F2937"/>
          <w:sz w:val="24"/>
          <w:szCs w:val="24"/>
        </w:rPr>
        <w:t xml:space="preserve">5.9  Specialty Chemicals, Photoresists &amp;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Entegris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ENTG</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CMP slurries, precursors, filtration. Acquired CMC Materials ($6.5B)</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Tokyo Ohka Kogyo (TOK)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4186.T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EUV/DUV photoresist leader. New plant H2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JSR (JIC)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Photoresist supplier. Consolidated under Japan IC Manufacturing</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DuPont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DD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Photoresists, specialty materials for advanced nodes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Fujifilm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4901.T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Specialty chemicals and photoresists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Shin-Etsu Chemical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4063.T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Photoresists + specialty chemicals. 80% JP market with TOK</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Merck KGaA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MRK.DE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Photoresists, CMP, specialty gases (via Versum acquisition)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Brewer Science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Spin-on dielectric coatings for advanced nodes</w:t>
            </w:r>
          </w:p>
        </w:tc>
      </w:tr>
    </w:tbl>
    <w:p>
      <w:pPr>
        <w:spacing w:after="80" w:before="80"/>
      </w:pPr>
    </w:p>
    <w:p>
      <w:pPr>
        <w:spacing w:after="120" w:before="280"/>
      </w:pPr>
      <w:r>
        <w:rPr>
          <w:rFonts w:ascii="Arial" w:cs="Arial" w:eastAsia="Arial" w:hAnsi="Arial"/>
          <w:b/>
          <w:bCs/>
          <w:color w:val="1F2937"/>
          <w:sz w:val="24"/>
          <w:szCs w:val="24"/>
        </w:rPr>
        <w:t xml:space="preserve">5.10  Specialty Gases &amp; Ultra-Pure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Linde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LIN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Ultra-high-purity gases, on-site systems. 53 on-site agreements ($270M)</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Air Liquide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AI.PA</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Specialty gases, nitrogen, fluorinated compounds for fabs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Air Products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APD</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Industrial gases + hydrogen. 20+ electrolyzer projects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Nippon Sanso</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4091.T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Japan gas leader. SE Asia expansion for electronics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Ecolab / Nalco Water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ECL</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Ultra-pure water treatment. Ovivo acquisition Dec 2025</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Kurita Water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6370.T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Japan water specialist. PFAS-free piping development</w:t>
            </w:r>
          </w:p>
        </w:tc>
      </w:tr>
    </w:tbl>
    <w:p>
      <w:pPr>
        <w:spacing w:after="80" w:before="80"/>
      </w:pPr>
    </w:p>
    <w:p>
      <w:pPr>
        <w:spacing w:after="120" w:before="280"/>
      </w:pPr>
      <w:r>
        <w:rPr>
          <w:rFonts w:ascii="Arial" w:cs="Arial" w:eastAsia="Arial" w:hAnsi="Arial"/>
          <w:b/>
          <w:bCs/>
          <w:color w:val="1F2937"/>
          <w:sz w:val="24"/>
          <w:szCs w:val="24"/>
        </w:rPr>
        <w:t xml:space="preserve">5.11  SiC &amp; GaN Power Semiconductor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STMicroelectronics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STM</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8-inch SiC production starting 2026. Largest SiC revenue globally</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Wolfspeed</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WOLF</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$750M CHIPS Act funding. 200mm SiC production expansion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onsemi</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ON</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200mm SiC production ramp Bucheon Korea. ~$9B revenue FY2026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Infineon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IFX.DE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SiC/GaN comprehensive solutions. Auto power electronics leader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ROHM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6963.T</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5th Gen SiC MOSFETs. GaN with TSMC partnership. Samples July 2026</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II-VI / Coherent (SiC)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COHR</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SiC substrates + epitaxy. $1B investment over 10 years</w:t>
            </w:r>
          </w:p>
        </w:tc>
      </w:tr>
    </w:tbl>
    <w:p>
      <w:pPr>
        <w:spacing w:after="80" w:before="80"/>
      </w:pPr>
    </w:p>
    <w:p>
      <w:pPr>
        <w:spacing w:after="120" w:before="280"/>
      </w:pPr>
      <w:r>
        <w:rPr>
          <w:rFonts w:ascii="Arial" w:cs="Arial" w:eastAsia="Arial" w:hAnsi="Arial"/>
          <w:b/>
          <w:bCs/>
          <w:color w:val="1F2937"/>
          <w:sz w:val="24"/>
          <w:szCs w:val="24"/>
        </w:rPr>
        <w:t xml:space="preserve">5.12  Cleanroom &amp; Fab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Company</w:t>
            </w:r>
          </w:p>
        </w:tc>
        <w:tc>
          <w:tcPr>
            <w:tcW w:type="dxa" w:w="120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Ticker</w:t>
            </w:r>
          </w:p>
        </w:tc>
        <w:tc>
          <w:tcPr>
            <w:tcW w:type="dxa" w:w="5560"/>
            <w:tcBorders>
              <w:top w:val="single" w:color="D1D5DB" w:sz="1"/>
              <w:left w:val="single" w:color="D1D5DB" w:sz="1"/>
              <w:bottom w:val="single" w:color="D1D5DB" w:sz="1"/>
              <w:right w:val="single" w:color="D1D5DB" w:sz="1"/>
            </w:tcBorders>
            <w:shd w:fill="FEF3C7" w:val="clear"/>
            <w:tcMar>
              <w:top w:type="dxa" w:w="40"/>
              <w:left w:type="dxa" w:w="80"/>
              <w:bottom w:type="dxa" w:w="40"/>
              <w:right w:type="dxa" w:w="80"/>
            </w:tcMar>
          </w:tcPr>
          <w:p>
            <w:r>
              <w:rPr>
                <w:rFonts w:ascii="Arial" w:cs="Arial" w:eastAsia="Arial" w:hAnsi="Arial"/>
                <w:b/>
                <w:bCs/>
                <w:sz w:val="18"/>
                <w:szCs w:val="18"/>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Exyte (M+W 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Private</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60+ years cleanroom experience. Top fab construction player</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Jacobs Engineering</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J</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Large EPC for semiconductor projects</w:t>
            </w:r>
          </w:p>
        </w:tc>
      </w:tr>
      <w:tr>
        <w:tc>
          <w:tcPr>
            <w:tcW w:type="dxa" w:w="2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Samsung C&amp;T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028260.KS</w:t>
            </w:r>
          </w:p>
        </w:tc>
        <w:tc>
          <w:tcPr>
            <w:tcW w:type="dxa" w:w="5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r>
              <w:rPr>
                <w:rFonts w:ascii="Arial" w:cs="Arial" w:eastAsia="Arial" w:hAnsi="Arial"/>
                <w:b w:val="false"/>
                <w:bCs w:val="false"/>
                <w:sz w:val="17"/>
                <w:szCs w:val="17"/>
              </w:rPr>
              <w:t xml:space="preserve">Vertical integration fab builder. P5 cleanroom acceleration</w:t>
            </w:r>
          </w:p>
        </w:tc>
      </w:tr>
    </w:tbl>
    <w:p>
      <w:r>
        <w:br w:type="page"/>
      </w:r>
    </w:p>
    <w:p>
      <w:pPr>
        <w:pBdr>
          <w:top w:val="single" w:color="6B7280" w:sz="3" w:space="8"/>
        </w:pBdr>
        <w:spacing w:after="100" w:before="200"/>
      </w:pPr>
      <w:r>
        <w:rPr>
          <w:rFonts w:ascii="Arial" w:cs="Arial" w:eastAsia="Arial" w:hAnsi="Arial"/>
          <w:b/>
          <w:bCs/>
          <w:color w:val="6B7280"/>
          <w:sz w:val="22"/>
          <w:szCs w:val="22"/>
        </w:rPr>
        <w:t xml:space="preserve">METHODOLOGY &amp; SOURCES</w:t>
      </w:r>
    </w:p>
    <w:p>
      <w:pPr>
        <w:spacing w:after="80"/>
      </w:pPr>
      <w:r>
        <w:rPr>
          <w:rFonts w:ascii="Arial" w:cs="Arial" w:eastAsia="Arial" w:hAnsi="Arial"/>
          <w:color w:val="6B7280"/>
          <w:sz w:val="18"/>
          <w:szCs w:val="18"/>
        </w:rPr>
        <w:t xml:space="preserve">This categorization is based on web research conducted April 27, 2026, using SEC filings, company earnings calls, investor relations data, industry reports (Gartner, IDC, TrendForce), datacenter industry publications (DatacenterDynamics, DatacenterKnowledge), financial databases (Yahoo Finance, Seeking Alpha, StockAnalysis), and official company announcements. Private company valuations reflect latest funding round data.</w:t>
      </w:r>
    </w:p>
    <w:p>
      <w:pPr>
        <w:spacing w:after="80"/>
      </w:pPr>
      <w:r>
        <w:rPr>
          <w:rFonts w:ascii="Arial" w:cs="Arial" w:eastAsia="Arial" w:hAnsi="Arial"/>
          <w:color w:val="6B7280"/>
          <w:sz w:val="18"/>
          <w:szCs w:val="18"/>
        </w:rPr>
        <w:t xml:space="preserve">Some companies appear in multiple categories where they span different parts of the value chain (e.g., Samsung in both memory and foundry; Broadcom in networking and custom ASICs; Infineon in datacenter power and SiC manufacturing). Placement reflects primary investment relevance to the AI infrastructure theme.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4"/>
        <w:szCs w:val="14"/>
      </w:rPr>
      <w:t xml:space="preserve">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4"/>
        <w:szCs w:val="14"/>
      </w:rPr>
      <w:t xml:space="preserve">AI Investment Landscape — Company Categorization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2026-04-27T05:35:48.928Z</dcterms:created>
  <dcterms:modified xsi:type="dcterms:W3CDTF">2026-04-27T05:35:48.928Z</dcterms:modified>
</cp:coreProperties>
</file>

<file path=docProps/custom.xml><?xml version="1.0" encoding="utf-8"?>
<Properties xmlns="http://schemas.openxmlformats.org/officeDocument/2006/custom-properties" xmlns:vt="http://schemas.openxmlformats.org/officeDocument/2006/docPropsVTypes"/>
</file>