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Internal Audit Report</w:t>
      </w:r>
    </w:p>
    <w:p>
      <w:pPr>
        <w:jc w:val="center"/>
      </w:pPr>
      <w:r>
        <w:rPr>
          <w:i/>
          <w:sz w:val="20"/>
        </w:rPr>
        <w:t>Password &amp; Access Control — ISO 27001 GRC Simulation</w:t>
      </w:r>
    </w:p>
    <w:p>
      <w:pPr>
        <w:pStyle w:val="Heading1"/>
      </w:pPr>
      <w:r>
        <w:t>1. Audit Objective</w:t>
      </w:r>
    </w:p>
    <w:p>
      <w:r>
        <w:t>Assess whether Password &amp; Access Control practices are implemented in accordance with the internal security policy.</w:t>
      </w:r>
    </w:p>
    <w:p>
      <w:pPr>
        <w:pStyle w:val="Heading1"/>
      </w:pPr>
      <w:r>
        <w:t>2. Audit Scope</w:t>
      </w:r>
    </w:p>
    <w:p>
      <w:r>
        <w:t>Password Policy and Access Control practices for the simulated HR environment.</w:t>
      </w:r>
    </w:p>
    <w:p>
      <w:pPr>
        <w:pStyle w:val="Heading1"/>
      </w:pPr>
      <w:r>
        <w:t>3. Audit Criteria</w:t>
      </w:r>
    </w:p>
    <w:p>
      <w:r>
        <w:t>Internal Password &amp; Access Control Policy.</w:t>
      </w:r>
    </w:p>
    <w:p>
      <w:pPr>
        <w:pStyle w:val="Heading1"/>
      </w:pPr>
      <w:r>
        <w:t>4. Audit Methodology</w:t>
      </w:r>
    </w:p>
    <w:p>
      <w:r>
        <w:t>Document review, configuration/evidence review, and employee interview.</w:t>
      </w:r>
    </w:p>
    <w:p>
      <w:pPr>
        <w:pStyle w:val="Heading1"/>
      </w:pPr>
      <w:r>
        <w:t>5. Audit Results</w:t>
      </w:r>
    </w:p>
    <w:p>
      <w:r>
        <w:t>Four requirements were reviewed. Two were compliant and two findings were identified. A-03 was rated High and A-04 was rated Medium.</w:t>
      </w:r>
    </w:p>
    <w:p>
      <w:pPr>
        <w:pStyle w:val="Heading1"/>
      </w:pPr>
      <w:r>
        <w:t>6. Findings</w:t>
      </w:r>
    </w:p>
    <w:p>
      <w:pPr>
        <w:pStyle w:val="ListBullet"/>
      </w:pPr>
      <w:r>
        <w:t>A-03 — Administrator MFA: 1 of 8 administrator accounts did not have MFA enabled. Corrective action was completed and verified; status Closed.</w:t>
      </w:r>
    </w:p>
    <w:p>
      <w:pPr>
        <w:pStyle w:val="ListBullet"/>
      </w:pPr>
      <w:r>
        <w:t>A-04 — Password Sharing: one employee reported sharing a password. Password reset was initiated, but security-awareness evidence is still pending; status Open.</w:t>
      </w:r>
    </w:p>
    <w:p>
      <w:pPr>
        <w:pStyle w:val="Heading1"/>
      </w:pPr>
      <w:r>
        <w:t>7. Conclusion</w:t>
      </w:r>
    </w:p>
    <w:p>
      <w:r>
        <w:t>Based on the audit of four Password &amp; Access Control requirements, two requirements were compliant and two findings were identified. A-03 was rated High and has been closed after corrective action and evidence verification. A-04 was rated Medium and remains open because evidence of security awareness has not yet been provided.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