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Continuity &amp; Disaster Recovery Summary</w:t>
      </w:r>
    </w:p>
    <w:p>
      <w:pPr>
        <w:jc w:val="center"/>
      </w:pPr>
      <w:r>
        <w:rPr>
          <w:i/>
          <w:sz w:val="20"/>
        </w:rPr>
        <w:t>Simulated HR Cloud Environment</w:t>
      </w:r>
    </w:p>
    <w:p>
      <w:pPr>
        <w:pStyle w:val="Heading1"/>
      </w:pPr>
      <w:r>
        <w:t>Business Continuity Plan (BCP)</w:t>
      </w:r>
    </w:p>
    <w:p>
      <w:r>
        <w:t>The BCP focuses on keeping critical HR business activities operating during disruption. During a cloud outage, HR should use approved contingency procedures so critical operations can continue while technology recovery is underway.</w:t>
      </w:r>
    </w:p>
    <w:p>
      <w:pPr>
        <w:pStyle w:val="Heading1"/>
      </w:pPr>
      <w:r>
        <w:t>Disaster Recovery Plan (DRP)</w:t>
      </w:r>
    </w:p>
    <w:p>
      <w:r>
        <w:t>The DRP focuses on restoring affected IT services. If the primary HR environment becomes unavailable, the recovery strategy is to restore the HR system and data from backup into an alternate recovery environment.</w:t>
      </w:r>
    </w:p>
    <w:p>
      <w:pPr>
        <w:pStyle w:val="Heading1"/>
      </w:pPr>
      <w:r>
        <w:t>Recovery Testing</w:t>
      </w:r>
    </w:p>
    <w:p>
      <w:r>
        <w:t>A recovery test should validate that the environment can be restored within the organization's defined recovery objective. A test result exceeding the target indicates that the recovery control requires improvement.</w:t>
      </w:r>
    </w:p>
    <w:p>
      <w:pPr>
        <w:pStyle w:val="Heading1"/>
      </w:pPr>
      <w:r>
        <w:t>Key Evidence</w:t>
      </w:r>
    </w:p>
    <w:p>
      <w:r>
        <w:t>DR test report, recovery logs, restore results, participant list, recovery time measurement, and management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