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ind w:firstLine="0"/>
      </w:pPr>
    </w:p>
    <w:p>
      <w:pPr>
        <w:spacing w:after="60" w:line="252" w:lineRule="auto"/>
        <w:ind w:firstLine="0"/>
      </w:pPr>
    </w:p>
    <w:p>
      <w:pPr>
        <w:spacing w:line="252" w:lineRule="auto" w:after="60"/>
        <w:ind w:firstLine="0"/>
        <w:jc w:val="center"/>
      </w:pPr>
      <w:r>
        <w:rPr>
          <w:b/>
          <w:color w:val="18304D"/>
          <w:sz w:val="38"/>
        </w:rPr>
        <w:t>INSTITUTO SUPERIOR DE TRANSPORTES E COMUNICAÇÕES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rPr>
          <w:sz w:val="30"/>
        </w:rPr>
        <w:t>DEPARTAMENTO DE CIÊNCIAS E TECNOLOGIAS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rPr>
          <w:sz w:val="28"/>
        </w:rPr>
        <w:t>Licenciatura em Engenharia e Ciência da Computação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rPr>
          <w:b/>
          <w:sz w:val="28"/>
        </w:rPr>
        <w:t>TEMA</w:t>
      </w:r>
    </w:p>
    <w:p>
      <w:pPr>
        <w:spacing w:line="252" w:lineRule="auto" w:after="60"/>
        <w:ind w:firstLine="0"/>
        <w:jc w:val="center"/>
      </w:pPr>
      <w:r>
        <w:rPr>
          <w:b/>
          <w:color w:val="18304D"/>
          <w:sz w:val="32"/>
        </w:rPr>
        <w:t>SecureShare — Sistema Distribuído de Partilha Segura de Documentos com Controlo de Acesso, Replicação e Tolerância a Falhas em Instituições Universitárias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rPr>
          <w:sz w:val="28"/>
        </w:rPr>
        <w:t>Disciplina: Sistemas Distribuídos e Paralelos</w:t>
      </w:r>
    </w:p>
    <w:p>
      <w:pPr>
        <w:spacing w:line="252" w:lineRule="auto" w:after="60"/>
        <w:ind w:firstLine="0"/>
        <w:jc w:val="center"/>
      </w:pPr>
      <w:r>
        <w:rPr>
          <w:sz w:val="28"/>
        </w:rPr>
        <w:t>Trabalho Prático — Grupo [indicar]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rPr>
          <w:b/>
        </w:rPr>
        <w:t>DISCENTES</w:t>
      </w:r>
    </w:p>
    <w:p>
      <w:pPr>
        <w:spacing w:after="60" w:line="252" w:lineRule="auto"/>
        <w:ind w:firstLine="0"/>
        <w:jc w:val="center"/>
      </w:pPr>
      <w:r>
        <w:t>[Nome completo do elemento 1 — código]</w:t>
      </w:r>
    </w:p>
    <w:p>
      <w:pPr>
        <w:spacing w:after="60" w:line="252" w:lineRule="auto"/>
        <w:ind w:firstLine="0"/>
        <w:jc w:val="center"/>
      </w:pPr>
      <w:r>
        <w:t>[Nome completo do elemento 2 — código]</w:t>
      </w:r>
    </w:p>
    <w:p>
      <w:pPr>
        <w:spacing w:after="60" w:line="252" w:lineRule="auto"/>
        <w:ind w:firstLine="0"/>
        <w:jc w:val="center"/>
      </w:pPr>
      <w:r>
        <w:t>[Nome completo do elemento 3 — código]</w:t>
      </w:r>
    </w:p>
    <w:p>
      <w:pPr>
        <w:spacing w:after="60" w:line="252" w:lineRule="auto"/>
        <w:ind w:firstLine="0"/>
        <w:jc w:val="center"/>
      </w:pPr>
      <w:r>
        <w:t>[Adicionar ou remover linhas conforme o grupo]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t>Docente: MSc. Sérgio J. Sambo</w:t>
      </w:r>
    </w:p>
    <w:p>
      <w:pPr>
        <w:spacing w:line="252" w:lineRule="auto" w:after="60"/>
        <w:ind w:firstLine="0"/>
      </w:pPr>
    </w:p>
    <w:p>
      <w:pPr>
        <w:spacing w:line="252" w:lineRule="auto" w:after="60"/>
        <w:ind w:firstLine="0"/>
        <w:jc w:val="center"/>
      </w:pPr>
      <w:r>
        <w:t>Maputo, Outubro de 2026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ÍNDICE</w:t>
      </w:r>
    </w:p>
    <w:p/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1. RESUMO</w:t>
      </w:r>
      <w:r>
        <w:rPr>
          <w:sz w:val="20"/>
        </w:rPr>
        <w:tab/>
        <w:t>3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2. OBJECTIVO GERAL</w:t>
      </w:r>
      <w:r>
        <w:rPr>
          <w:sz w:val="20"/>
        </w:rPr>
        <w:tab/>
        <w:t>3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3. OBJECTIVOS ESPECÍFICOS</w:t>
      </w:r>
      <w:r>
        <w:rPr>
          <w:sz w:val="20"/>
        </w:rPr>
        <w:tab/>
        <w:t>3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4. INTRODUÇÃO</w:t>
      </w:r>
      <w:r>
        <w:rPr>
          <w:sz w:val="20"/>
        </w:rPr>
        <w:tab/>
        <w:t>5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4.1. Contextualização e problema</w:t>
      </w:r>
      <w:r>
        <w:rPr>
          <w:sz w:val="20"/>
        </w:rPr>
        <w:tab/>
        <w:t>5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4.2. Questão e hipótese de investigação</w:t>
      </w:r>
      <w:r>
        <w:rPr>
          <w:sz w:val="20"/>
        </w:rPr>
        <w:tab/>
        <w:t>5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5. PARTE TEÓRICA</w:t>
      </w:r>
      <w:r>
        <w:rPr>
          <w:sz w:val="20"/>
        </w:rPr>
        <w:tab/>
        <w:t>6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5.1. Sistemas distribuídos e arquitectura cliente-servidor</w:t>
      </w:r>
      <w:r>
        <w:rPr>
          <w:sz w:val="20"/>
        </w:rPr>
        <w:tab/>
        <w:t>6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5.2. Comunicação, transparência e interoperabilidade</w:t>
      </w:r>
      <w:r>
        <w:rPr>
          <w:sz w:val="20"/>
        </w:rPr>
        <w:tab/>
        <w:t>7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5.3. Autenticação, autorização e segurança</w:t>
      </w:r>
      <w:r>
        <w:rPr>
          <w:sz w:val="20"/>
        </w:rPr>
        <w:tab/>
        <w:t>7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5.4. Replicação, consistência e falhas</w:t>
      </w:r>
      <w:r>
        <w:rPr>
          <w:sz w:val="20"/>
        </w:rPr>
        <w:tab/>
        <w:t>8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6. PARTE PRÁTICA / METODOLOGIA</w:t>
      </w:r>
      <w:r>
        <w:rPr>
          <w:sz w:val="20"/>
        </w:rPr>
        <w:tab/>
        <w:t>9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6.1. Metodologia e ambiente de desenvolvimento</w:t>
      </w:r>
      <w:r>
        <w:rPr>
          <w:sz w:val="20"/>
        </w:rPr>
        <w:tab/>
        <w:t>9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6.2. Requisitos e cenários universitários</w:t>
      </w:r>
      <w:r>
        <w:rPr>
          <w:sz w:val="20"/>
        </w:rPr>
        <w:tab/>
        <w:t>10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6.3. Arquitectura e componentes</w:t>
      </w:r>
      <w:r>
        <w:rPr>
          <w:sz w:val="20"/>
        </w:rPr>
        <w:tab/>
        <w:t>10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6.4. Modelo de dados</w:t>
      </w:r>
      <w:r>
        <w:rPr>
          <w:sz w:val="20"/>
        </w:rPr>
        <w:tab/>
        <w:t>11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6.5. Implementação dos principais fluxos</w:t>
      </w:r>
      <w:r>
        <w:rPr>
          <w:sz w:val="20"/>
        </w:rPr>
        <w:tab/>
        <w:t>12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6.6. Segurança e execução</w:t>
      </w:r>
      <w:r>
        <w:rPr>
          <w:sz w:val="20"/>
        </w:rPr>
        <w:tab/>
        <w:t>13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7. ANÁLISE DOS RESULTADOS</w:t>
      </w:r>
      <w:r>
        <w:rPr>
          <w:sz w:val="20"/>
        </w:rPr>
        <w:tab/>
        <w:t>14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7.1. Evidências observadas</w:t>
      </w:r>
      <w:r>
        <w:rPr>
          <w:sz w:val="20"/>
        </w:rPr>
        <w:tab/>
        <w:t>14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7.2. Testes pendentes e incidente de partilha</w:t>
      </w:r>
      <w:r>
        <w:rPr>
          <w:sz w:val="20"/>
        </w:rPr>
        <w:tab/>
        <w:t>16</w:t>
      </w:r>
    </w:p>
    <w:p>
      <w:pPr>
        <w:tabs>
          <w:tab w:pos="8277" w:val="right" w:leader="dot"/>
        </w:tabs>
        <w:spacing w:after="60" w:line="240" w:lineRule="auto"/>
        <w:ind w:firstLine="0" w:left="283"/>
      </w:pPr>
      <w:r>
        <w:rPr>
          <w:b w:val="0"/>
          <w:sz w:val="20"/>
        </w:rPr>
        <w:t>7.3. Discussão e limitações</w:t>
      </w:r>
      <w:r>
        <w:rPr>
          <w:sz w:val="20"/>
        </w:rPr>
        <w:tab/>
        <w:t>17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8. CONCLUSÃO</w:t>
      </w:r>
      <w:r>
        <w:rPr>
          <w:sz w:val="20"/>
        </w:rPr>
        <w:tab/>
        <w:t>18</w:t>
      </w:r>
    </w:p>
    <w:p>
      <w:pPr>
        <w:tabs>
          <w:tab w:pos="8561" w:val="right" w:leader="dot"/>
        </w:tabs>
        <w:spacing w:after="60" w:line="240" w:lineRule="auto"/>
        <w:ind w:firstLine="0" w:left="0"/>
      </w:pPr>
      <w:r>
        <w:rPr>
          <w:b/>
          <w:sz w:val="21"/>
        </w:rPr>
        <w:t>9. BIBLIOGRAFIA</w:t>
      </w:r>
      <w:r>
        <w:rPr>
          <w:sz w:val="20"/>
        </w:rPr>
        <w:tab/>
        <w:t>19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1. RESUMO</w:t>
      </w:r>
    </w:p>
    <w:p>
      <w:r>
        <w:t>A circulação de documentos entre departamentos universitários requer procedimentos que controlem quem pode consultar, enviar ou descarregar ficheiros e que reduzam a dependência de um único equipamento de armazenamento. Neste trabalho desenvolvemos o SecureShare, um protótipo de sistema distribuído de partilha documental para contextos universitários, utilizando dados inteiramente fictícios. A solução reúne uma interface web, uma API FastAPI, uma base de dados PostgreSQL e dois serviços independentes de armazenamento, executados em contentores Docker. Foram implementados mecanismos de autenticação por JWT assinado, proteção de palavras-passe com Argon2, autorização por utilizador e departamento, replicação, verificação de integridade SHA-256 e registo de auditoria. Adoptámos uma metodologia incremental e realizámos verificações de execução. Confirmámos a inicialização dos quatro contentores, a ligação da API à base de dados, a autenticação de utilizadores e o envio de um documento fictício pelo Registo Académico. A aplicação comunicou que esse documento foi replicado nos dois nós; a verificação independente dessas cópias ainda está pendente. A partilha para a Direcção Pedagógica não ficou comprovada, tal como o failover perante falha de nó. Os resultados demonstram viabilidade operacional inicial, mas não permitem ainda validar integralmente todas as propriedades de segurança e tolerância a falhas previstas.</w:t>
      </w:r>
    </w:p>
    <w:p>
      <w:r/>
      <w:r>
        <w:rPr>
          <w:b/>
        </w:rPr>
        <w:t>Palavras-chave:</w:t>
      </w:r>
      <w:r>
        <w:t xml:space="preserve"> sistemas distribuídos; partilha documental; replicação; autorização; tolerância a falhas; auditoria.</w:t>
      </w:r>
    </w:p>
    <w:p>
      <w:pPr>
        <w:pStyle w:val="Heading1"/>
      </w:pPr>
      <w:r>
        <w:t>2. OBJECTIVO GERAL</w:t>
      </w:r>
    </w:p>
    <w:p>
      <w:r>
        <w:t>Desenvolver e avaliar um protótipo de sistema distribuído destinado à partilha segura e controlada de documentos entre departamentos universitários, incorporando autenticação, autorização, replicação de ficheiros, verificação de integridade, auditoria e recuperação perante a indisponibilidade isolada de um nó de armazenamento.</w:t>
      </w:r>
    </w:p>
    <w:p>
      <w:pPr>
        <w:pStyle w:val="Heading1"/>
      </w:pPr>
      <w:r>
        <w:t>3. OBJECTIVOS ESPECÍFICOS</w:t>
      </w:r>
    </w:p>
    <w:p>
      <w:pPr>
        <w:ind w:firstLine="0" w:left="312"/>
      </w:pPr>
      <w:r>
        <w:t>1. Conceber uma arquitectura cliente-servidor composta por interface web, API, PostgreSQL e dois nós independentes de armazenamento.</w:t>
      </w:r>
    </w:p>
    <w:p>
      <w:pPr>
        <w:ind w:firstLine="0" w:left="312"/>
      </w:pPr>
      <w:r>
        <w:t>2. Implementar autenticação de utilizadores, papéis e permissões de acesso por utilizador e por departamento.</w:t>
      </w:r>
    </w:p>
    <w:p>
      <w:pPr>
        <w:ind w:firstLine="0" w:left="312"/>
      </w:pPr>
      <w:r>
        <w:t>3. Permitir envio, listagem, descarregamento, partilha selectiva, revogação e eliminação controlada de documentos.</w:t>
      </w:r>
    </w:p>
    <w:p>
      <w:pPr>
        <w:ind w:firstLine="0" w:left="312"/>
      </w:pPr>
      <w:r>
        <w:t>4. Manter duas cópias verificáveis dos ficheiros e disponibilizar uma alternativa de leitura quando o nó preferencial não responde.</w:t>
      </w:r>
    </w:p>
    <w:p>
      <w:pPr>
        <w:ind w:firstLine="0" w:left="312"/>
      </w:pPr>
      <w:r>
        <w:t>5. Aplicar verificações de integridade SHA-256 e registar eventos de auditoria relevantes.</w:t>
      </w:r>
    </w:p>
    <w:p>
      <w:pPr>
        <w:ind w:firstLine="0" w:left="312"/>
      </w:pPr>
      <w:r>
        <w:t>6. Gerir falhas parciais através de estados persistentes e operações idempotentes.</w:t>
      </w:r>
    </w:p>
    <w:p>
      <w:pPr>
        <w:ind w:firstLine="0" w:left="312"/>
      </w:pPr>
      <w:r>
        <w:t>7. Avaliar as funcionalidades por testes reproduzíveis, distinguindo resultados observados de verificações ainda pendentes.</w:t>
      </w:r>
    </w:p>
    <w:p>
      <w:r>
        <w:br w:type="page"/>
      </w:r>
    </w:p>
    <w:p>
      <w:pPr>
        <w:pStyle w:val="Heading1"/>
      </w:pPr>
      <w:r>
        <w:t>4. INTRODUÇÃO</w:t>
      </w:r>
    </w:p>
    <w:p>
      <w:pPr>
        <w:pStyle w:val="Heading2"/>
      </w:pPr>
      <w:r>
        <w:t>4.1. Contextualização e problema</w:t>
      </w:r>
    </w:p>
    <w:p>
      <w:r>
        <w:t>Os departamentos universitários realizam diariamente operações que dependem da troca de documentos académicos e administrativos. O Registo Académico utiliza pautas e declarações; a Direcção Pedagógica acompanha documentação de ensino; os Recursos Humanos tratam processos laborais; e as Finanças gerem comprovativos e relatórios. A circulação desta informação deve preservar a confidencialidade, a integridade e a capacidade de reconstruir as operações realizadas.</w:t>
      </w:r>
    </w:p>
    <w:p>
      <w:r>
        <w:t>A dispersão de ficheiros por computadores pessoais, correio electrónico, aplicações de mensagens e dispositivos de armazenamento pode dificultar a gestão uniforme das permissões, a identificação da versão correcta e a recuperação de um documento. São riscos técnicos possíveis e não observações empíricas relativas a uma instituição concreta: não efectuámos levantamento de campo que permita concluir que qualquer universidade específica apresenta essas falhas.</w:t>
      </w:r>
    </w:p>
    <w:p>
      <w:r>
        <w:t>Considerando estes riscos, desenvolvemos o SecureShare como prova de conceito de partilha documental. Em vez de concentrar os ficheiros num único serviço de armazenamento, a API coordena dois nós independentes. A autenticação determina a identidade dos funcionários; a autorização verifica se um documento pode ser consultado; a replicação introduz redundância; os hashes permitem comparar a integridade do conteúdo; e a auditoria regista operações relevantes.</w:t>
      </w:r>
    </w:p>
    <w:p>
      <w:r>
        <w:t>A escolha do tema está relacionada com os conceitos centrais da disciplina de Sistemas Distribuídos e Paralelos: comunicação entre processos, transparência de localização, replicação, falhas parciais, heterogeneidade e segurança. A finalidade não é desenvolver um sistema de gestão académica completo, mas demonstrar mecanismos distribuídos de forma controlada e verificável.</w:t>
      </w:r>
    </w:p>
    <w:p>
      <w:pPr>
        <w:pStyle w:val="Heading2"/>
      </w:pPr>
      <w:r>
        <w:t>4.2. Questão e hipótese de investigação</w:t>
      </w:r>
    </w:p>
    <w:p>
      <w:r/>
      <w:r>
        <w:rPr>
          <w:b/>
        </w:rPr>
        <w:t>Questão de investigação:</w:t>
      </w:r>
      <w:r>
        <w:t xml:space="preserve"> como desenvolver e avaliar um sistema distribuído que permita a partilha segura de documentos entre departamentos universitários, aplicando autenticação, autorização, replicação, integridade e auditoria e mantendo o descarregamento perante a falha isolada de um nó de armazenamento?</w:t>
      </w:r>
    </w:p>
    <w:p>
      <w:r/>
      <w:r>
        <w:rPr>
          <w:b/>
        </w:rPr>
        <w:t>Hipótese:</w:t>
      </w:r>
      <w:r>
        <w:t xml:space="preserve"> se uma API verificar as permissões por documento e departamento, preservar os metadados e armazenar duas réplicas verificáveis, então poderá continuar a recuperar um ficheiro íntegro quando apenas um dos nós estiver indisponível, desde que a API, a base de dados e a réplica alternativa permaneçam operacionais.</w:t>
      </w:r>
    </w:p>
    <w:p>
      <w:r>
        <w:t>Esta hipótese é testável, mas a sua confirmação integral exige executar o ensaio de falha do Node A, validar a leitura pelo Node B e verificar posteriormente o restabelecimento da redundância. Até à data registada neste relatório, tais ensaios ainda não tinham sido concluídos.</w:t>
      </w:r>
    </w:p>
    <w:p>
      <w:pPr>
        <w:pStyle w:val="Heading2"/>
      </w:pPr>
      <w:r>
        <w:t>4.3. Delimitação do estudo</w:t>
      </w:r>
    </w:p>
    <w:p>
      <w:r>
        <w:t>O protótipo foi contextualizado para os departamentos fictícios de Registo Académico, Direcção Pedagógica, Recursos Humanos e Finanças. As funcionalidades consideradas abrangem contas, permissões, envio, partilha, descarregamento, replicação, integridade e auditoria. Não abrangemos processamento oficial de notas, matrículas, pagamentos, implantação multissítio, armazenamento de dados pessoais reais ou certificação de segurança para utilização institucional. A dependência da API e do PostgreSQL permanece uma limitação deliberadamente assumida.</w:t>
      </w:r>
    </w:p>
    <w:p>
      <w:pPr>
        <w:pStyle w:val="Heading1"/>
      </w:pPr>
      <w:r>
        <w:t>5. PARTE TEÓRICA</w:t>
      </w:r>
    </w:p>
    <w:p>
      <w:pPr>
        <w:pStyle w:val="Heading2"/>
      </w:pPr>
      <w:r>
        <w:t>5.1. Sistemas distribuídos e arquitectura cliente-servidor</w:t>
      </w:r>
    </w:p>
    <w:p>
      <w:r>
        <w:t>Um sistema distribuído é composto por processos ou computadores autónomos que cooperam através da troca de mensagens para disponibilizar recursos ou realizar tarefas comuns. A execução de componentes em nós separados pode permitir concorrência e gestão independente dos serviços, mas também cria novas fontes de falha, como perda de comunicação, atrasos variáveis e indisponibilidade parcial. Estes desafios são abordados na literatura de sistemas distribuídos (Coulouris et al., 2012; Tanenbaum &amp; van Steen, 2017).</w:t>
      </w:r>
    </w:p>
    <w:p>
      <w:r>
        <w:t>Na arquitectura cliente-servidor, o cliente envia requisições a um serviço que as processa e responde. No SecureShare, o navegador apresenta a interface e comunica com a API; esta verifica as permissões, consulta PostgreSQL e envia operações aos nós de armazenamento. A separação reduz o acoplamento directo entre a interface e os serviços internos, mas faz da API um componente necessário para os fluxos operacionais principais.</w:t>
      </w:r>
    </w:p>
    <w:p>
      <w:r>
        <w:t>A execução em quatro contentores não implica distribuição geográfica nem tolerância a qualquer falha. Todos os contentores foram executados no mesmo computador físico, partilhando recursos de CPU, memória e disponibilidade do anfitrião. A distribuição aqui avaliada é essencialmente lógica e de serviços.</w:t>
      </w:r>
    </w:p>
    <w:p>
      <w:pPr>
        <w:pStyle w:val="Heading2"/>
      </w:pPr>
      <w:r>
        <w:t>5.2. Comunicação, transparência e interoperabilidade</w:t>
      </w:r>
    </w:p>
    <w:p>
      <w:r>
        <w:t>Em sistemas sem memória partilhada, a comunicação entre serviços ocorre através de mensagens. No nosso projecto, os componentes utilizam pedidos HTTP sobre ligações TLS configuradas no ambiente local. Um pedido de upload transporta o conteúdo do documento; os pedidos de leitura e eliminação referem-se a um identificador de armazenamento. A existência de atrasos e respostas incompletas exige tratamento explícito de erros.</w:t>
      </w:r>
    </w:p>
    <w:p>
      <w:r>
        <w:t xml:space="preserve">A </w:t>
      </w:r>
      <w:r>
        <w:rPr>
          <w:b/>
        </w:rPr>
        <w:t>transparência de localização</w:t>
      </w:r>
      <w:r>
        <w:t xml:space="preserve"> consiste em permitir que o utilizador solicite um recurso sem precisar de conhecer onde se encontra armazenado. A </w:t>
      </w:r>
      <w:r>
        <w:rPr>
          <w:b/>
        </w:rPr>
        <w:t>transparência de replicação</w:t>
      </w:r>
      <w:r>
        <w:t xml:space="preserve"> significa que o utilizador não tem de escolher nem administrar manualmente as várias cópias. No SecureShare, a API coordena o nó de leitura e a tentativa alternativa; o funcionário solicita o documento pela interface comum.</w:t>
      </w:r>
    </w:p>
    <w:p>
      <w:r>
        <w:t xml:space="preserve">A </w:t>
      </w:r>
      <w:r>
        <w:rPr>
          <w:b/>
        </w:rPr>
        <w:t>interoperabilidade sintáctica</w:t>
      </w:r>
      <w:r>
        <w:t xml:space="preserve"> diz respeito à utilização de formatos que diferentes sistemas conseguem analisar, como JSON e os contratos HTTP descritos pela documentação OpenAPI. A interoperabilidade semântica — compreensão partilhada do significado dos campos — e a pragmática — execução coordenada de processos entre sistemas — exigiriam definições e integrações adicionais com plataformas académicas externas. Assim, não afirmamos interoperabilidade institucional integral só porque a aplicação dispõe de uma API REST.</w:t>
      </w:r>
    </w:p>
    <w:p>
      <w:pPr>
        <w:pStyle w:val="Heading2"/>
      </w:pPr>
      <w:r>
        <w:t>5.3. Autenticação, autorização e segurança</w:t>
      </w:r>
    </w:p>
    <w:p>
      <w:r>
        <w:t>A autenticação verifica a identidade de uma entidade, enquanto a autorização determina o que essa entidade pode realizar sobre um recurso. A distinção é crítica: possuir um token válido não deve dar automaticamente acesso a todos os documentos. No SecureShare, a aplicação contempla permissões para o proprietário, para destinatários individuais e para departamentos explicitamente autorizados.</w:t>
      </w:r>
    </w:p>
    <w:p>
      <w:r>
        <w:t>As palavras-passe são armazenadas através de hashes produzidos pelo Argon2, e a aplicação utiliza JWT com assinatura RS256 para representar sessões autenticadas. Tokens assinados não cifram o seu conteúdo, e o seu uso seguro depende de validação de assinatura, validade temporal e regras de acesso efectivamente aplicadas no servidor.</w:t>
      </w:r>
    </w:p>
    <w:p>
      <w:r>
        <w:t>O TLS oferece protecção do tráfego contra leitura e alteração por intervenientes não autorizados quando os certificados são correctamente verificados. O SecureShare utiliza certificados locais gerados para demonstração; o aviso de confiança apresentado no navegador deve ser interpretado como uma limitação do ambiente de laboratório, não como prova de que toda a implementação oferece segurança de produção.</w:t>
      </w:r>
    </w:p>
    <w:p>
      <w:r>
        <w:t>A integridade dos documentos é avaliada com SHA-256. O algoritmo produz um resumo que varia com o conteúdo; a aplicação compara o valor obtido após a leitura com o hash confiável anteriormente registado. Este método não substitui cifragem em repouso, backups ou uma política de gestão de chaves.</w:t>
      </w:r>
    </w:p>
    <w:p>
      <w:pPr>
        <w:pStyle w:val="Heading2"/>
      </w:pPr>
      <w:r>
        <w:t>5.4. Replicação, consistência e falhas</w:t>
      </w:r>
    </w:p>
    <w:p>
      <w:r>
        <w:t>A replicação mantém cópias do mesmo recurso em componentes distintos. Quando existe uma réplica íntegra acessível, o sistema pode reduzir a interrupção causada pela falha isolada de um nó. Contudo, réplicas não equivalem a backups: uma eliminação indevida ou um incidente que afecte ambas pode comprometer o conteúdo; cópias de segurança independentes continuam relevantes.</w:t>
      </w:r>
    </w:p>
    <w:p>
      <w:r>
        <w:t>A disponibilidade pode ser afectada por falhas de crash, falhas de comunicação, respostas fora do tempo esperado ou comportamentos incorretos. A indisponibilidade de um nó não deve permitir contornar a autorização ou entregar um ficheiro cujo conteúdo já não corresponde ao hash registado.</w:t>
      </w:r>
    </w:p>
    <w:p>
      <w:r>
        <w:t xml:space="preserve">A consistência entre metadados PostgreSQL e ficheiros distribuídos exige considerar operações parciais. Um upload pode ser recebido num nó e falhar no outro; uma eliminação pode ser concluída numa réplica e permanecer pendente na segunda. Para tratar estes casos, a implementação utiliza estados persistentes </w:t>
      </w:r>
      <w:r>
        <w:rPr>
          <w:rFonts w:ascii="Courier New" w:hAnsi="Courier New"/>
          <w:sz w:val="21"/>
        </w:rPr>
        <w:t>uploading</w:t>
      </w:r>
      <w:r>
        <w:t xml:space="preserve">, </w:t>
      </w:r>
      <w:r>
        <w:rPr>
          <w:rFonts w:ascii="Courier New" w:hAnsi="Courier New"/>
          <w:sz w:val="21"/>
        </w:rPr>
        <w:t>available</w:t>
      </w:r>
      <w:r>
        <w:t xml:space="preserve">, </w:t>
      </w:r>
      <w:r>
        <w:rPr>
          <w:rFonts w:ascii="Courier New" w:hAnsi="Courier New"/>
          <w:sz w:val="21"/>
        </w:rPr>
        <w:t>deleting</w:t>
      </w:r>
      <w:r>
        <w:t xml:space="preserve"> e </w:t>
      </w:r>
      <w:r>
        <w:rPr>
          <w:rFonts w:ascii="Courier New" w:hAnsi="Courier New"/>
          <w:sz w:val="21"/>
        </w:rPr>
        <w:t>deleted</w:t>
      </w:r>
      <w:r>
        <w:t>, juntamente com registos do estado de cada réplica e mecanismos de repetição idempotente.</w:t>
      </w:r>
    </w:p>
    <w:p>
      <w:r>
        <w:t>Operações idempotentes podem ser repetidas sem multiplicar efeitos indesejados, o que facilita a recuperação perante falhas de rede. A existência desses mecanismos no código, porém, não substitui ensaios integrados que comprovem a consistência em situações de concorrência e falha real.</w:t>
      </w:r>
    </w:p>
    <w:p>
      <w:pPr>
        <w:pStyle w:val="Heading2"/>
      </w:pPr>
      <w:r>
        <w:t>5.5. Auditoria e rastreabilidade</w:t>
      </w:r>
    </w:p>
    <w:p>
      <w:r>
        <w:t>Registos de auditoria permitem associar acções a utilizadores, documentos, instantes e resultados. Um mecanismo eficaz distingue sucesso, acesso negado e erro, de modo a facilitar a investigação de incidentes e a avaliação de requisitos. No SecureShare, o registo de eventos de login, envio, partilha, descarregamento, eliminação e reconciliação ajuda a demonstrar rastreabilidade, embora a consulta integrada desses registos ainda necessite de evidência experimental.</w:t>
      </w:r>
    </w:p>
    <w:p>
      <w:pPr>
        <w:pStyle w:val="Heading1"/>
      </w:pPr>
      <w:r>
        <w:t>6. PARTE PRÁTICA / METODOLOGIA</w:t>
      </w:r>
    </w:p>
    <w:p>
      <w:pPr>
        <w:pStyle w:val="Heading2"/>
      </w:pPr>
      <w:r>
        <w:t>6.1. Metodologia e ambiente de desenvolvimento</w:t>
      </w:r>
    </w:p>
    <w:p>
      <w:r>
        <w:t>Adoptámos uma estratégia de prototipagem incremental: definição do cenário institucional; identificação de requisitos; desenho da arquitectura; implementação dos serviços; preparação do ambiente Docker; testes unitários e verificações integradas. Este método permitiu confirmar a infraestrutura e um primeiro fluxo de envio antes de avançar para os testes de autorização interdepartamental e failover.</w:t>
      </w:r>
    </w:p>
    <w:p>
      <w:r>
        <w:t xml:space="preserve">A execução observada foi realizada no Windows, com Visual Studio Code, Docker Desktop e WSL 2. A imagem do backend usa Python 3.12, enquanto a máquina anfitriã utiliza Python 3.14. O Docker Compose configura os serviços </w:t>
      </w:r>
      <w:r>
        <w:rPr>
          <w:rFonts w:ascii="Courier New" w:hAnsi="Courier New"/>
          <w:sz w:val="21"/>
        </w:rPr>
        <w:t>api</w:t>
      </w:r>
      <w:r>
        <w:t xml:space="preserve">, </w:t>
      </w:r>
      <w:r>
        <w:rPr>
          <w:rFonts w:ascii="Courier New" w:hAnsi="Courier New"/>
          <w:sz w:val="21"/>
        </w:rPr>
        <w:t>postgres</w:t>
      </w:r>
      <w:r>
        <w:t xml:space="preserve">, </w:t>
      </w:r>
      <w:r>
        <w:rPr>
          <w:rFonts w:ascii="Courier New" w:hAnsi="Courier New"/>
          <w:sz w:val="21"/>
        </w:rPr>
        <w:t>node_a</w:t>
      </w:r>
      <w:r>
        <w:t xml:space="preserve"> e </w:t>
      </w:r>
      <w:r>
        <w:rPr>
          <w:rFonts w:ascii="Courier New" w:hAnsi="Courier New"/>
          <w:sz w:val="21"/>
        </w:rPr>
        <w:t>node_b</w:t>
      </w:r>
      <w:r>
        <w:t xml:space="preserve"> numa rede interna e com volumes persistentes. O PostgreSQL não é publicado no computador anfitrião; a API e os nós de armazenamento expõem portas locais de teste.</w:t>
      </w:r>
    </w:p>
    <w:p>
      <w:pPr>
        <w:pStyle w:val="TableCaption"/>
      </w:pPr>
      <w:r>
        <w:t>Tabela 1 – Tecnologias efectivamente utilizadas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Tecnologia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Responsabilidade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Python 3.12 / FastAPI / Uvicorn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Backend HTTP e coordenação dos pedidos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PostgreSQL 16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Contas, departamentos, documentos, ACL e auditoria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Docker Compose e WSL 2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Isolamento lógico e orquestração dos serviços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HTML, CSS e JavaScript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Portal universitário (a versão actual não utiliza React)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Argon2 / JWT RS256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Protecção das palavras-passe e sessões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SHA-256 / TLS local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Verificação de integridade e comunicação protegida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Pytest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Testes automatizados isolados</w:t>
            </w:r>
          </w:p>
        </w:tc>
      </w:tr>
    </w:tbl>
    <w:p/>
    <w:p>
      <w:pPr>
        <w:pStyle w:val="Heading2"/>
      </w:pPr>
      <w:r>
        <w:t>6.2. Requisitos e cenários universitários</w:t>
      </w:r>
    </w:p>
    <w:p>
      <w:r>
        <w:t xml:space="preserve">O cenário principal foi concebido com contas fictícias associadas a quatro departamentos. O funcionário </w:t>
      </w:r>
      <w:r>
        <w:rPr>
          <w:rFonts w:ascii="Courier New" w:hAnsi="Courier New"/>
          <w:sz w:val="21"/>
        </w:rPr>
        <w:t>registo</w:t>
      </w:r>
      <w:r>
        <w:t xml:space="preserve"> envia uma pauta de demonstração, partilha-a com </w:t>
      </w:r>
      <w:r>
        <w:rPr>
          <w:rFonts w:ascii="Courier New" w:hAnsi="Courier New"/>
          <w:sz w:val="21"/>
        </w:rPr>
        <w:t>direccao</w:t>
      </w:r>
      <w:r>
        <w:t xml:space="preserve"> e testa-se posteriormente se a conta </w:t>
      </w:r>
      <w:r>
        <w:rPr>
          <w:rFonts w:ascii="Courier New" w:hAnsi="Courier New"/>
          <w:sz w:val="21"/>
        </w:rPr>
        <w:t>rh</w:t>
      </w:r>
      <w:r>
        <w:t xml:space="preserve"> permanece sem permissão. Desta forma, o requisito funcional de partilha é avaliado por identidades e autorizações distintas, em vez de ser inferido apenas a partir da existência de um botão na interface.</w:t>
      </w:r>
    </w:p>
    <w:p>
      <w:pPr>
        <w:pStyle w:val="TableCaption"/>
      </w:pPr>
      <w:r>
        <w:t>Tabela 2 – Requisitos funcionais do protótipo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RF01–RF03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Autenticação, gestão de contas e permissões por papel/departamento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RF04–RF06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Envio, listagem e descarregamento autorizados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RF07–RF09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Partilha individual/departamental e revogação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RF10–RF12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Replicação, leitura alternativa e SHA-256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RF13–RF15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Auditoria, rejeição de acesso indevido e eliminação controlada</w:t>
            </w:r>
          </w:p>
        </w:tc>
      </w:tr>
    </w:tbl>
    <w:p/>
    <w:p>
      <w:pPr>
        <w:pStyle w:val="TableCaption"/>
      </w:pPr>
      <w:r>
        <w:t>Tabela 3 – Requisitos não funcionais e verificações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Propriedade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Critério de avaliação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Confidencialidade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Pedidos não autorizados não revelam conteúdo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Integridade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Hash recuperado corresponde ao hash registado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Disponibilidade parcial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Download permanece possível com apenas um nó funcional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Auditabilidade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Acções relevantes produzem registos identificáveis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Portabilidade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Reprodução com Docker Compose e scripts documentados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Consistência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Falhas parciais deixam estados recuperáveis, sem exposição indevida</w:t>
            </w:r>
          </w:p>
        </w:tc>
      </w:tr>
    </w:tbl>
    <w:p/>
    <w:p>
      <w:pPr>
        <w:pStyle w:val="Heading2"/>
      </w:pPr>
      <w:r>
        <w:t>6.3. Arquitectura e componentes</w:t>
      </w:r>
    </w:p>
    <w:p>
      <w:r>
        <w:t>A Figura 1 resume a arquitectura. O portal comunica com a API através de HTTPS; a API consulta PostgreSQL e comunica com os dois nós de armazenamento autenticados. O utilizador não conhece a chave interna do documento nem o nó utilizado para o download. Como os nós são contentores independentes, podemos interromper um deles sem necessariamente terminar os restantes serviços.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43797"/>
            <wp:docPr id="1" name="Picture 1" descr="Esquema da arquitetura: portal web comunica com API FastAPI, ligada a PostgreSQL e aos nós de armazenamento A e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4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 – Arquitectura lógica do SecureShare em ambiente Docker Compose.</w:t>
      </w:r>
    </w:p>
    <w:p>
      <w:pPr>
        <w:pStyle w:val="TableCaption"/>
      </w:pPr>
      <w:r>
        <w:t>Tabela 4 – Serviços e portas observados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Serviço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Porta publicada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Função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api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127.0.0.1:8000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Portal, autenticação e gestão documental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node_a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127.0.0.1:8001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Primeira réplica dos ficheiros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node_b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127.0.0.1:8002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Segunda réplica dos ficheiros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postgres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5432/tcp (interna)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Metadados e auditoria</w:t>
            </w:r>
          </w:p>
        </w:tc>
      </w:tr>
    </w:tbl>
    <w:p/>
    <w:p>
      <w:pPr>
        <w:pStyle w:val="Heading2"/>
      </w:pPr>
      <w:r>
        <w:t>6.4. Modelo de dados</w:t>
      </w:r>
    </w:p>
    <w:p>
      <w:r>
        <w:t>O esquema relacional contém tabelas próprias para departamentos e utilizadores, documentos e respectivos estados, réplicas por nó, partilhas individuais, partilhas departamentais, auditoria, revogação de tokens e limitação de tentativas de login. A separação entre documentos e réplicas permite acompanhar a situação de cada cópia sem confundir o estado lógico do documento com a resposta de um único nó.</w:t>
      </w:r>
    </w:p>
    <w:p>
      <w:pPr>
        <w:pStyle w:val="TableCaption"/>
      </w:pPr>
      <w:r>
        <w:t>Tabela 5 – Entidades principais do PostgreSQL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Tabela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Papel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departments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Departamentos académicos e administrativos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Credenciais, papel e associação institucional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documents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Nome, proprietário, hash, tamanho, chave de armazenamento e estado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document_replicas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Estado de cada cópia no Node A e Node B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document_shares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Autorizações individuais por documento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department_shares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Autorizações por departamento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audit_logs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Operação, utilizador, recurso e resultado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revoked_tokens / login_limits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Revogação de JWT e limitação de autenticação</w:t>
            </w:r>
          </w:p>
        </w:tc>
      </w:tr>
    </w:tbl>
    <w:p/>
    <w:p>
      <w:pPr>
        <w:pStyle w:val="Heading2"/>
      </w:pPr>
      <w:r>
        <w:t>6.5. Implementação dos principais fluxos</w:t>
      </w:r>
    </w:p>
    <w:p>
      <w:r/>
      <w:r>
        <w:rPr>
          <w:b/>
        </w:rPr>
        <w:t>Autenticação:</w:t>
      </w:r>
      <w:r>
        <w:t xml:space="preserve"> o serviço recebe credenciais, verifica o hash da palavra-passe e emite um JWT assinado com validade definida. As operações protegidas exigem um token válido e passam por verificações de permissões.</w:t>
      </w:r>
    </w:p>
    <w:p>
      <w:r/>
      <w:r>
        <w:rPr>
          <w:b/>
        </w:rPr>
        <w:t>Upload:</w:t>
      </w:r>
      <w:r>
        <w:t xml:space="preserve"> o sistema valida nome, extensão e tamanho, calcula SHA-256, cria o documento em </w:t>
      </w:r>
      <w:r>
        <w:rPr>
          <w:rFonts w:ascii="Courier New" w:hAnsi="Courier New"/>
          <w:sz w:val="21"/>
        </w:rPr>
        <w:t>uploading</w:t>
      </w:r>
      <w:r>
        <w:t xml:space="preserve">, inicia gravações concorrentes nos dois nós e actualiza o estado das réplicas. O documento só transita para </w:t>
      </w:r>
      <w:r>
        <w:rPr>
          <w:rFonts w:ascii="Courier New" w:hAnsi="Courier New"/>
          <w:sz w:val="21"/>
        </w:rPr>
        <w:t>available</w:t>
      </w:r>
      <w:r>
        <w:t xml:space="preserve"> depois de ambas as gravações serem confirmadas. Falhas parciais deixam um estado pendente que pode ser reconciliado, em vez de um sucesso falso.</w:t>
      </w:r>
    </w:p>
    <w:p>
      <w:r/>
      <w:r>
        <w:rPr>
          <w:b/>
        </w:rPr>
        <w:t>Listagem e partilha:</w:t>
      </w:r>
      <w:r>
        <w:t xml:space="preserve"> a consulta devolve documentos próprios ou autorizados por partilha individual ou departamental. O proprietário pode conceder e revogar permissões. Um administrador pode gerir utilizadores, mas não tem acesso automático ao conteúdo de documentos privados.</w:t>
      </w:r>
    </w:p>
    <w:p>
      <w:r/>
      <w:r>
        <w:rPr>
          <w:b/>
        </w:rPr>
        <w:t>Download:</w:t>
      </w:r>
      <w:r>
        <w:t xml:space="preserve"> depois de verificar a autorização, a API procura o ficheiro no nó preferencial. O conteúdo é validado por tamanho e hash; se o nó não responder ou o conteúdo estiver corrompido, o código pode consultar a réplica alternativa. Antes de entregar o conteúdo, a autorização é novamente verificada.</w:t>
      </w:r>
    </w:p>
    <w:p>
      <w:r/>
      <w:r>
        <w:rPr>
          <w:b/>
        </w:rPr>
        <w:t>Eliminação e reparação:</w:t>
      </w:r>
      <w:r>
        <w:t xml:space="preserve"> a eliminação marca o documento como indisponível antes de tentar remover as cópias. A reconciliação procura completar operações pendentes e restaurar uma réplica a partir de outra íntegra. O comportamento completo sob falhas reais é matéria dos testes ainda pendentes.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52966"/>
            <wp:docPr id="2" name="Picture 2" descr="Fluxo de envio: autenticação, estado uploading, replicação nos dois nós, confirmação e disponibilidade; download com verificação SHA-25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52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2 – Etapas do envio e validação de documentos com duas réplicas.</w:t>
      </w:r>
    </w:p>
    <w:p>
      <w:pPr>
        <w:pStyle w:val="Heading2"/>
      </w:pPr>
      <w:r>
        <w:t>6.6. Segurança e execução</w:t>
      </w:r>
    </w:p>
    <w:p>
      <w:r>
        <w:t xml:space="preserve">O ambiente utiliza certificados TLS gerados localmente pelo script </w:t>
      </w:r>
      <w:r>
        <w:rPr>
          <w:rFonts w:ascii="Courier New" w:hAnsi="Courier New"/>
          <w:sz w:val="21"/>
        </w:rPr>
        <w:t>bootstrap.py</w:t>
      </w:r>
      <w:r>
        <w:t xml:space="preserve">, credenciais de serviço distintas para os nós e armazenamento privado acessível mediante pedidos autenticados. Estes mecanismos constituem uma configuração de laboratório. Não utilizamos ficheiros de credenciais reais no relatório; o pacote de código distribuível não deve conter </w:t>
      </w:r>
      <w:r>
        <w:rPr>
          <w:rFonts w:ascii="Courier New" w:hAnsi="Courier New"/>
          <w:sz w:val="21"/>
        </w:rPr>
        <w:t>.env</w:t>
      </w:r>
      <w:r>
        <w:t>, chaves privadas ou tokens.</w:t>
      </w:r>
    </w:p>
    <w:p>
      <w:r>
        <w:t>A reprodução realizada pelo grupo seguiu a geração de certificados, a construção dos contentores, a criação de uma conta administrativa e a preparação de departamentos fictícios. Para evitar divulgar palavras-passe, documentamos apenas os nomes dos comandos e dos utilizadores de demonstração, sem reproduzir os segredos gerados.</w:t>
      </w:r>
    </w:p>
    <w:p>
      <w:pPr>
        <w:ind w:firstLine="0"/>
      </w:pPr>
      <w:r>
        <w:rPr>
          <w:b/>
        </w:rPr>
        <w:t>Código 1 – Comandos de preparação e execução (PowerShell)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docker compose up --build -d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docker compose ps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docker compose exec api python -m app.create_admin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docker compose exec api python -m scripts.seed_demo</w:t>
      </w:r>
    </w:p>
    <w:p>
      <w:r>
        <w:t xml:space="preserve">A forma </w:t>
      </w:r>
      <w:r>
        <w:rPr>
          <w:rFonts w:ascii="Courier New" w:hAnsi="Courier New"/>
          <w:sz w:val="21"/>
        </w:rPr>
        <w:t>python -m scripts.seed_demo</w:t>
      </w:r>
      <w:r>
        <w:t xml:space="preserve"> foi utilizada depois de a invocação directa </w:t>
      </w:r>
      <w:r>
        <w:rPr>
          <w:rFonts w:ascii="Courier New" w:hAnsi="Courier New"/>
          <w:sz w:val="21"/>
        </w:rPr>
        <w:t>python scripts/seed_demo.py</w:t>
      </w:r>
      <w:r>
        <w:t xml:space="preserve"> não encontrar o módulo </w:t>
      </w:r>
      <w:r>
        <w:rPr>
          <w:rFonts w:ascii="Courier New" w:hAnsi="Courier New"/>
          <w:sz w:val="21"/>
        </w:rPr>
        <w:t>app</w:t>
      </w:r>
      <w:r>
        <w:t>. A execução como módulo resolveu o problema de importação no ambiente do contentor, sem necessidade de recriar os serviços.</w:t>
      </w:r>
    </w:p>
    <w:p>
      <w:pPr>
        <w:pStyle w:val="Heading2"/>
      </w:pPr>
      <w:r>
        <w:t>6.7. API e fluxos verificáveis</w:t>
      </w:r>
    </w:p>
    <w:p>
      <w:pPr>
        <w:pStyle w:val="TableCaption"/>
      </w:pPr>
      <w:r>
        <w:t>Tabela 6 – Exemplos de endpoints REST da aplicação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Método / Caminho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 /auth/login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Autenticar e obter token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GET /auth/me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Consultar perfil autenticado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 /documents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Enviar documento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GET /documents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Listar documentos permitidos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GET /documents/{id}/download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Descarregar e verificar conteúdo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 /documents/{id}/share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Partilhar com utilizador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 /documents/{id}/share-department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Partilhar com departamento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 /admin/reconcile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Solicitar reparação de réplicas</w:t>
            </w:r>
          </w:p>
        </w:tc>
      </w:tr>
      <w:tr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GET /admin/replicas</w:t>
            </w:r>
          </w:p>
        </w:tc>
        <w:tc>
          <w:tcPr>
            <w:tcW w:type="dxa" w:w="4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Consultar situação das réplicas</w:t>
            </w:r>
          </w:p>
        </w:tc>
      </w:tr>
    </w:tbl>
    <w:p/>
    <w:p>
      <w:pPr>
        <w:pStyle w:val="Heading1"/>
      </w:pPr>
      <w:r>
        <w:t>7. ANÁLISE DOS RESULTADOS</w:t>
      </w:r>
    </w:p>
    <w:p>
      <w:pPr>
        <w:pStyle w:val="Heading2"/>
      </w:pPr>
      <w:r>
        <w:t>7.1. Evidências observadas</w:t>
      </w:r>
    </w:p>
    <w:p>
      <w:r>
        <w:t xml:space="preserve">A construção Docker terminou com sucesso e a listagem </w:t>
      </w:r>
      <w:r>
        <w:rPr>
          <w:rFonts w:ascii="Courier New" w:hAnsi="Courier New"/>
          <w:sz w:val="21"/>
        </w:rPr>
        <w:t>docker compose ps</w:t>
      </w:r>
      <w:r>
        <w:t xml:space="preserve"> mostrou os contentores </w:t>
      </w:r>
      <w:r>
        <w:rPr>
          <w:rFonts w:ascii="Courier New" w:hAnsi="Courier New"/>
          <w:sz w:val="21"/>
        </w:rPr>
        <w:t>secureshare-api-1</w:t>
      </w:r>
      <w:r>
        <w:t xml:space="preserve">, </w:t>
      </w:r>
      <w:r>
        <w:rPr>
          <w:rFonts w:ascii="Courier New" w:hAnsi="Courier New"/>
          <w:sz w:val="21"/>
        </w:rPr>
        <w:t>secureshare-node_a-1</w:t>
      </w:r>
      <w:r>
        <w:t xml:space="preserve">, </w:t>
      </w:r>
      <w:r>
        <w:rPr>
          <w:rFonts w:ascii="Courier New" w:hAnsi="Courier New"/>
          <w:sz w:val="21"/>
        </w:rPr>
        <w:t>secureshare-node_b-1</w:t>
      </w:r>
      <w:r>
        <w:t xml:space="preserve"> em execução, além de </w:t>
      </w:r>
      <w:r>
        <w:rPr>
          <w:rFonts w:ascii="Courier New" w:hAnsi="Courier New"/>
          <w:sz w:val="21"/>
        </w:rPr>
        <w:t>secureshare-postgres-1</w:t>
      </w:r>
      <w:r>
        <w:t xml:space="preserve"> em estado saudável. Este resultado confirma o arranque da infraestrutura mas, por si só, não demonstra a tolerância a falhas.</w:t>
      </w:r>
    </w:p>
    <w:p>
      <w:r>
        <w:t xml:space="preserve">O endpoint </w:t>
      </w:r>
      <w:r>
        <w:rPr>
          <w:rFonts w:ascii="Courier New" w:hAnsi="Courier New"/>
          <w:sz w:val="21"/>
        </w:rPr>
        <w:t>https://localhost:8000/health</w:t>
      </w:r>
      <w:r>
        <w:t xml:space="preserve"> devolveu, tanto no navegador como em PowerShell, o conteúdo JSON </w:t>
      </w:r>
      <w:r>
        <w:rPr>
          <w:rFonts w:ascii="Courier New" w:hAnsi="Courier New"/>
          <w:sz w:val="21"/>
        </w:rPr>
        <w:t>{"status":"ok","database":"connected"}</w:t>
      </w:r>
      <w:r>
        <w:t>. A resposta demonstra que a API estava acessível e tinha ligação à base de dados no momento da verificação.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041523"/>
            <wp:docPr id="3" name="Picture 3" descr="Captura real do navegador com resposta da API: status ok, database conn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api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04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3 – Evidência de resposta da API e ligação ao PostgreSQL.</w:t>
      </w:r>
    </w:p>
    <w:p>
      <w:r>
        <w:t xml:space="preserve">Foi criada uma conta administrativa e, posteriormente, contas fictícias para </w:t>
      </w:r>
      <w:r>
        <w:rPr>
          <w:rFonts w:ascii="Courier New" w:hAnsi="Courier New"/>
          <w:sz w:val="21"/>
        </w:rPr>
        <w:t>registo</w:t>
      </w:r>
      <w:r>
        <w:t xml:space="preserve">, </w:t>
      </w:r>
      <w:r>
        <w:rPr>
          <w:rFonts w:ascii="Courier New" w:hAnsi="Courier New"/>
          <w:sz w:val="21"/>
        </w:rPr>
        <w:t>direccao</w:t>
      </w:r>
      <w:r>
        <w:t xml:space="preserve">, </w:t>
      </w:r>
      <w:r>
        <w:rPr>
          <w:rFonts w:ascii="Courier New" w:hAnsi="Courier New"/>
          <w:sz w:val="21"/>
        </w:rPr>
        <w:t>rh</w:t>
      </w:r>
      <w:r>
        <w:t xml:space="preserve"> e </w:t>
      </w:r>
      <w:r>
        <w:rPr>
          <w:rFonts w:ascii="Courier New" w:hAnsi="Courier New"/>
          <w:sz w:val="21"/>
        </w:rPr>
        <w:t>financas</w:t>
      </w:r>
      <w:r>
        <w:t xml:space="preserve">. A interface foi aberta e foi possível iniciar sessão. O utilizador </w:t>
      </w:r>
      <w:r>
        <w:rPr>
          <w:rFonts w:ascii="Courier New" w:hAnsi="Courier New"/>
          <w:sz w:val="21"/>
        </w:rPr>
        <w:t>registo</w:t>
      </w:r>
      <w:r>
        <w:t xml:space="preserve"> enviou </w:t>
      </w:r>
      <w:r>
        <w:rPr>
          <w:rFonts w:ascii="Courier New" w:hAnsi="Courier New"/>
          <w:sz w:val="21"/>
        </w:rPr>
        <w:t>pauta_ficticia.txt</w:t>
      </w:r>
      <w:r>
        <w:t xml:space="preserve">; a listagem apresentou o documento de identificador 3, o proprietário </w:t>
      </w:r>
      <w:r>
        <w:rPr>
          <w:rFonts w:ascii="Courier New" w:hAnsi="Courier New"/>
          <w:sz w:val="21"/>
        </w:rPr>
        <w:t>registo</w:t>
      </w:r>
      <w:r>
        <w:t>, a origem Registo Académico e o tamanho aproximado de 0,1 KB. A aplicação exibiu a mensagem “Documento #3 replicado nos dois nós”.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04000" cy="2046080"/>
            <wp:docPr id="4" name="Picture 4" descr="Captura real do portal SecureShare mostrando pauta_ficticia.txt com identificador 3, proprietário registo e confirmação de replicação nos dois nó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upload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04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4 – Evidência do upload do documento fictício #3 pela conta do Registo Académico.</w:t>
      </w:r>
    </w:p>
    <w:p>
      <w:r>
        <w:t>A mensagem de replicação constitui uma confirmação produzida pela aplicação, mas a existência física e o estado íntegro de ambas as cópias ainda precisam de ser verificados por consulta administrativa ou inspeção controlada aos nós. Não atribuímos a esta mensagem o valor de ensaio independente de tolerância a falhas.</w:t>
      </w:r>
    </w:p>
    <w:p>
      <w:pPr>
        <w:pStyle w:val="TableCaption"/>
      </w:pPr>
      <w:r>
        <w:t>Tabela 7 – Matriz dos testes integrados documentados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Teste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4"/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Interpretação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T01 — Contentores em execução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Confirmado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Quatro serviços iniciados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T02 — /health + PostgreSQL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Confirmado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API conectada à BD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T03 — Conta administrativa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Confirmado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Conta criada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T04 — Contas fictícias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Confirmado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Quatro perfis preparados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T05 — Login no portal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Confirmado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Sessão observada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T06 — Upload documento #3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Confirmado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Ficheiro listado e mensagem da aplicação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T07 — Verificar duas réplicas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Cópias não consultadas directamente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T08 — Partilha para direccao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Inconclusivo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Documento não visível na conta destinatária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T09 — Bloqueio da conta rh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Sem teste integrado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T10 — Revogação de acesso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Sem teste integrado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T11 — Node A offline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Failover não ensaiado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T12 — Reparação do Node A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Reconciliação não ensaiada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T13 — Corrupção SHA-256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Sem teste controlado</w:t>
            </w:r>
          </w:p>
        </w:tc>
      </w:tr>
      <w:tr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T14 — Auditoria da operação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Pendente</w:t>
            </w:r>
          </w:p>
        </w:tc>
        <w:tc>
          <w:tcPr>
            <w:tcW w:type="dxa" w:w="29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57" w:lineRule="auto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Consulta por evidenciar</w:t>
            </w:r>
          </w:p>
        </w:tc>
      </w:tr>
    </w:tbl>
    <w:p/>
    <w:p>
      <w:pPr>
        <w:pStyle w:val="Heading2"/>
      </w:pPr>
      <w:r>
        <w:t>7.2. Testes pendentes e incidente de partilha</w:t>
      </w:r>
    </w:p>
    <w:p>
      <w:r>
        <w:t>O projecto inclui, no pacote de desenvolvimento, referência a 19 casos de teste automatizado aprovados numa execução isolada anterior. Esses testes cobriram aspectos de autenticação, endpoints, armazenamento e simulações de reconciliação. Não equivalem a 19 testes integrados observados no computador do grupo nem comprovam que o portal, PostgreSQL e os dois nós operem correctamente sob todos os cenários de falha.</w:t>
      </w:r>
    </w:p>
    <w:p>
      <w:r>
        <w:t xml:space="preserve">Ao procurar o documento #3 numa sessão da conta </w:t>
      </w:r>
      <w:r>
        <w:rPr>
          <w:rFonts w:ascii="Courier New" w:hAnsi="Courier New"/>
          <w:sz w:val="21"/>
        </w:rPr>
        <w:t>direccao</w:t>
      </w:r>
      <w:r>
        <w:t xml:space="preserve">, o grupo reportou que o ficheiro não aparecia. Este resultado constitui </w:t>
      </w:r>
      <w:r>
        <w:rPr>
          <w:b/>
        </w:rPr>
        <w:t>um incidente de teste ainda sem diagnóstico</w:t>
      </w:r>
      <w:r>
        <w:t>: não está confirmado se a permissão foi de facto gravada, se foi escolhido o identificador ou destinatário correcto, se a listagem foi actualizada ou se existe uma falha de implementação. Não devemos concluir que a ACL funciona ou falha antes de examinar a resposta HTTP e o registo de auditoria da operação de partilha.</w:t>
      </w:r>
    </w:p>
    <w:p>
      <w:r>
        <w:t xml:space="preserve">Para concluir a avaliação, devemos confirmar a partilha individual e departamental, a rejeição de acesso a </w:t>
      </w:r>
      <w:r>
        <w:rPr>
          <w:rFonts w:ascii="Courier New" w:hAnsi="Courier New"/>
          <w:sz w:val="21"/>
        </w:rPr>
        <w:t>rh</w:t>
      </w:r>
      <w:r>
        <w:t xml:space="preserve">, a revogação e, sobretudo, a recuperação do documento após executar </w:t>
      </w:r>
      <w:r>
        <w:rPr>
          <w:rFonts w:ascii="Courier New" w:hAnsi="Courier New"/>
          <w:sz w:val="21"/>
        </w:rPr>
        <w:t>docker compose stop node_a</w:t>
      </w:r>
      <w:r>
        <w:t xml:space="preserve">. Depois do reinício, a reconciliação deve ser observada através de </w:t>
      </w:r>
      <w:r>
        <w:rPr>
          <w:rFonts w:ascii="Courier New" w:hAnsi="Courier New"/>
          <w:sz w:val="21"/>
        </w:rPr>
        <w:t>/admin/replicas</w:t>
      </w:r>
      <w:r>
        <w:t>. Todos estes ensaios requerem capturas ou logs e a anotação de condições de teste e resultados.</w:t>
      </w:r>
    </w:p>
    <w:p>
      <w:pPr>
        <w:ind w:firstLine="0"/>
      </w:pPr>
      <w:r>
        <w:rPr>
          <w:b/>
        </w:rPr>
        <w:t>Código 2 – Ensaio controlado de indisponibilidade (apenas em laboratório)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docker compose stop node_a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# Confirmar download por utilizador autorizado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docker compose start node_a</w:t>
      </w:r>
    </w:p>
    <w:p>
      <w:pPr>
        <w:spacing w:after="20" w:line="252" w:lineRule="auto"/>
        <w:ind w:firstLine="283" w:left="283"/>
      </w:pPr>
      <w:r>
        <w:rPr>
          <w:rFonts w:ascii="Courier New" w:hAnsi="Courier New"/>
          <w:sz w:val="20"/>
        </w:rPr>
        <w:t># Verificar estado das réplicas e reconciliar</w:t>
      </w:r>
    </w:p>
    <w:p>
      <w:pPr>
        <w:pStyle w:val="Heading2"/>
      </w:pPr>
      <w:r>
        <w:t>7.3. Discussão e limitações</w:t>
      </w:r>
    </w:p>
    <w:p>
      <w:r>
        <w:t>Os resultados sustentam que a arquitectura foi iniciada, que a API comunicou com a base de dados, que utilizadores puderam autenticar-se e que o envio do documento #3 foi processado pela aplicação. Estes dados são consistentes com os objectivos iniciais da prova de conceito, mas não são suficientes para validar integralmente confidencialidade, revogação, tolerância a falhas e consistência sob concorrência real.</w:t>
      </w:r>
    </w:p>
    <w:p>
      <w:r>
        <w:t>Uma limitação importante é a existência de pontos únicos de falha: se a API ou PostgreSQL ficarem indisponíveis, a presença de dois nós de armazenamento pode não permitir a continuidade do serviço. Os nós encontram-se em contentores na mesma máquina física, pelo que falhas de energia, disco ou sistema anfitrião podem afectar ambos. Adicionalmente, a replicação não substitui cópias de segurança independentes.</w:t>
      </w:r>
    </w:p>
    <w:p>
      <w:r>
        <w:t>Os certificados TLS são locais e a instalação não está preparada para ambiente de produção; os volumes de ficheiros não oferecem cifragem em repouso, não foi demonstrada análise antimalware nem houve ensaio de carga em larga escala. Por isso, o relatório caracteriza o SecureShare como protótipo académico e não como plataforma certificada para documentos sensíveis reais.</w:t>
      </w:r>
    </w:p>
    <w:p>
      <w:r>
        <w:t>Como trabalho futuro propomos concluir os testes integrados, corrigir o incidente de partilha, ensaiar a recuperação de falhas parciais, instrumentar tempos de upload e download, introduzir backups independentes e estudar a distribuição entre máquinas físicas. A adopção real numa universidade exigiria ainda avaliação de políticas de retenção, segurança, custos operacionais e conformidade legal.</w:t>
      </w:r>
    </w:p>
    <w:p>
      <w:pPr>
        <w:pStyle w:val="Heading2"/>
      </w:pPr>
      <w:r>
        <w:t>7.4. Indicadores quantitativos propostos</w:t>
      </w:r>
    </w:p>
    <w:p>
      <w:r>
        <w:t xml:space="preserve">Para comparar execuções, propomos recolher o tempo decorrido entre o envio do pedido e a resposta final, repetindo uploads e downloads em condições controladas. A </w:t>
      </w:r>
      <w:r>
        <w:rPr>
          <w:b/>
        </w:rPr>
        <w:t>taxa de sucesso</w:t>
      </w:r>
      <w:r>
        <w:t xml:space="preserve"> representa a proporção de pedidos concluídos; o </w:t>
      </w:r>
      <w:r>
        <w:rPr>
          <w:b/>
        </w:rPr>
        <w:t>tempo médio de resposta</w:t>
      </w:r>
      <w:r>
        <w:t xml:space="preserve"> corresponde à média aritmética das durações registadas. Como não recolhemos ainda amostras suficientes, não apresentamos valores inventados nem afirmamos melhorias percentuais.</w:t>
      </w:r>
    </w:p>
    <w:p>
      <w:pPr>
        <w:spacing w:before="160" w:after="160"/>
        <w:ind w:firstLine="0"/>
        <w:jc w:val="center"/>
      </w:pPr>
      <m:oMathPara>
        <m:oMath>
          <m:r>
            <m:t>Taxa de sucesso (%) = </m:t>
          </m:r>
          <m:f>
            <m:num>
              <m:r>
                <m:t>n.º de pedidos concluídos × 100</m:t>
              </m:r>
            </m:num>
            <m:den>
              <m:r>
                <m:t>n.º de pedidos tentados</m:t>
              </m:r>
            </m:den>
          </m:f>
        </m:oMath>
      </m:oMathPara>
    </w:p>
    <w:p>
      <w:r>
        <w:br w:type="page"/>
      </w:r>
    </w:p>
    <w:p>
      <w:pPr>
        <w:pStyle w:val="Heading1"/>
      </w:pPr>
      <w:r>
        <w:t>8. CONCLUSÃO</w:t>
      </w:r>
    </w:p>
    <w:p>
      <w:r>
        <w:t>Com este trabalho desenvolvemos e colocámos em execução a infraestrutura inicial do SecureShare, um protótipo de partilha segura de documentos entre departamentos universitários. A aplicação combina portal web, API FastAPI, PostgreSQL e dois nós independentes de armazenamento, aplicando mecanismos de autenticação, permissões por recurso e departamento, replicação, verificação de integridade e auditoria.</w:t>
      </w:r>
    </w:p>
    <w:p>
      <w:r>
        <w:t>Os ensaios já documentados confirmam que os quatro serviços Docker iniciaram, que a API respondeu com ligação ao PostgreSQL, que contas universitárias fictícias foram criadas e que o utilizador do Registo Académico conseguiu enviar o documento #3. A aplicação apresentou uma confirmação de replicação, embora a integridade e a presença efectiva de ambas as cópias ainda não tenham sido verificadas de forma independente.</w:t>
      </w:r>
    </w:p>
    <w:p>
      <w:r>
        <w:t>Não consideramos a hipótese de investigação integralmente demonstrada nesta fase. A visibilidade do documento na conta da Direcção Pedagógica permaneceu inconclusiva, e não foi efectuado o ensaio de descarregamento com o Node A desligado. Estes resultados e limitações foram registados explicitamente para evitar confundir código implementado com propriedade validada.</w:t>
      </w:r>
    </w:p>
    <w:p>
      <w:r>
        <w:t>Concluímos, portanto, que o SecureShare constitui uma prova de conceito operacional nas funções observadas e oferece uma base adequada para estudar sistemas distribuídos, comunicação entre serviços, segurança e redundância de armazenamento. A avaliação final do controlo de acesso e da tolerância a falhas dependerá dos ensaios integrados previstos e da análise das respectivas evidências.</w:t>
      </w:r>
    </w:p>
    <w:p>
      <w:r>
        <w:br w:type="page"/>
      </w:r>
    </w:p>
    <w:p>
      <w:pPr>
        <w:pStyle w:val="Heading1"/>
      </w:pPr>
      <w:r>
        <w:t>9. BIBLIOGRAFIA</w:t>
      </w:r>
    </w:p>
    <w:p>
      <w:pPr>
        <w:spacing w:after="140"/>
        <w:ind w:hanging="425" w:left="425"/>
      </w:pPr>
      <w:r>
        <w:rPr>
          <w:b w:val="0"/>
        </w:rPr>
        <w:t xml:space="preserve">Coulouris, G., Dollimore, J., Kindberg, T., &amp; Blair, G. </w:t>
      </w:r>
      <w:r>
        <w:t>(2012). Distributed Systems: Concepts and Design (5.ª ed.). Addison-Wesley.</w:t>
      </w:r>
    </w:p>
    <w:p>
      <w:pPr>
        <w:spacing w:after="140"/>
        <w:ind w:hanging="425" w:left="425"/>
      </w:pPr>
      <w:r>
        <w:rPr>
          <w:b w:val="0"/>
        </w:rPr>
        <w:t xml:space="preserve">Docker Inc. </w:t>
      </w:r>
      <w:r>
        <w:t>(s.d.). Docker Compose documentation. https://docs.docker.com/compose/</w:t>
      </w:r>
    </w:p>
    <w:p>
      <w:pPr>
        <w:spacing w:after="140"/>
        <w:ind w:hanging="425" w:left="425"/>
      </w:pPr>
      <w:r>
        <w:rPr>
          <w:b w:val="0"/>
        </w:rPr>
        <w:t xml:space="preserve">FastAPI. </w:t>
      </w:r>
      <w:r>
        <w:t>(s.d.). FastAPI documentation. https://fastapi.tiangolo.com/</w:t>
      </w:r>
    </w:p>
    <w:p>
      <w:pPr>
        <w:spacing w:after="140"/>
        <w:ind w:hanging="425" w:left="425"/>
      </w:pPr>
      <w:r>
        <w:rPr>
          <w:b w:val="0"/>
        </w:rPr>
        <w:t xml:space="preserve">Instituto Superior de Transportes e Comunicações (ISUTC). </w:t>
      </w:r>
      <w:r>
        <w:t>(2026). Ficha de Exercícios 2: Arquitecturas Paralelas. Material da disciplina Sistemas Distribuídos e Paralelos.</w:t>
      </w:r>
    </w:p>
    <w:p>
      <w:pPr>
        <w:spacing w:after="140"/>
        <w:ind w:hanging="425" w:left="425"/>
      </w:pPr>
      <w:r>
        <w:rPr>
          <w:b w:val="0"/>
        </w:rPr>
        <w:t xml:space="preserve">Instituto Superior de Transportes e Comunicações (ISUTC). </w:t>
      </w:r>
      <w:r>
        <w:t>(2026). Ficha de Exercícios 3: Processamento Distribuído e Transacções Distribuídas. Material da disciplina Sistemas Distribuídos e Paralelos.</w:t>
      </w:r>
    </w:p>
    <w:p>
      <w:pPr>
        <w:spacing w:after="140"/>
        <w:ind w:hanging="425" w:left="425"/>
      </w:pPr>
      <w:r>
        <w:rPr>
          <w:b w:val="0"/>
        </w:rPr>
        <w:t xml:space="preserve">Instituto Superior de Transportes e Comunicações (ISUTC). </w:t>
      </w:r>
      <w:r>
        <w:t>(2026). Ficha de Exercícios 4: Técnicas de Segurança em Sistemas Distribuídos. Material da disciplina Sistemas Distribuídos e Paralelos.</w:t>
      </w:r>
    </w:p>
    <w:p>
      <w:pPr>
        <w:spacing w:after="140"/>
        <w:ind w:hanging="425" w:left="425"/>
      </w:pPr>
      <w:r>
        <w:rPr>
          <w:b w:val="0"/>
        </w:rPr>
        <w:t xml:space="preserve">Instituto Superior de Transportes e Comunicações (ISUTC). </w:t>
      </w:r>
      <w:r>
        <w:t>(2026). Ficha de Exercícios 5: Interoperabilidade em Sistemas Distribuídos. Material da disciplina Sistemas Distribuídos e Paralelos.</w:t>
      </w:r>
    </w:p>
    <w:p>
      <w:pPr>
        <w:spacing w:after="140"/>
        <w:ind w:hanging="425" w:left="425"/>
      </w:pPr>
      <w:r>
        <w:rPr>
          <w:b w:val="0"/>
        </w:rPr>
        <w:t xml:space="preserve">Kleppmann, M. </w:t>
      </w:r>
      <w:r>
        <w:t>(2017). Designing Data-Intensive Applications. O’Reilly Media.</w:t>
      </w:r>
    </w:p>
    <w:p>
      <w:pPr>
        <w:spacing w:after="140"/>
        <w:ind w:hanging="425" w:left="425"/>
      </w:pPr>
      <w:r>
        <w:rPr>
          <w:b w:val="0"/>
        </w:rPr>
        <w:t xml:space="preserve">PostgreSQL Global Development Group. </w:t>
      </w:r>
      <w:r>
        <w:t>(s.d.). PostgreSQL documentation. https://www.postgresql.org/docs/</w:t>
      </w:r>
    </w:p>
    <w:p>
      <w:pPr>
        <w:spacing w:after="140"/>
        <w:ind w:hanging="425" w:left="425"/>
      </w:pPr>
      <w:r>
        <w:rPr>
          <w:b w:val="0"/>
        </w:rPr>
        <w:t xml:space="preserve">Tanenbaum, A. S., &amp; van Steen, M. </w:t>
      </w:r>
      <w:r>
        <w:t>(2017). Distributed Systems (3.ª ed.). Distributed-systems.net.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ind w:firstLine="709"/>
      <w:jc w:val="both"/>
    </w:pPr>
    <w:rPr>
      <w:rFonts w:ascii="Times New Roman" w:hAnsi="Times New Roman"/>
      <w:color w:val="191E2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25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25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425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80"/>
      <w:ind w:firstLine="0"/>
      <w:jc w:val="center"/>
    </w:pPr>
    <w:rPr>
      <w:rFonts w:ascii="Times New Roman" w:hAnsi="Times New Roman"/>
      <w:i/>
      <w:sz w:val="21"/>
    </w:rPr>
  </w:style>
  <w:style w:type="paragraph" w:customStyle="1" w:styleId="TableCaption">
    <w:name w:val="Table Caption"/>
    <w:pPr>
      <w:spacing w:before="180" w:after="100"/>
      <w:ind w:firstLine="0"/>
    </w:pPr>
    <w:rPr>
      <w:rFonts w:ascii="Times New Roman" w:hAnsi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SecureShare — Sistema Distribuído de Partilha Segura de Documentos em Instituições Universitárias</dc:title>
  <dc:subject>Trabalho académico de Sistemas Distribuídos e Paralelos</dc:subject>
  <dc:creator>Grupo do SecureShare — ISUTC</dc:creator>
  <cp:keywords>Sistemas distribuídos; replicação; autenticação; auditoria; SecureShare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