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09882" w14:textId="77777777" w:rsidR="00EC36C7" w:rsidRPr="00EC36C7" w:rsidRDefault="00EC36C7" w:rsidP="00EC36C7">
      <w:pPr>
        <w:jc w:val="center"/>
        <w:rPr>
          <w:rFonts w:ascii="Times New Roman" w:hAnsi="Times New Roman" w:cs="Times New Roman"/>
          <w:b/>
          <w:sz w:val="28"/>
        </w:rPr>
      </w:pPr>
      <w:r w:rsidRPr="00EC36C7">
        <w:rPr>
          <w:rFonts w:ascii="Times New Roman" w:hAnsi="Times New Roman" w:cs="Times New Roman"/>
          <w:b/>
          <w:sz w:val="28"/>
        </w:rPr>
        <w:t xml:space="preserve">RESUMO TEMÁTICO DAS UNIDADES 3 E 4 - </w:t>
      </w:r>
    </w:p>
    <w:p w14:paraId="61576B6C" w14:textId="27D3BA2D" w:rsidR="00EC36C7" w:rsidRPr="00EC36C7" w:rsidRDefault="00EC36C7" w:rsidP="00EC36C7">
      <w:pPr>
        <w:jc w:val="center"/>
        <w:rPr>
          <w:rFonts w:ascii="Times New Roman" w:hAnsi="Times New Roman" w:cs="Times New Roman"/>
        </w:rPr>
      </w:pPr>
      <w:r w:rsidRPr="00EC36C7">
        <w:rPr>
          <w:rFonts w:ascii="Times New Roman" w:hAnsi="Times New Roman" w:cs="Times New Roman"/>
          <w:b/>
          <w:sz w:val="28"/>
        </w:rPr>
        <w:t>LINGUAGENS FORMAIS E AUTÔMATOS</w:t>
      </w:r>
    </w:p>
    <w:p w14:paraId="7ADB9BAF" w14:textId="77777777" w:rsidR="00F6467C" w:rsidRPr="00F6467C" w:rsidRDefault="00F6467C" w:rsidP="00F6467C"/>
    <w:p w14:paraId="3F1C8233" w14:textId="77777777" w:rsidR="00966E3D" w:rsidRPr="00F6762F" w:rsidRDefault="00000000">
      <w:pPr>
        <w:rPr>
          <w:rFonts w:ascii="Times New Roman" w:hAnsi="Times New Roman" w:cs="Times New Roman"/>
          <w:sz w:val="24"/>
          <w:szCs w:val="24"/>
        </w:rPr>
      </w:pPr>
      <w:r w:rsidRPr="00F6762F">
        <w:rPr>
          <w:rFonts w:ascii="Times New Roman" w:hAnsi="Times New Roman" w:cs="Times New Roman"/>
          <w:sz w:val="24"/>
          <w:szCs w:val="24"/>
        </w:rPr>
        <w:t>Autor: João Armando Ferreira de Faria</w:t>
      </w:r>
    </w:p>
    <w:p w14:paraId="43BBB598" w14:textId="77777777" w:rsidR="00966E3D" w:rsidRPr="00F6762F" w:rsidRDefault="00000000">
      <w:pPr>
        <w:rPr>
          <w:rFonts w:ascii="Times New Roman" w:hAnsi="Times New Roman" w:cs="Times New Roman"/>
          <w:sz w:val="24"/>
          <w:szCs w:val="24"/>
        </w:rPr>
      </w:pPr>
      <w:r w:rsidRPr="00F6762F">
        <w:rPr>
          <w:rFonts w:ascii="Times New Roman" w:hAnsi="Times New Roman" w:cs="Times New Roman"/>
          <w:sz w:val="24"/>
          <w:szCs w:val="24"/>
        </w:rPr>
        <w:t>Instituição: Universidade de Cuiabá - UNIC</w:t>
      </w:r>
    </w:p>
    <w:p w14:paraId="1332649C" w14:textId="77777777" w:rsidR="00966E3D" w:rsidRPr="00F6762F" w:rsidRDefault="00000000">
      <w:pPr>
        <w:rPr>
          <w:rFonts w:ascii="Times New Roman" w:hAnsi="Times New Roman" w:cs="Times New Roman"/>
          <w:sz w:val="24"/>
          <w:szCs w:val="24"/>
        </w:rPr>
      </w:pPr>
      <w:r w:rsidRPr="00F6762F">
        <w:rPr>
          <w:rFonts w:ascii="Times New Roman" w:hAnsi="Times New Roman" w:cs="Times New Roman"/>
          <w:sz w:val="24"/>
          <w:szCs w:val="24"/>
        </w:rPr>
        <w:t>Curso: Ciência da Computação</w:t>
      </w:r>
    </w:p>
    <w:p w14:paraId="0F4A66BA" w14:textId="77777777" w:rsidR="00966E3D" w:rsidRPr="00F6762F" w:rsidRDefault="00000000">
      <w:pPr>
        <w:rPr>
          <w:rFonts w:ascii="Times New Roman" w:hAnsi="Times New Roman" w:cs="Times New Roman"/>
          <w:sz w:val="24"/>
          <w:szCs w:val="24"/>
        </w:rPr>
      </w:pPr>
      <w:r w:rsidRPr="00F6762F">
        <w:rPr>
          <w:rFonts w:ascii="Times New Roman" w:hAnsi="Times New Roman" w:cs="Times New Roman"/>
          <w:sz w:val="24"/>
          <w:szCs w:val="24"/>
        </w:rPr>
        <w:t>Professor: Felipe Douglas</w:t>
      </w:r>
    </w:p>
    <w:p w14:paraId="3453ADEF" w14:textId="77777777" w:rsidR="00966E3D" w:rsidRPr="00F6762F" w:rsidRDefault="00000000">
      <w:pPr>
        <w:rPr>
          <w:rFonts w:ascii="Times New Roman" w:hAnsi="Times New Roman" w:cs="Times New Roman"/>
          <w:sz w:val="24"/>
          <w:szCs w:val="24"/>
        </w:rPr>
      </w:pPr>
      <w:r w:rsidRPr="00F6762F">
        <w:rPr>
          <w:rFonts w:ascii="Times New Roman" w:hAnsi="Times New Roman" w:cs="Times New Roman"/>
          <w:sz w:val="24"/>
          <w:szCs w:val="24"/>
        </w:rPr>
        <w:t>Cidade/Ano: Cuiabá - 2025</w:t>
      </w:r>
    </w:p>
    <w:p w14:paraId="094484CA" w14:textId="77777777" w:rsidR="00966E3D" w:rsidRPr="00F6762F" w:rsidRDefault="00966E3D">
      <w:pPr>
        <w:rPr>
          <w:rFonts w:ascii="Times New Roman" w:hAnsi="Times New Roman" w:cs="Times New Roman"/>
        </w:rPr>
      </w:pPr>
    </w:p>
    <w:p w14:paraId="24A7007E" w14:textId="77777777" w:rsidR="00966E3D" w:rsidRPr="00F6762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762F">
        <w:rPr>
          <w:rFonts w:ascii="Times New Roman" w:hAnsi="Times New Roman" w:cs="Times New Roman"/>
          <w:b/>
          <w:bCs/>
          <w:sz w:val="24"/>
          <w:szCs w:val="24"/>
        </w:rPr>
        <w:t>Linguagens Formais e Autômatos</w:t>
      </w:r>
    </w:p>
    <w:p w14:paraId="35CAA3B6" w14:textId="77777777" w:rsidR="00966E3D" w:rsidRPr="00F6762F" w:rsidRDefault="00000000">
      <w:pPr>
        <w:rPr>
          <w:rFonts w:ascii="Times New Roman" w:hAnsi="Times New Roman" w:cs="Times New Roman"/>
          <w:sz w:val="24"/>
          <w:szCs w:val="24"/>
        </w:rPr>
      </w:pPr>
      <w:r w:rsidRPr="00F6762F">
        <w:rPr>
          <w:rFonts w:ascii="Times New Roman" w:hAnsi="Times New Roman" w:cs="Times New Roman"/>
          <w:sz w:val="24"/>
          <w:szCs w:val="24"/>
        </w:rPr>
        <w:t>Linguagens formais são conjuntos de cadeias construídas a partir de um alfabeto e organizadas por regras. Os autômatos surgem como modelos matemáticos que reconhecem ou processam essas linguagens. De forma simples, podemos dizer que uma linguagem formal é 'o que pode ser dito', enquanto o autômato é 'quem entende ou verifica o que foi dito'. Esses conceitos estruturam boa parte da base teórica da computação.</w:t>
      </w:r>
    </w:p>
    <w:p w14:paraId="39F750F6" w14:textId="77777777" w:rsidR="00966E3D" w:rsidRPr="00F6762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762F">
        <w:rPr>
          <w:rFonts w:ascii="Times New Roman" w:hAnsi="Times New Roman" w:cs="Times New Roman"/>
          <w:b/>
          <w:bCs/>
          <w:sz w:val="24"/>
          <w:szCs w:val="24"/>
        </w:rPr>
        <w:t>Transformações e Minimização de AFD — Conversão AFND → AFD</w:t>
      </w:r>
    </w:p>
    <w:p w14:paraId="5FE9D105" w14:textId="77777777" w:rsidR="00966E3D" w:rsidRPr="00F6762F" w:rsidRDefault="00000000">
      <w:pPr>
        <w:rPr>
          <w:rFonts w:ascii="Times New Roman" w:hAnsi="Times New Roman" w:cs="Times New Roman"/>
          <w:sz w:val="24"/>
          <w:szCs w:val="24"/>
        </w:rPr>
      </w:pPr>
      <w:r w:rsidRPr="00F6762F">
        <w:rPr>
          <w:rFonts w:ascii="Times New Roman" w:hAnsi="Times New Roman" w:cs="Times New Roman"/>
          <w:sz w:val="24"/>
          <w:szCs w:val="24"/>
        </w:rPr>
        <w:t>Um Autômato Finito Determinístico (AFD) possui apenas uma transição possível para cada símbolo, enquanto um Autômato Finito Não Determinístico (AFND) pode ter múltiplas possibilidades ou até transições vazias (ε). A conversão de AFND para AFD é feita através do método do fecho-epsilon e da construção de subconjuntos. Após essa conversão, é possível aplicar minimização para reduzir estados redundantes, tornando o autômato mais simples e eficiente.</w:t>
      </w:r>
    </w:p>
    <w:p w14:paraId="28049CFC" w14:textId="77777777" w:rsidR="00966E3D" w:rsidRPr="00F6762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762F">
        <w:rPr>
          <w:rFonts w:ascii="Times New Roman" w:hAnsi="Times New Roman" w:cs="Times New Roman"/>
          <w:b/>
          <w:bCs/>
          <w:sz w:val="24"/>
          <w:szCs w:val="24"/>
        </w:rPr>
        <w:t>Gramáticas Regulares e Equivalência com Autômatos</w:t>
      </w:r>
    </w:p>
    <w:p w14:paraId="5407462A" w14:textId="77777777" w:rsidR="00966E3D" w:rsidRPr="00F6762F" w:rsidRDefault="00000000">
      <w:pPr>
        <w:rPr>
          <w:rFonts w:ascii="Times New Roman" w:hAnsi="Times New Roman" w:cs="Times New Roman"/>
          <w:sz w:val="24"/>
          <w:szCs w:val="24"/>
        </w:rPr>
      </w:pPr>
      <w:r w:rsidRPr="00F6762F">
        <w:rPr>
          <w:rFonts w:ascii="Times New Roman" w:hAnsi="Times New Roman" w:cs="Times New Roman"/>
          <w:sz w:val="24"/>
          <w:szCs w:val="24"/>
        </w:rPr>
        <w:t xml:space="preserve">Gramáticas regulares são sistemas formais que geram linguagens regulares por meio de regras de produção simples. Existe equivalência direta entre gramáticas regulares e autômatos finitos: tudo que um AFD reconhece, uma gramática regular pode gerar, e vice-versa. Isso reforça </w:t>
      </w:r>
      <w:proofErr w:type="gramStart"/>
      <w:r w:rsidRPr="00F6762F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F6762F">
        <w:rPr>
          <w:rFonts w:ascii="Times New Roman" w:hAnsi="Times New Roman" w:cs="Times New Roman"/>
          <w:sz w:val="24"/>
          <w:szCs w:val="24"/>
        </w:rPr>
        <w:t xml:space="preserve"> ideia de que diferentes representações podem modelar a mesma linguagem.</w:t>
      </w:r>
    </w:p>
    <w:p w14:paraId="7F58B7CC" w14:textId="77777777" w:rsidR="00EC36C7" w:rsidRDefault="00EC36C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1B9233" w14:textId="3AA8F8AC" w:rsidR="00966E3D" w:rsidRPr="00F6762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6762F">
        <w:rPr>
          <w:rFonts w:ascii="Times New Roman" w:hAnsi="Times New Roman" w:cs="Times New Roman"/>
          <w:b/>
          <w:bCs/>
          <w:sz w:val="24"/>
          <w:szCs w:val="24"/>
        </w:rPr>
        <w:lastRenderedPageBreak/>
        <w:t>Linguagens</w:t>
      </w:r>
      <w:proofErr w:type="spellEnd"/>
      <w:r w:rsidRPr="00F6762F">
        <w:rPr>
          <w:rFonts w:ascii="Times New Roman" w:hAnsi="Times New Roman" w:cs="Times New Roman"/>
          <w:b/>
          <w:bCs/>
          <w:sz w:val="24"/>
          <w:szCs w:val="24"/>
        </w:rPr>
        <w:t xml:space="preserve"> Livres de </w:t>
      </w:r>
      <w:proofErr w:type="spellStart"/>
      <w:r w:rsidRPr="00F6762F">
        <w:rPr>
          <w:rFonts w:ascii="Times New Roman" w:hAnsi="Times New Roman" w:cs="Times New Roman"/>
          <w:b/>
          <w:bCs/>
          <w:sz w:val="24"/>
          <w:szCs w:val="24"/>
        </w:rPr>
        <w:t>Contexto</w:t>
      </w:r>
      <w:proofErr w:type="spellEnd"/>
      <w:r w:rsidRPr="00F6762F">
        <w:rPr>
          <w:rFonts w:ascii="Times New Roman" w:hAnsi="Times New Roman" w:cs="Times New Roman"/>
          <w:b/>
          <w:bCs/>
          <w:sz w:val="24"/>
          <w:szCs w:val="24"/>
        </w:rPr>
        <w:t xml:space="preserve"> (LLC) e Gramáticas Livres de Contexto (GLC)</w:t>
      </w:r>
    </w:p>
    <w:p w14:paraId="5AC4794E" w14:textId="77777777" w:rsidR="00966E3D" w:rsidRPr="00F6762F" w:rsidRDefault="00000000">
      <w:pPr>
        <w:rPr>
          <w:rFonts w:ascii="Times New Roman" w:hAnsi="Times New Roman" w:cs="Times New Roman"/>
          <w:sz w:val="24"/>
          <w:szCs w:val="24"/>
        </w:rPr>
      </w:pPr>
      <w:r w:rsidRPr="00F6762F">
        <w:rPr>
          <w:rFonts w:ascii="Times New Roman" w:hAnsi="Times New Roman" w:cs="Times New Roman"/>
          <w:sz w:val="24"/>
          <w:szCs w:val="24"/>
        </w:rPr>
        <w:t>Linguagens Livres de Contexto permitem construções recursivas, como expressões aritméticas e estruturas aninhadas. As GLC utilizam regras onde o lado esquerdo é sempre um único símbolo não-terminal. Elas são capazes de representar diversas construções de linguagens de programação.</w:t>
      </w:r>
    </w:p>
    <w:p w14:paraId="3E6E89D1" w14:textId="77777777" w:rsidR="00966E3D" w:rsidRPr="00F6762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762F">
        <w:rPr>
          <w:rFonts w:ascii="Times New Roman" w:hAnsi="Times New Roman" w:cs="Times New Roman"/>
          <w:b/>
          <w:bCs/>
          <w:sz w:val="24"/>
          <w:szCs w:val="24"/>
        </w:rPr>
        <w:t>Autômatos com Pilha (AP) e Relação com GLC</w:t>
      </w:r>
    </w:p>
    <w:p w14:paraId="31A9E0A8" w14:textId="77777777" w:rsidR="00966E3D" w:rsidRPr="00F6762F" w:rsidRDefault="00000000">
      <w:pPr>
        <w:rPr>
          <w:rFonts w:ascii="Times New Roman" w:hAnsi="Times New Roman" w:cs="Times New Roman"/>
          <w:sz w:val="24"/>
          <w:szCs w:val="24"/>
        </w:rPr>
      </w:pPr>
      <w:r w:rsidRPr="00F6762F">
        <w:rPr>
          <w:rFonts w:ascii="Times New Roman" w:hAnsi="Times New Roman" w:cs="Times New Roman"/>
          <w:sz w:val="24"/>
          <w:szCs w:val="24"/>
        </w:rPr>
        <w:t>Autômatos com Pilha possuem memória adicional estruturada como uma pilha, o que permite reconhecer linguagens livres de contexto. Assim como as gramáticas livres de contexto, os APs podem modelar linguagens como expressões com parênteses balanceados.</w:t>
      </w:r>
    </w:p>
    <w:p w14:paraId="5D1C5CAE" w14:textId="77777777" w:rsidR="00966E3D" w:rsidRPr="00F6762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762F">
        <w:rPr>
          <w:rFonts w:ascii="Times New Roman" w:hAnsi="Times New Roman" w:cs="Times New Roman"/>
          <w:b/>
          <w:bCs/>
          <w:sz w:val="24"/>
          <w:szCs w:val="24"/>
        </w:rPr>
        <w:t>Análise Sintática — Derivação e Árvores Sintáticas</w:t>
      </w:r>
    </w:p>
    <w:p w14:paraId="241C5C46" w14:textId="77777777" w:rsidR="00966E3D" w:rsidRPr="00F6762F" w:rsidRDefault="00000000">
      <w:pPr>
        <w:rPr>
          <w:rFonts w:ascii="Times New Roman" w:hAnsi="Times New Roman" w:cs="Times New Roman"/>
          <w:sz w:val="24"/>
          <w:szCs w:val="24"/>
        </w:rPr>
      </w:pPr>
      <w:r w:rsidRPr="00F6762F">
        <w:rPr>
          <w:rFonts w:ascii="Times New Roman" w:hAnsi="Times New Roman" w:cs="Times New Roman"/>
          <w:sz w:val="24"/>
          <w:szCs w:val="24"/>
        </w:rPr>
        <w:t>No processo de análise sintática, a gramática é usada para derivar sentenças da linguagem. As árvores sintáticas representam visualmente como uma sentença é gerada pela gramática, sendo fundamentais no desenvolvimento de compiladores.</w:t>
      </w:r>
    </w:p>
    <w:p w14:paraId="6F0CB3D5" w14:textId="77777777" w:rsidR="00966E3D" w:rsidRPr="00F6762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762F">
        <w:rPr>
          <w:rFonts w:ascii="Times New Roman" w:hAnsi="Times New Roman" w:cs="Times New Roman"/>
          <w:b/>
          <w:bCs/>
          <w:sz w:val="24"/>
          <w:szCs w:val="24"/>
        </w:rPr>
        <w:t>Linguagens Sensíveis ao Contexto e Autômatos Lineares Limitados</w:t>
      </w:r>
    </w:p>
    <w:p w14:paraId="555BDA61" w14:textId="77777777" w:rsidR="00966E3D" w:rsidRPr="00F6762F" w:rsidRDefault="00000000">
      <w:pPr>
        <w:rPr>
          <w:rFonts w:ascii="Times New Roman" w:hAnsi="Times New Roman" w:cs="Times New Roman"/>
          <w:sz w:val="24"/>
          <w:szCs w:val="24"/>
        </w:rPr>
      </w:pPr>
      <w:r w:rsidRPr="00F6762F">
        <w:rPr>
          <w:rFonts w:ascii="Times New Roman" w:hAnsi="Times New Roman" w:cs="Times New Roman"/>
          <w:sz w:val="24"/>
          <w:szCs w:val="24"/>
        </w:rPr>
        <w:t>As linguagens sensíveis ao contexto são mais complexas e requerem regras que consideram a vizinhança dos símbolos. O modelo computacional correspondente é o Autômato Linearmente Limitado (ALL), que utiliza memória limitada pelo tamanho da entrada.</w:t>
      </w:r>
    </w:p>
    <w:p w14:paraId="3FD59993" w14:textId="77777777" w:rsidR="00966E3D" w:rsidRPr="00F6762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762F">
        <w:rPr>
          <w:rFonts w:ascii="Times New Roman" w:hAnsi="Times New Roman" w:cs="Times New Roman"/>
          <w:b/>
          <w:bCs/>
          <w:sz w:val="24"/>
          <w:szCs w:val="24"/>
        </w:rPr>
        <w:t>Máquinas de Turing — Modelo e Capacidades de Computação</w:t>
      </w:r>
    </w:p>
    <w:p w14:paraId="00716A2F" w14:textId="77777777" w:rsidR="00966E3D" w:rsidRPr="00F6762F" w:rsidRDefault="00000000">
      <w:pPr>
        <w:rPr>
          <w:rFonts w:ascii="Times New Roman" w:hAnsi="Times New Roman" w:cs="Times New Roman"/>
          <w:sz w:val="24"/>
          <w:szCs w:val="24"/>
        </w:rPr>
      </w:pPr>
      <w:r w:rsidRPr="00F6762F">
        <w:rPr>
          <w:rFonts w:ascii="Times New Roman" w:hAnsi="Times New Roman" w:cs="Times New Roman"/>
          <w:sz w:val="24"/>
          <w:szCs w:val="24"/>
        </w:rPr>
        <w:t>A Máquina de Turing é um modelo matemático abstrato capaz de representar qualquer processo computacional. Ela é composta por uma fita infinita e uma cabeça de leitura/escrita que realiza operações seguindo regras finitas.</w:t>
      </w:r>
    </w:p>
    <w:p w14:paraId="1A032F05" w14:textId="77777777" w:rsidR="00966E3D" w:rsidRPr="00F6762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762F">
        <w:rPr>
          <w:rFonts w:ascii="Times New Roman" w:hAnsi="Times New Roman" w:cs="Times New Roman"/>
          <w:b/>
          <w:bCs/>
          <w:sz w:val="24"/>
          <w:szCs w:val="24"/>
        </w:rPr>
        <w:t>Decidibilidade e Indecidibilidade</w:t>
      </w:r>
    </w:p>
    <w:p w14:paraId="072F9129" w14:textId="77777777" w:rsidR="00966E3D" w:rsidRPr="00F6762F" w:rsidRDefault="00000000">
      <w:pPr>
        <w:rPr>
          <w:rFonts w:ascii="Times New Roman" w:hAnsi="Times New Roman" w:cs="Times New Roman"/>
          <w:sz w:val="24"/>
          <w:szCs w:val="24"/>
        </w:rPr>
      </w:pPr>
      <w:r w:rsidRPr="00F6762F">
        <w:rPr>
          <w:rFonts w:ascii="Times New Roman" w:hAnsi="Times New Roman" w:cs="Times New Roman"/>
          <w:sz w:val="24"/>
          <w:szCs w:val="24"/>
        </w:rPr>
        <w:t>Um problema é decidível quando existe um algoritmo que sempre produz resposta correta e termina. Se não existe tal algoritmo, o problema é indecidível. Reduções são usadas para demonstrar indecidibilidade, mostrando que resolver um problema implicaria resolver outro previamente conhecido como impossível.</w:t>
      </w:r>
    </w:p>
    <w:p w14:paraId="46E095AB" w14:textId="77777777" w:rsidR="00966E3D" w:rsidRPr="00F6762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6762F">
        <w:rPr>
          <w:rFonts w:ascii="Times New Roman" w:hAnsi="Times New Roman" w:cs="Times New Roman"/>
          <w:b/>
          <w:bCs/>
          <w:sz w:val="24"/>
          <w:szCs w:val="24"/>
        </w:rPr>
        <w:t>Teses de Church e Turing</w:t>
      </w:r>
    </w:p>
    <w:p w14:paraId="30DA930E" w14:textId="77777777" w:rsidR="00966E3D" w:rsidRPr="00F6762F" w:rsidRDefault="00000000">
      <w:pPr>
        <w:rPr>
          <w:rFonts w:ascii="Times New Roman" w:hAnsi="Times New Roman" w:cs="Times New Roman"/>
          <w:sz w:val="24"/>
          <w:szCs w:val="24"/>
        </w:rPr>
      </w:pPr>
      <w:r w:rsidRPr="00F6762F">
        <w:rPr>
          <w:rFonts w:ascii="Times New Roman" w:hAnsi="Times New Roman" w:cs="Times New Roman"/>
          <w:sz w:val="24"/>
          <w:szCs w:val="24"/>
        </w:rPr>
        <w:t>As teses estabelecem que qualquer função efetivamente computável pode ser realizada por uma Máquina de Turing. Isso define os limites teóricos da computação.</w:t>
      </w:r>
    </w:p>
    <w:p w14:paraId="7392A7E1" w14:textId="77777777" w:rsidR="00EC36C7" w:rsidRDefault="00EC36C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485EA5" w14:textId="098FFABC" w:rsidR="00966E3D" w:rsidRPr="00F6762F" w:rsidRDefault="00000000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6762F">
        <w:rPr>
          <w:rFonts w:ascii="Times New Roman" w:hAnsi="Times New Roman" w:cs="Times New Roman"/>
          <w:b/>
          <w:bCs/>
          <w:sz w:val="24"/>
          <w:szCs w:val="24"/>
        </w:rPr>
        <w:lastRenderedPageBreak/>
        <w:t>Aplicações</w:t>
      </w:r>
      <w:proofErr w:type="spellEnd"/>
      <w:r w:rsidRPr="00F6762F">
        <w:rPr>
          <w:rFonts w:ascii="Times New Roman" w:hAnsi="Times New Roman" w:cs="Times New Roman"/>
          <w:b/>
          <w:bCs/>
          <w:sz w:val="24"/>
          <w:szCs w:val="24"/>
        </w:rPr>
        <w:t xml:space="preserve"> e </w:t>
      </w:r>
      <w:proofErr w:type="spellStart"/>
      <w:r w:rsidRPr="00F6762F">
        <w:rPr>
          <w:rFonts w:ascii="Times New Roman" w:hAnsi="Times New Roman" w:cs="Times New Roman"/>
          <w:b/>
          <w:bCs/>
          <w:sz w:val="24"/>
          <w:szCs w:val="24"/>
        </w:rPr>
        <w:t>Revisão</w:t>
      </w:r>
      <w:proofErr w:type="spellEnd"/>
    </w:p>
    <w:p w14:paraId="0F63C2A0" w14:textId="77777777" w:rsidR="00966E3D" w:rsidRPr="00F6762F" w:rsidRDefault="00000000">
      <w:pPr>
        <w:rPr>
          <w:rFonts w:ascii="Times New Roman" w:hAnsi="Times New Roman" w:cs="Times New Roman"/>
          <w:sz w:val="24"/>
          <w:szCs w:val="24"/>
        </w:rPr>
      </w:pPr>
      <w:r w:rsidRPr="00F6762F">
        <w:rPr>
          <w:rFonts w:ascii="Times New Roman" w:hAnsi="Times New Roman" w:cs="Times New Roman"/>
          <w:sz w:val="24"/>
          <w:szCs w:val="24"/>
        </w:rPr>
        <w:t>Todos esses conceitos fundamentam etapas de compilação, como análise léxica, sintática e geração de código. Além disso, influenciam áreas como verificação formal, linguagens de programação e design de sistemas computacionais.</w:t>
      </w:r>
    </w:p>
    <w:p w14:paraId="78D85F7A" w14:textId="77777777" w:rsidR="00F6762F" w:rsidRDefault="00F6762F">
      <w:pPr>
        <w:rPr>
          <w:rFonts w:ascii="Times New Roman" w:hAnsi="Times New Roman" w:cs="Times New Roman"/>
          <w:sz w:val="24"/>
          <w:szCs w:val="24"/>
        </w:rPr>
      </w:pPr>
    </w:p>
    <w:p w14:paraId="192B5CE9" w14:textId="77777777" w:rsidR="00F6762F" w:rsidRDefault="00F6762F">
      <w:pPr>
        <w:rPr>
          <w:rFonts w:ascii="Times New Roman" w:hAnsi="Times New Roman" w:cs="Times New Roman"/>
          <w:sz w:val="24"/>
          <w:szCs w:val="24"/>
        </w:rPr>
      </w:pPr>
    </w:p>
    <w:p w14:paraId="7B5B044B" w14:textId="77777777" w:rsidR="00F6762F" w:rsidRDefault="00F6762F">
      <w:pPr>
        <w:rPr>
          <w:rFonts w:ascii="Times New Roman" w:hAnsi="Times New Roman" w:cs="Times New Roman"/>
          <w:sz w:val="24"/>
          <w:szCs w:val="24"/>
        </w:rPr>
      </w:pPr>
    </w:p>
    <w:p w14:paraId="15EE28BC" w14:textId="77777777" w:rsidR="00F6762F" w:rsidRDefault="00F6762F">
      <w:pPr>
        <w:rPr>
          <w:rFonts w:ascii="Times New Roman" w:hAnsi="Times New Roman" w:cs="Times New Roman"/>
          <w:sz w:val="24"/>
          <w:szCs w:val="24"/>
        </w:rPr>
      </w:pPr>
    </w:p>
    <w:p w14:paraId="6F35567E" w14:textId="77777777" w:rsidR="00F6762F" w:rsidRDefault="00F6762F">
      <w:pPr>
        <w:rPr>
          <w:rFonts w:ascii="Times New Roman" w:hAnsi="Times New Roman" w:cs="Times New Roman"/>
          <w:sz w:val="24"/>
          <w:szCs w:val="24"/>
        </w:rPr>
      </w:pPr>
    </w:p>
    <w:p w14:paraId="0C468EAD" w14:textId="77777777" w:rsidR="00F6762F" w:rsidRDefault="00F6762F">
      <w:pPr>
        <w:rPr>
          <w:rFonts w:ascii="Times New Roman" w:hAnsi="Times New Roman" w:cs="Times New Roman"/>
          <w:sz w:val="24"/>
          <w:szCs w:val="24"/>
        </w:rPr>
      </w:pPr>
    </w:p>
    <w:p w14:paraId="5EACF060" w14:textId="77777777" w:rsidR="00F6762F" w:rsidRDefault="00F6762F">
      <w:pPr>
        <w:rPr>
          <w:rFonts w:ascii="Times New Roman" w:hAnsi="Times New Roman" w:cs="Times New Roman"/>
          <w:sz w:val="24"/>
          <w:szCs w:val="24"/>
        </w:rPr>
      </w:pPr>
    </w:p>
    <w:p w14:paraId="162C0945" w14:textId="77777777" w:rsidR="00F6762F" w:rsidRDefault="00F6762F">
      <w:pPr>
        <w:rPr>
          <w:rFonts w:ascii="Times New Roman" w:hAnsi="Times New Roman" w:cs="Times New Roman"/>
          <w:sz w:val="24"/>
          <w:szCs w:val="24"/>
        </w:rPr>
      </w:pPr>
    </w:p>
    <w:p w14:paraId="0267BFD3" w14:textId="77777777" w:rsidR="00F6762F" w:rsidRDefault="00F6762F">
      <w:pPr>
        <w:rPr>
          <w:rFonts w:ascii="Times New Roman" w:hAnsi="Times New Roman" w:cs="Times New Roman"/>
          <w:sz w:val="24"/>
          <w:szCs w:val="24"/>
        </w:rPr>
      </w:pPr>
    </w:p>
    <w:p w14:paraId="0A6DC910" w14:textId="77777777" w:rsidR="00F6762F" w:rsidRDefault="00F6762F">
      <w:pPr>
        <w:rPr>
          <w:rFonts w:ascii="Times New Roman" w:hAnsi="Times New Roman" w:cs="Times New Roman"/>
          <w:sz w:val="24"/>
          <w:szCs w:val="24"/>
        </w:rPr>
      </w:pPr>
    </w:p>
    <w:p w14:paraId="63435EA5" w14:textId="77777777" w:rsidR="00F6762F" w:rsidRDefault="00F6762F">
      <w:pPr>
        <w:rPr>
          <w:rFonts w:ascii="Times New Roman" w:hAnsi="Times New Roman" w:cs="Times New Roman"/>
          <w:sz w:val="24"/>
          <w:szCs w:val="24"/>
        </w:rPr>
      </w:pPr>
    </w:p>
    <w:p w14:paraId="5E632BFC" w14:textId="77777777" w:rsidR="00F6762F" w:rsidRDefault="00F6762F">
      <w:pPr>
        <w:rPr>
          <w:rFonts w:ascii="Times New Roman" w:hAnsi="Times New Roman" w:cs="Times New Roman"/>
          <w:sz w:val="24"/>
          <w:szCs w:val="24"/>
        </w:rPr>
      </w:pPr>
    </w:p>
    <w:p w14:paraId="695F7D01" w14:textId="77777777" w:rsidR="00F6762F" w:rsidRDefault="00F6762F">
      <w:pPr>
        <w:rPr>
          <w:rFonts w:ascii="Times New Roman" w:hAnsi="Times New Roman" w:cs="Times New Roman"/>
          <w:sz w:val="24"/>
          <w:szCs w:val="24"/>
        </w:rPr>
      </w:pPr>
    </w:p>
    <w:p w14:paraId="5C269504" w14:textId="77777777" w:rsidR="00F6762F" w:rsidRDefault="00F6762F">
      <w:pPr>
        <w:rPr>
          <w:rFonts w:ascii="Times New Roman" w:hAnsi="Times New Roman" w:cs="Times New Roman"/>
          <w:sz w:val="24"/>
          <w:szCs w:val="24"/>
        </w:rPr>
      </w:pPr>
    </w:p>
    <w:p w14:paraId="729D4D48" w14:textId="77777777" w:rsidR="00F6762F" w:rsidRDefault="00F6762F">
      <w:pPr>
        <w:rPr>
          <w:rFonts w:ascii="Times New Roman" w:hAnsi="Times New Roman" w:cs="Times New Roman"/>
          <w:sz w:val="24"/>
          <w:szCs w:val="24"/>
        </w:rPr>
      </w:pPr>
    </w:p>
    <w:p w14:paraId="0B85E413" w14:textId="77777777" w:rsidR="00F6762F" w:rsidRDefault="00F6762F">
      <w:pPr>
        <w:rPr>
          <w:rFonts w:ascii="Times New Roman" w:hAnsi="Times New Roman" w:cs="Times New Roman"/>
          <w:sz w:val="24"/>
          <w:szCs w:val="24"/>
        </w:rPr>
      </w:pPr>
    </w:p>
    <w:p w14:paraId="3F876036" w14:textId="77777777" w:rsidR="00F6762F" w:rsidRDefault="00F6762F">
      <w:pPr>
        <w:rPr>
          <w:rFonts w:ascii="Times New Roman" w:hAnsi="Times New Roman" w:cs="Times New Roman"/>
          <w:sz w:val="24"/>
          <w:szCs w:val="24"/>
        </w:rPr>
      </w:pPr>
    </w:p>
    <w:p w14:paraId="02EC0D2F" w14:textId="77777777" w:rsidR="00F6762F" w:rsidRDefault="00F6762F">
      <w:pPr>
        <w:rPr>
          <w:rFonts w:ascii="Times New Roman" w:hAnsi="Times New Roman" w:cs="Times New Roman"/>
          <w:sz w:val="24"/>
          <w:szCs w:val="24"/>
        </w:rPr>
      </w:pPr>
    </w:p>
    <w:p w14:paraId="25B8B3A5" w14:textId="77777777" w:rsidR="00F6762F" w:rsidRDefault="00F6762F">
      <w:pPr>
        <w:rPr>
          <w:rFonts w:ascii="Times New Roman" w:hAnsi="Times New Roman" w:cs="Times New Roman"/>
          <w:sz w:val="24"/>
          <w:szCs w:val="24"/>
        </w:rPr>
      </w:pPr>
    </w:p>
    <w:p w14:paraId="118CCAD1" w14:textId="77777777" w:rsidR="00F6762F" w:rsidRDefault="00F6762F">
      <w:pPr>
        <w:rPr>
          <w:rFonts w:ascii="Times New Roman" w:hAnsi="Times New Roman" w:cs="Times New Roman"/>
          <w:sz w:val="24"/>
          <w:szCs w:val="24"/>
        </w:rPr>
      </w:pPr>
    </w:p>
    <w:p w14:paraId="71A16ACB" w14:textId="77777777" w:rsidR="00F6762F" w:rsidRDefault="00F6762F">
      <w:pPr>
        <w:rPr>
          <w:rFonts w:ascii="Times New Roman" w:hAnsi="Times New Roman" w:cs="Times New Roman"/>
          <w:sz w:val="24"/>
          <w:szCs w:val="24"/>
        </w:rPr>
      </w:pPr>
    </w:p>
    <w:p w14:paraId="05ACB5EC" w14:textId="77777777" w:rsidR="00EC36C7" w:rsidRDefault="00EC36C7">
      <w:pPr>
        <w:rPr>
          <w:rFonts w:ascii="Times New Roman" w:hAnsi="Times New Roman" w:cs="Times New Roman"/>
          <w:sz w:val="24"/>
          <w:szCs w:val="24"/>
        </w:rPr>
      </w:pPr>
    </w:p>
    <w:p w14:paraId="012E3012" w14:textId="5C3F5BAC" w:rsidR="00966E3D" w:rsidRPr="00F6762F" w:rsidRDefault="00000000">
      <w:pPr>
        <w:rPr>
          <w:rFonts w:ascii="Times New Roman" w:hAnsi="Times New Roman" w:cs="Times New Roman"/>
          <w:sz w:val="24"/>
          <w:szCs w:val="24"/>
        </w:rPr>
      </w:pPr>
      <w:r w:rsidRPr="00F6762F">
        <w:rPr>
          <w:rFonts w:ascii="Times New Roman" w:hAnsi="Times New Roman" w:cs="Times New Roman"/>
          <w:sz w:val="24"/>
          <w:szCs w:val="24"/>
        </w:rPr>
        <w:lastRenderedPageBreak/>
        <w:t>REFERÊNCIAS</w:t>
      </w:r>
    </w:p>
    <w:p w14:paraId="63F6E200" w14:textId="626D6F84" w:rsidR="00966E3D" w:rsidRPr="00F6762F" w:rsidRDefault="00000000">
      <w:pPr>
        <w:rPr>
          <w:rFonts w:ascii="Times New Roman" w:hAnsi="Times New Roman" w:cs="Times New Roman"/>
          <w:sz w:val="24"/>
          <w:szCs w:val="24"/>
        </w:rPr>
      </w:pPr>
      <w:r w:rsidRPr="00F6762F">
        <w:rPr>
          <w:rFonts w:ascii="Times New Roman" w:hAnsi="Times New Roman" w:cs="Times New Roman"/>
          <w:sz w:val="24"/>
          <w:szCs w:val="24"/>
        </w:rPr>
        <w:t xml:space="preserve">Hopcroft, J.; Motwani, R.; Ullman, J. Introduction to Automata Theory, Languages, and Computation. </w:t>
      </w:r>
      <w:hyperlink r:id="rId6" w:history="1">
        <w:r w:rsidRPr="00F6762F">
          <w:rPr>
            <w:rStyle w:val="Hyperlink"/>
            <w:rFonts w:ascii="Times New Roman" w:hAnsi="Times New Roman" w:cs="Times New Roman"/>
            <w:sz w:val="24"/>
            <w:szCs w:val="24"/>
          </w:rPr>
          <w:t>https://www.pearson.com/</w:t>
        </w:r>
      </w:hyperlink>
    </w:p>
    <w:p w14:paraId="11491470" w14:textId="03812C6E" w:rsidR="00966E3D" w:rsidRPr="00F6762F" w:rsidRDefault="00000000">
      <w:pPr>
        <w:rPr>
          <w:rFonts w:ascii="Times New Roman" w:hAnsi="Times New Roman" w:cs="Times New Roman"/>
          <w:sz w:val="24"/>
          <w:szCs w:val="24"/>
        </w:rPr>
      </w:pPr>
      <w:r w:rsidRPr="00F6762F">
        <w:rPr>
          <w:rFonts w:ascii="Times New Roman" w:hAnsi="Times New Roman" w:cs="Times New Roman"/>
          <w:sz w:val="24"/>
          <w:szCs w:val="24"/>
        </w:rPr>
        <w:t xml:space="preserve">Sipser, M. Introduction to the Theory of Computation. </w:t>
      </w:r>
      <w:hyperlink r:id="rId7" w:history="1">
        <w:r w:rsidRPr="00F6762F">
          <w:rPr>
            <w:rStyle w:val="Hyperlink"/>
            <w:rFonts w:ascii="Times New Roman" w:hAnsi="Times New Roman" w:cs="Times New Roman"/>
            <w:sz w:val="24"/>
            <w:szCs w:val="24"/>
          </w:rPr>
          <w:t>https://math.mit.edu/~sipser/</w:t>
        </w:r>
      </w:hyperlink>
    </w:p>
    <w:p w14:paraId="3BA1C3FC" w14:textId="75AE2E7B" w:rsidR="00966E3D" w:rsidRPr="00F6762F" w:rsidRDefault="00000000">
      <w:pPr>
        <w:rPr>
          <w:rFonts w:ascii="Times New Roman" w:hAnsi="Times New Roman" w:cs="Times New Roman"/>
          <w:sz w:val="24"/>
          <w:szCs w:val="24"/>
        </w:rPr>
      </w:pPr>
      <w:r w:rsidRPr="00F6762F">
        <w:rPr>
          <w:rFonts w:ascii="Times New Roman" w:hAnsi="Times New Roman" w:cs="Times New Roman"/>
          <w:sz w:val="24"/>
          <w:szCs w:val="24"/>
        </w:rPr>
        <w:t xml:space="preserve">Sudkamp, T. Languages and Machines. </w:t>
      </w:r>
      <w:hyperlink r:id="rId8" w:history="1">
        <w:r w:rsidRPr="00F6762F">
          <w:rPr>
            <w:rStyle w:val="Hyperlink"/>
            <w:rFonts w:ascii="Times New Roman" w:hAnsi="Times New Roman" w:cs="Times New Roman"/>
            <w:sz w:val="24"/>
            <w:szCs w:val="24"/>
          </w:rPr>
          <w:t>https://www.pearson.com/</w:t>
        </w:r>
      </w:hyperlink>
    </w:p>
    <w:sectPr w:rsidR="00966E3D" w:rsidRPr="00F6762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0041650">
    <w:abstractNumId w:val="8"/>
  </w:num>
  <w:num w:numId="2" w16cid:durableId="443690270">
    <w:abstractNumId w:val="6"/>
  </w:num>
  <w:num w:numId="3" w16cid:durableId="1410227567">
    <w:abstractNumId w:val="5"/>
  </w:num>
  <w:num w:numId="4" w16cid:durableId="1909653902">
    <w:abstractNumId w:val="4"/>
  </w:num>
  <w:num w:numId="5" w16cid:durableId="1552226288">
    <w:abstractNumId w:val="7"/>
  </w:num>
  <w:num w:numId="6" w16cid:durableId="2022117997">
    <w:abstractNumId w:val="3"/>
  </w:num>
  <w:num w:numId="7" w16cid:durableId="1614481774">
    <w:abstractNumId w:val="2"/>
  </w:num>
  <w:num w:numId="8" w16cid:durableId="1312103775">
    <w:abstractNumId w:val="1"/>
  </w:num>
  <w:num w:numId="9" w16cid:durableId="1943410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7353"/>
    <w:rsid w:val="0029639D"/>
    <w:rsid w:val="00326F90"/>
    <w:rsid w:val="00966E3D"/>
    <w:rsid w:val="00AA1D8D"/>
    <w:rsid w:val="00B47730"/>
    <w:rsid w:val="00CB0664"/>
    <w:rsid w:val="00EC36C7"/>
    <w:rsid w:val="00F6467C"/>
    <w:rsid w:val="00F676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FDFECE"/>
  <w14:defaultImageDpi w14:val="300"/>
  <w15:docId w15:val="{0D1CB712-BC12-4431-B194-9844E267F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F6762F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676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earson.com/" TargetMode="External"/><Relationship Id="rId3" Type="http://schemas.openxmlformats.org/officeDocument/2006/relationships/styles" Target="styles.xml"/><Relationship Id="rId7" Type="http://schemas.openxmlformats.org/officeDocument/2006/relationships/hyperlink" Target="https://math.mit.edu/~sipser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pearson.com/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673</Words>
  <Characters>3639</Characters>
  <Application>Microsoft Office Word</Application>
  <DocSecurity>0</DocSecurity>
  <Lines>30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4304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JOAO ARMANDO FERREIRA DE FARIA</cp:lastModifiedBy>
  <cp:revision>2</cp:revision>
  <dcterms:created xsi:type="dcterms:W3CDTF">2013-12-23T23:15:00Z</dcterms:created>
  <dcterms:modified xsi:type="dcterms:W3CDTF">2025-11-11T14:14:00Z</dcterms:modified>
  <cp:category/>
</cp:coreProperties>
</file>