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SURAT GUGATAN WANPRESTASI</w:t>
      </w:r>
    </w:p>
    <w:p>
      <w:pPr>
        <w:pStyle w:val="BodyText"/>
      </w:pPr>
      <w:r>
        <w:t xml:space="preserve">Nomor: ………./Pdt.G/2021/PA.Sby</w:t>
      </w:r>
    </w:p>
    <w:p>
      <w:pPr>
        <w:pStyle w:val="BodyText"/>
      </w:pPr>
      <w:r>
        <w:t xml:space="preserve">Perihal: Gugatan Wanprestasi</w:t>
      </w:r>
    </w:p>
    <w:p>
      <w:pPr>
        <w:pStyle w:val="BodyText"/>
      </w:pPr>
      <w:r>
        <w:t xml:space="preserve">Surabaya, [tanggal gugatan]</w:t>
      </w:r>
    </w:p>
    <w:p>
      <w:pPr>
        <w:pStyle w:val="BodyText"/>
      </w:pPr>
      <w:r>
        <w:t xml:space="preserve">Kepada Yth:</w:t>
      </w:r>
      <w:r>
        <w:t xml:space="preserve"> </w:t>
      </w:r>
      <w:r>
        <w:t xml:space="preserve">Ketua Pengadilan Agama Surabaya</w:t>
      </w:r>
      <w:r>
        <w:t xml:space="preserve"> </w:t>
      </w:r>
      <w:r>
        <w:t xml:space="preserve">Jl. Ketintang Madya No. 3</w:t>
      </w:r>
      <w:r>
        <w:t xml:space="preserve"> </w:t>
      </w:r>
      <w:r>
        <w:t xml:space="preserve">Surabaya</w:t>
      </w:r>
    </w:p>
    <w:p>
      <w:pPr>
        <w:pStyle w:val="BodyText"/>
      </w:pPr>
      <w:r>
        <w:t xml:space="preserve">Dengan Hormat,</w:t>
      </w:r>
    </w:p>
    <w:p>
      <w:pPr>
        <w:pStyle w:val="BodyText"/>
      </w:pPr>
      <w:r>
        <w:t xml:space="preserve">Yang bertanda tangan di bawah ini:</w:t>
      </w:r>
      <w:r>
        <w:t xml:space="preserve"> </w:t>
      </w:r>
      <w:r>
        <w:t xml:space="preserve">Nama : Tjandra Juliana Sari</w:t>
      </w:r>
      <w:r>
        <w:t xml:space="preserve"> </w:t>
      </w:r>
      <w:r>
        <w:t xml:space="preserve">Umur : 46 tahun</w:t>
      </w:r>
      <w:r>
        <w:t xml:space="preserve"> </w:t>
      </w:r>
      <w:r>
        <w:t xml:space="preserve">Agama : Katolik</w:t>
      </w:r>
      <w:r>
        <w:t xml:space="preserve"> </w:t>
      </w:r>
      <w:r>
        <w:t xml:space="preserve">Pekerjaan : Ibu Rumah Tangga</w:t>
      </w:r>
      <w:r>
        <w:t xml:space="preserve"> </w:t>
      </w:r>
      <w:r>
        <w:t xml:space="preserve">Alamat : Jl. Raya Kalirungkut 5-D/12, Kel. Kalirungkut, Kec. Rungkut, Kota Surabaya</w:t>
      </w:r>
    </w:p>
    <w:p>
      <w:pPr>
        <w:pStyle w:val="BodyText"/>
      </w:pPr>
      <w:r>
        <w:t xml:space="preserve">Dalam hal ini memberikan kuasa kepada:</w:t>
      </w:r>
      <w:r>
        <w:t xml:space="preserve"> </w:t>
      </w:r>
      <w:r>
        <w:t xml:space="preserve">Nama : Ferdinand Maria Frankie Herdinnanto, S.H., M.H. dan Ketut Yogy Satriya Atmaja, S.H.</w:t>
      </w:r>
      <w:r>
        <w:t xml:space="preserve"> </w:t>
      </w:r>
      <w:r>
        <w:t xml:space="preserve">Alamat Kantor : Perum. Pantai Mentari Blok BB - 3, Surabaya</w:t>
      </w:r>
      <w:r>
        <w:t xml:space="preserve"> </w:t>
      </w:r>
      <w:r>
        <w:t xml:space="preserve">Berdasarkan Surat Kuasa Khusus tertanggal 11 Oktober 2021, terlampir.</w:t>
      </w:r>
    </w:p>
    <w:p>
      <w:pPr>
        <w:pStyle w:val="BodyText"/>
      </w:pPr>
      <w:r>
        <w:t xml:space="preserve">Selanjutnya disebut sebagai</w:t>
      </w:r>
      <w:r>
        <w:t xml:space="preserve"> </w:t>
      </w:r>
      <w:r>
        <w:rPr>
          <w:b/>
          <w:bCs/>
        </w:rPr>
        <w:t xml:space="preserve">PENGGUGAT</w:t>
      </w:r>
      <w:r>
        <w:t xml:space="preserve">.</w:t>
      </w:r>
    </w:p>
    <w:p>
      <w:pPr>
        <w:pStyle w:val="BodyText"/>
      </w:pPr>
      <w:r>
        <w:t xml:space="preserve">Dengan ini mengajukan gugatan wanprestasi terhadap: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Tergugat:</w:t>
      </w:r>
      <w:r>
        <w:t xml:space="preserve"> </w:t>
      </w:r>
      <w:r>
        <w:t xml:space="preserve">PT. Bank Permata Tbk (Kantor Pusat)</w:t>
      </w:r>
      <w:r>
        <w:t xml:space="preserve"> </w:t>
      </w:r>
      <w:r>
        <w:t xml:space="preserve">Alamat: Gedung WTC II Lt. 21-30, Jl. Jendral Sudirman Kav. 29-31, Jakarta Selatan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Turut Tergugat I:</w:t>
      </w:r>
      <w:r>
        <w:t xml:space="preserve"> </w:t>
      </w:r>
      <w:r>
        <w:t xml:space="preserve">PT. Bank Permata Tbk Cabang Surabaya</w:t>
      </w:r>
      <w:r>
        <w:t xml:space="preserve"> </w:t>
      </w:r>
      <w:r>
        <w:t xml:space="preserve">Alamat: Jl. Panglima Sudirman No. 54-58, Kota Surabaya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Turut Tergugat II:</w:t>
      </w:r>
      <w:r>
        <w:t xml:space="preserve"> </w:t>
      </w:r>
      <w:r>
        <w:t xml:space="preserve">Kantor Pelayanan Kekayaan Negara dan Lelang (KPKNL) Surabaya</w:t>
      </w:r>
      <w:r>
        <w:t xml:space="preserve"> </w:t>
      </w:r>
      <w:r>
        <w:t xml:space="preserve">Alamat: Jl. Indrapura No. 5, Kota Surabaya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Turut Tergugat III:</w:t>
      </w:r>
      <w:r>
        <w:t xml:space="preserve"> </w:t>
      </w:r>
      <w:r>
        <w:t xml:space="preserve">Balai Lelang Tunjungan (Balangan)</w:t>
      </w:r>
      <w:r>
        <w:t xml:space="preserve"> </w:t>
      </w:r>
      <w:r>
        <w:t xml:space="preserve">Alamat: Jl. Tunjungan No. 86-88, Kota Surabaya</w:t>
      </w:r>
    </w:p>
    <w:p>
      <w:pPr>
        <w:pStyle w:val="FirstParagraph"/>
      </w:pPr>
      <w:r>
        <w:rPr>
          <w:b/>
          <w:bCs/>
        </w:rPr>
        <w:t xml:space="preserve">POSITA (DASAR GUGATAN):</w:t>
      </w:r>
    </w:p>
    <w:p>
      <w:pPr>
        <w:pStyle w:val="Compact"/>
        <w:numPr>
          <w:ilvl w:val="0"/>
          <w:numId w:val="1002"/>
        </w:numPr>
      </w:pPr>
      <w:r>
        <w:t xml:space="preserve">Bahwa Penggugat adalah pemilik sah dari rumah dan tanah yang terletak di Jl. Kalijudan Indah XII/42 (L-10), Surabaya, sesuai SHM No. 722 atas nama Penggugat.</w:t>
      </w:r>
    </w:p>
    <w:p>
      <w:pPr>
        <w:pStyle w:val="Compact"/>
        <w:numPr>
          <w:ilvl w:val="0"/>
          <w:numId w:val="1002"/>
        </w:numPr>
      </w:pPr>
      <w:r>
        <w:t xml:space="preserve">Bahwa pada tanggal 23 September 2014, Penggugat dan Tergugat menandatangani perjanjian pembiayaan KPR iB - Al Ijarah Muntahiyah Bi Al Tamlik senilai Rp1.228.304.000 selama 15 tahun.</w:t>
      </w:r>
    </w:p>
    <w:p>
      <w:pPr>
        <w:pStyle w:val="Compact"/>
        <w:numPr>
          <w:ilvl w:val="0"/>
          <w:numId w:val="1002"/>
        </w:numPr>
      </w:pPr>
      <w:r>
        <w:t xml:space="preserve">Bahwa akibat penurunan usaha dan pandemi COVID-19, Penggugat mengalami kesulitan ekonomi dan keterlambatan angsuran, namun tetap menunjukkan itikad baik dengan membayar sebagian.</w:t>
      </w:r>
    </w:p>
    <w:p>
      <w:pPr>
        <w:pStyle w:val="Compact"/>
        <w:numPr>
          <w:ilvl w:val="0"/>
          <w:numId w:val="1002"/>
        </w:numPr>
      </w:pPr>
      <w:r>
        <w:t xml:space="preserve">Bahwa Penggugat tidak menerima fasilitas restrukturisasi dan tidak pernah menerima SP 1, 2, dan 3 dari Tergugat sejak Desember 2020.</w:t>
      </w:r>
    </w:p>
    <w:p>
      <w:pPr>
        <w:pStyle w:val="Compact"/>
        <w:numPr>
          <w:ilvl w:val="0"/>
          <w:numId w:val="1002"/>
        </w:numPr>
      </w:pPr>
      <w:r>
        <w:t xml:space="preserve">Bahwa pada September 2021, Tergugat dan para turut tergugat melakukan pengumuman lelang atas objek jaminan tanpa musyawarah atau mediasi sebagaimana diatur dalam perjanjian.</w:t>
      </w:r>
    </w:p>
    <w:p>
      <w:pPr>
        <w:pStyle w:val="Compact"/>
        <w:numPr>
          <w:ilvl w:val="0"/>
          <w:numId w:val="1002"/>
        </w:numPr>
      </w:pPr>
      <w:r>
        <w:t xml:space="preserve">Bahwa tindakan sepihak dari Tergugat dan para turut tergugat telah merugikan Penggugat secara materil dan immaterial, serta melanggar kesepakatan perjanjian.</w:t>
      </w:r>
    </w:p>
    <w:p>
      <w:pPr>
        <w:pStyle w:val="FirstParagraph"/>
      </w:pPr>
      <w:r>
        <w:rPr>
          <w:b/>
          <w:bCs/>
        </w:rPr>
        <w:t xml:space="preserve">PETITUM (TUNTUTAN):</w:t>
      </w:r>
    </w:p>
    <w:p>
      <w:pPr>
        <w:pStyle w:val="BodyText"/>
      </w:pPr>
      <w:r>
        <w:t xml:space="preserve">Berdasarkan uraian tersebut, Penggugat mohon kepada Majelis Hakim Pengadilan Agama Surabaya untuk memutuskan:</w:t>
      </w:r>
    </w:p>
    <w:p>
      <w:pPr>
        <w:pStyle w:val="BodyText"/>
      </w:pPr>
      <w:r>
        <w:t xml:space="preserve">PRIMAIR:</w:t>
      </w:r>
      <w:r>
        <w:t xml:space="preserve"> </w:t>
      </w:r>
      <w:r>
        <w:t xml:space="preserve">1. Mengabulkan gugatan Penggugat untuk seluruhnya.</w:t>
      </w:r>
      <w:r>
        <w:t xml:space="preserve"> </w:t>
      </w:r>
      <w:r>
        <w:t xml:space="preserve">2. Menyatakan sah perjanjian pembiayaan KPR iB antara Penggugat dan Tergugat.</w:t>
      </w:r>
      <w:r>
        <w:t xml:space="preserve"> </w:t>
      </w:r>
      <w:r>
        <w:t xml:space="preserve">3. Menyatakan tindakan Tergugat dan Turut Tergugat I–III dalam melaksanakan lelang objek jaminan tanpa prosedur mediasi adalah perbuatan wanprestasi.</w:t>
      </w:r>
      <w:r>
        <w:t xml:space="preserve"> </w:t>
      </w:r>
      <w:r>
        <w:t xml:space="preserve">4. Menyatakan proses lelang yang dilakukan adalah cacat hukum.</w:t>
      </w:r>
      <w:r>
        <w:t xml:space="preserve"> </w:t>
      </w:r>
      <w:r>
        <w:t xml:space="preserve">5. Menghukum Tergugat dan para Turut Tergugat untuk menunda proses lelang sampai tercapai kesepakatan baru atau putusan berkekuatan hukum tetap.</w:t>
      </w:r>
      <w:r>
        <w:t xml:space="preserve"> </w:t>
      </w:r>
      <w:r>
        <w:t xml:space="preserve">6. Menghukum Tergugat untuk membayar kerugian materil dan immaterial sebesar Rp500.000.000,-.</w:t>
      </w:r>
      <w:r>
        <w:t xml:space="preserve"> </w:t>
      </w:r>
      <w:r>
        <w:t xml:space="preserve">7. Menghukum Tergugat untuk membayar biaya perkara.</w:t>
      </w:r>
      <w:r>
        <w:t xml:space="preserve"> </w:t>
      </w:r>
      <w:r>
        <w:t xml:space="preserve">8. Menyatakan putusan ini dapat dijalankan lebih dahulu (uitvoerbaar bij voorraad) meskipun ada upaya hukum.</w:t>
      </w:r>
    </w:p>
    <w:p>
      <w:pPr>
        <w:pStyle w:val="BodyText"/>
      </w:pPr>
      <w:r>
        <w:t xml:space="preserve">SUBSIDAIR:</w:t>
      </w:r>
      <w:r>
        <w:t xml:space="preserve"> </w:t>
      </w:r>
      <w:r>
        <w:t xml:space="preserve">Apabila Majelis Hakim berpendapat lain, mohon dijatuhkan putusan yang seadil-adilnya (ex aequo et bono).</w:t>
      </w:r>
    </w:p>
    <w:p>
      <w:pPr>
        <w:pStyle w:val="BodyText"/>
      </w:pPr>
      <w:r>
        <w:t xml:space="preserve">Demikian surat gugatan ini dibuat.</w:t>
      </w:r>
    </w:p>
    <w:p>
      <w:pPr>
        <w:pStyle w:val="BodyText"/>
      </w:pPr>
      <w:r>
        <w:t xml:space="preserve">Hormat kami,</w:t>
      </w:r>
      <w:r>
        <w:t xml:space="preserve"> </w:t>
      </w:r>
      <w:r>
        <w:t xml:space="preserve">Kuasa Hukum Penggugat</w:t>
      </w:r>
    </w:p>
    <w:p>
      <w:pPr>
        <w:pStyle w:val="BodyText"/>
      </w:pPr>
      <w:r>
        <w:t xml:space="preserve">(tanda tangan dan stempel)</w:t>
      </w:r>
      <w:r>
        <w:t xml:space="preserve"> </w:t>
      </w:r>
      <w:r>
        <w:t xml:space="preserve">Ferdinand M.F. Herdinnanto, S.H., M.H.</w:t>
      </w:r>
      <w:r>
        <w:t xml:space="preserve"> </w:t>
      </w:r>
      <w:r>
        <w:t xml:space="preserve">Ketut Yogy Satriya Atmaja, S.H.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2025-07-09T14:13:20Z</dcterms:created>
  <dcterms:modified xsi:type="dcterms:W3CDTF">2025-07-09T14:13:20Z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