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85F8" w14:textId="77777777" w:rsidR="00477C02" w:rsidRPr="0002622B" w:rsidRDefault="00000000">
      <w:pPr>
        <w:spacing w:after="40" w:line="272" w:lineRule="auto"/>
        <w:rPr>
          <w:rFonts w:ascii="Lato" w:hAnsi="Lato"/>
        </w:rPr>
      </w:pPr>
      <w:r w:rsidRPr="0002622B">
        <w:rPr>
          <w:rFonts w:ascii="Lato" w:hAnsi="Lato"/>
          <w:color w:val="6F6F6F"/>
          <w:sz w:val="16"/>
          <w:szCs w:val="16"/>
        </w:rPr>
        <w:t>SOLUTION DESIGN TRACK</w:t>
      </w:r>
    </w:p>
    <w:p w14:paraId="6F865455" w14:textId="77777777" w:rsidR="00477C02" w:rsidRPr="0002622B" w:rsidRDefault="00000000">
      <w:pPr>
        <w:spacing w:after="80" w:line="272" w:lineRule="auto"/>
        <w:rPr>
          <w:rFonts w:ascii="Lato" w:hAnsi="Lato"/>
        </w:rPr>
      </w:pPr>
      <w:r w:rsidRPr="0002622B">
        <w:rPr>
          <w:rFonts w:ascii="Lato" w:hAnsi="Lato"/>
          <w:b/>
          <w:bCs/>
          <w:color w:val="002D9C"/>
          <w:sz w:val="34"/>
          <w:szCs w:val="34"/>
        </w:rPr>
        <w:t>IBM AI Appliance: Program Plan - Draft</w:t>
      </w:r>
    </w:p>
    <w:p w14:paraId="0F5E2789" w14:textId="77777777" w:rsidR="00477C02" w:rsidRPr="0002622B" w:rsidRDefault="00000000">
      <w:pPr>
        <w:spacing w:after="300" w:line="272" w:lineRule="auto"/>
        <w:rPr>
          <w:rFonts w:ascii="Lato" w:hAnsi="Lato"/>
        </w:rPr>
      </w:pPr>
      <w:r w:rsidRPr="0002622B">
        <w:rPr>
          <w:rFonts w:ascii="Lato" w:hAnsi="Lato"/>
          <w:color w:val="005D5D"/>
          <w:sz w:val="20"/>
          <w:szCs w:val="20"/>
        </w:rPr>
        <w:t>A proposed path from the initial configuration, available only by approved IBM RPQ, to a lab-proven, demonstrable, deliverable appliance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5E11E7A6"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A1F608D" w14:textId="77777777" w:rsidR="00477C02" w:rsidRPr="0002622B" w:rsidRDefault="00000000">
            <w:pPr>
              <w:spacing w:after="30" w:line="245" w:lineRule="auto"/>
              <w:rPr>
                <w:rFonts w:ascii="Lato" w:hAnsi="Lato"/>
              </w:rPr>
            </w:pPr>
            <w:r w:rsidRPr="0002622B">
              <w:rPr>
                <w:rFonts w:ascii="Lato" w:hAnsi="Lato"/>
                <w:b/>
                <w:bCs/>
                <w:sz w:val="16"/>
                <w:szCs w:val="16"/>
              </w:rPr>
              <w:t>Document ID</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0C7DA64" w14:textId="77777777" w:rsidR="00477C02" w:rsidRPr="0002622B" w:rsidRDefault="00000000">
            <w:pPr>
              <w:spacing w:after="30" w:line="245" w:lineRule="auto"/>
              <w:rPr>
                <w:rFonts w:ascii="Lato" w:hAnsi="Lato"/>
              </w:rPr>
            </w:pPr>
            <w:r w:rsidRPr="0002622B">
              <w:rPr>
                <w:rFonts w:ascii="Lato" w:hAnsi="Lato"/>
                <w:sz w:val="16"/>
                <w:szCs w:val="16"/>
              </w:rPr>
              <w:t>SD-2026-038 (provisional)</w:t>
            </w:r>
          </w:p>
        </w:tc>
      </w:tr>
      <w:tr w:rsidR="00477C02" w:rsidRPr="0002622B" w14:paraId="6AFA0483"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F0A36B" w14:textId="77777777" w:rsidR="00477C02" w:rsidRPr="0002622B" w:rsidRDefault="00000000">
            <w:pPr>
              <w:spacing w:after="30" w:line="245" w:lineRule="auto"/>
              <w:rPr>
                <w:rFonts w:ascii="Lato" w:hAnsi="Lato"/>
              </w:rPr>
            </w:pPr>
            <w:r w:rsidRPr="0002622B">
              <w:rPr>
                <w:rFonts w:ascii="Lato" w:hAnsi="Lato"/>
                <w:b/>
                <w:bCs/>
                <w:sz w:val="16"/>
                <w:szCs w:val="16"/>
              </w:rPr>
              <w:t>Version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DBA3116" w14:textId="77777777" w:rsidR="00477C02" w:rsidRPr="0002622B" w:rsidRDefault="00000000">
            <w:pPr>
              <w:spacing w:after="30" w:line="245" w:lineRule="auto"/>
              <w:rPr>
                <w:rFonts w:ascii="Lato" w:hAnsi="Lato"/>
              </w:rPr>
            </w:pPr>
            <w:r w:rsidRPr="0002622B">
              <w:rPr>
                <w:rFonts w:ascii="Lato" w:hAnsi="Lato"/>
                <w:sz w:val="16"/>
                <w:szCs w:val="16"/>
              </w:rPr>
              <w:t>0.31</w:t>
            </w:r>
          </w:p>
        </w:tc>
      </w:tr>
      <w:tr w:rsidR="00477C02" w:rsidRPr="0002622B" w14:paraId="4CF79B60"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48C089C" w14:textId="77777777" w:rsidR="00477C02" w:rsidRPr="0002622B" w:rsidRDefault="00000000">
            <w:pPr>
              <w:spacing w:after="30" w:line="245" w:lineRule="auto"/>
              <w:rPr>
                <w:rFonts w:ascii="Lato" w:hAnsi="Lato"/>
              </w:rPr>
            </w:pPr>
            <w:r w:rsidRPr="0002622B">
              <w:rPr>
                <w:rFonts w:ascii="Lato" w:hAnsi="Lato"/>
                <w:b/>
                <w:bCs/>
                <w:sz w:val="16"/>
                <w:szCs w:val="16"/>
              </w:rPr>
              <w:t>Date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B32F541" w14:textId="77777777" w:rsidR="00477C02" w:rsidRPr="0002622B" w:rsidRDefault="00000000">
            <w:pPr>
              <w:spacing w:after="30" w:line="245" w:lineRule="auto"/>
              <w:rPr>
                <w:rFonts w:ascii="Lato" w:hAnsi="Lato"/>
              </w:rPr>
            </w:pPr>
            <w:r w:rsidRPr="0002622B">
              <w:rPr>
                <w:rFonts w:ascii="Lato" w:hAnsi="Lato"/>
                <w:sz w:val="16"/>
                <w:szCs w:val="16"/>
              </w:rPr>
              <w:t>September 7, 2026</w:t>
            </w:r>
          </w:p>
        </w:tc>
      </w:tr>
      <w:tr w:rsidR="00477C02" w:rsidRPr="0002622B" w14:paraId="5E5A0DC6"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21086C5" w14:textId="77777777" w:rsidR="00477C02" w:rsidRPr="0002622B" w:rsidRDefault="00000000">
            <w:pPr>
              <w:spacing w:after="30" w:line="245" w:lineRule="auto"/>
              <w:rPr>
                <w:rFonts w:ascii="Lato" w:hAnsi="Lato"/>
              </w:rPr>
            </w:pPr>
            <w:r w:rsidRPr="0002622B">
              <w:rPr>
                <w:rFonts w:ascii="Lato" w:hAnsi="Lato"/>
                <w:b/>
                <w:bCs/>
                <w:sz w:val="16"/>
                <w:szCs w:val="16"/>
              </w:rPr>
              <w:t>Status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F0F05B0" w14:textId="77777777" w:rsidR="00477C02" w:rsidRPr="0002622B" w:rsidRDefault="00000000">
            <w:pPr>
              <w:spacing w:after="30" w:line="245" w:lineRule="auto"/>
              <w:rPr>
                <w:rFonts w:ascii="Lato" w:hAnsi="Lato"/>
              </w:rPr>
            </w:pPr>
            <w:r w:rsidRPr="0002622B">
              <w:rPr>
                <w:rFonts w:ascii="Lato" w:hAnsi="Lato"/>
                <w:sz w:val="16"/>
                <w:szCs w:val="16"/>
              </w:rPr>
              <w:t>Working draft</w:t>
            </w:r>
          </w:p>
        </w:tc>
      </w:tr>
      <w:tr w:rsidR="00477C02" w:rsidRPr="0002622B" w14:paraId="404C7199"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FCF40CB" w14:textId="77777777" w:rsidR="00477C02" w:rsidRPr="0002622B" w:rsidRDefault="00000000">
            <w:pPr>
              <w:spacing w:after="30" w:line="245" w:lineRule="auto"/>
              <w:rPr>
                <w:rFonts w:ascii="Lato" w:hAnsi="Lato"/>
              </w:rPr>
            </w:pPr>
            <w:r w:rsidRPr="0002622B">
              <w:rPr>
                <w:rFonts w:ascii="Lato" w:hAnsi="Lato"/>
                <w:b/>
                <w:bCs/>
                <w:sz w:val="16"/>
                <w:szCs w:val="16"/>
              </w:rPr>
              <w:t>Prepared for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CF579C0" w14:textId="77777777" w:rsidR="00477C02" w:rsidRPr="0002622B" w:rsidRDefault="00000000">
            <w:pPr>
              <w:spacing w:after="30" w:line="245" w:lineRule="auto"/>
              <w:rPr>
                <w:rFonts w:ascii="Lato" w:hAnsi="Lato"/>
              </w:rPr>
            </w:pPr>
            <w:r w:rsidRPr="0002622B">
              <w:rPr>
                <w:rFonts w:ascii="Lato" w:hAnsi="Lato"/>
                <w:sz w:val="16"/>
                <w:szCs w:val="16"/>
              </w:rPr>
              <w:t>IBM Engineering</w:t>
            </w:r>
          </w:p>
        </w:tc>
      </w:tr>
      <w:tr w:rsidR="00477C02" w:rsidRPr="0002622B" w14:paraId="7400CBDB"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FAED2EC" w14:textId="77777777" w:rsidR="00477C02" w:rsidRPr="0002622B" w:rsidRDefault="00000000">
            <w:pPr>
              <w:spacing w:after="30" w:line="245" w:lineRule="auto"/>
              <w:rPr>
                <w:rFonts w:ascii="Lato" w:hAnsi="Lato"/>
              </w:rPr>
            </w:pPr>
            <w:r w:rsidRPr="0002622B">
              <w:rPr>
                <w:rFonts w:ascii="Lato" w:hAnsi="Lato"/>
                <w:b/>
                <w:bCs/>
                <w:sz w:val="16"/>
                <w:szCs w:val="16"/>
              </w:rPr>
              <w:t>Prepared by</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0DE877F" w14:textId="77777777" w:rsidR="00477C02" w:rsidRPr="0002622B" w:rsidRDefault="00000000">
            <w:pPr>
              <w:spacing w:after="30" w:line="245" w:lineRule="auto"/>
              <w:rPr>
                <w:rFonts w:ascii="Lato" w:hAnsi="Lato"/>
              </w:rPr>
            </w:pPr>
            <w:r w:rsidRPr="0002622B">
              <w:rPr>
                <w:rFonts w:ascii="Lato" w:hAnsi="Lato"/>
                <w:sz w:val="16"/>
                <w:szCs w:val="16"/>
              </w:rPr>
              <w:t>Li9 Technology Solutions</w:t>
            </w:r>
          </w:p>
        </w:tc>
      </w:tr>
      <w:tr w:rsidR="00477C02" w:rsidRPr="0002622B" w14:paraId="2D5B5EF2"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D997DA7" w14:textId="77777777" w:rsidR="00477C02" w:rsidRPr="0002622B" w:rsidRDefault="00000000">
            <w:pPr>
              <w:spacing w:after="30" w:line="245" w:lineRule="auto"/>
              <w:rPr>
                <w:rFonts w:ascii="Lato" w:hAnsi="Lato"/>
              </w:rPr>
            </w:pPr>
            <w:r w:rsidRPr="0002622B">
              <w:rPr>
                <w:rFonts w:ascii="Lato" w:hAnsi="Lato"/>
                <w:b/>
                <w:bCs/>
                <w:sz w:val="16"/>
                <w:szCs w:val="16"/>
              </w:rPr>
              <w:t>Audience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4766707" w14:textId="77777777" w:rsidR="00477C02" w:rsidRPr="0002622B" w:rsidRDefault="00000000">
            <w:pPr>
              <w:spacing w:after="30" w:line="245" w:lineRule="auto"/>
              <w:rPr>
                <w:rFonts w:ascii="Lato" w:hAnsi="Lato"/>
              </w:rPr>
            </w:pPr>
            <w:r w:rsidRPr="0002622B">
              <w:rPr>
                <w:rFonts w:ascii="Lato" w:hAnsi="Lato"/>
                <w:sz w:val="16"/>
                <w:szCs w:val="16"/>
              </w:rPr>
              <w:t>IBM and Li9 only</w:t>
            </w:r>
          </w:p>
        </w:tc>
      </w:tr>
      <w:tr w:rsidR="00477C02" w:rsidRPr="0002622B" w14:paraId="11451738"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55636DE" w14:textId="77777777" w:rsidR="00477C02" w:rsidRPr="0002622B" w:rsidRDefault="00000000">
            <w:pPr>
              <w:spacing w:after="30" w:line="245" w:lineRule="auto"/>
              <w:rPr>
                <w:rFonts w:ascii="Lato" w:hAnsi="Lato"/>
              </w:rPr>
            </w:pPr>
            <w:r w:rsidRPr="0002622B">
              <w:rPr>
                <w:rFonts w:ascii="Lato" w:hAnsi="Lato"/>
                <w:b/>
                <w:bCs/>
                <w:sz w:val="16"/>
                <w:szCs w:val="16"/>
              </w:rPr>
              <w:t>Related</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783AB07" w14:textId="77777777" w:rsidR="00477C02" w:rsidRPr="0002622B" w:rsidRDefault="00000000">
            <w:pPr>
              <w:spacing w:after="30" w:line="245" w:lineRule="auto"/>
              <w:rPr>
                <w:rFonts w:ascii="Lato" w:hAnsi="Lato"/>
              </w:rPr>
            </w:pPr>
            <w:r w:rsidRPr="0002622B">
              <w:rPr>
                <w:rFonts w:ascii="Lato" w:hAnsi="Lato"/>
                <w:sz w:val="16"/>
                <w:szCs w:val="16"/>
              </w:rPr>
              <w:t>SP-2026-023, the IBM AI Appliance presentation, r29; SD-2026-029, the reference sources</w:t>
            </w:r>
          </w:p>
        </w:tc>
      </w:tr>
    </w:tbl>
    <w:p w14:paraId="22987392" w14:textId="77777777" w:rsidR="00477C02" w:rsidRPr="0002622B" w:rsidRDefault="00477C02">
      <w:pPr>
        <w:spacing w:after="60" w:line="272" w:lineRule="auto"/>
        <w:rPr>
          <w:rFonts w:ascii="Lato" w:hAnsi="Lato"/>
        </w:rPr>
      </w:pPr>
    </w:p>
    <w:p w14:paraId="4D9672AB" w14:textId="77777777" w:rsidR="00477C02" w:rsidRPr="0002622B" w:rsidRDefault="00000000">
      <w:pPr>
        <w:spacing w:after="130" w:line="272" w:lineRule="auto"/>
        <w:rPr>
          <w:rFonts w:ascii="Lato" w:hAnsi="Lato"/>
        </w:rPr>
      </w:pPr>
      <w:r w:rsidRPr="0002622B">
        <w:rPr>
          <w:rFonts w:ascii="Lato" w:hAnsi="Lato"/>
          <w:b/>
          <w:bCs/>
        </w:rPr>
        <w:t xml:space="preserve">Purpose. </w:t>
      </w:r>
      <w:r w:rsidRPr="0002622B">
        <w:rPr>
          <w:rFonts w:ascii="Lato" w:hAnsi="Lato"/>
        </w:rPr>
        <w:t xml:space="preserve">This is Li9's proposed plan for moving the IBM AI Appliance from design to a deliverable solution, offered for IBM's review. It is built from published IBM, NVIDIA and Red Hat documentation and from read-only </w:t>
      </w:r>
      <w:proofErr w:type="spellStart"/>
      <w:r w:rsidRPr="0002622B">
        <w:rPr>
          <w:rFonts w:ascii="Lato" w:hAnsi="Lato"/>
        </w:rPr>
        <w:t>oc</w:t>
      </w:r>
      <w:proofErr w:type="spellEnd"/>
      <w:r w:rsidRPr="0002622B">
        <w:rPr>
          <w:rFonts w:ascii="Lato" w:hAnsi="Lato"/>
        </w:rPr>
        <w:t xml:space="preserve"> and </w:t>
      </w:r>
      <w:proofErr w:type="spellStart"/>
      <w:r w:rsidRPr="0002622B">
        <w:rPr>
          <w:rFonts w:ascii="Lato" w:hAnsi="Lato"/>
        </w:rPr>
        <w:t>nv</w:t>
      </w:r>
      <w:proofErr w:type="spellEnd"/>
      <w:r w:rsidRPr="0002622B">
        <w:rPr>
          <w:rFonts w:ascii="Lato" w:hAnsi="Lato"/>
        </w:rPr>
        <w:t xml:space="preserve"> data collection scripts run against the IBM Customer Demo Lab.</w:t>
      </w:r>
    </w:p>
    <w:p w14:paraId="1FB9E0AA" w14:textId="77777777" w:rsidR="00477C02" w:rsidRPr="0002622B" w:rsidRDefault="00000000">
      <w:pPr>
        <w:spacing w:after="130" w:line="272" w:lineRule="auto"/>
        <w:rPr>
          <w:rFonts w:ascii="Lato" w:hAnsi="Lato"/>
        </w:rPr>
      </w:pPr>
      <w:r w:rsidRPr="0002622B">
        <w:rPr>
          <w:rFonts w:ascii="Lato" w:hAnsi="Lato"/>
          <w:b/>
          <w:bCs/>
        </w:rPr>
        <w:t xml:space="preserve">Next step. </w:t>
      </w:r>
      <w:r w:rsidRPr="0002622B">
        <w:rPr>
          <w:rFonts w:ascii="Lato" w:hAnsi="Lato"/>
        </w:rPr>
        <w:t>Confirm the architecture on a Fusion HCI with GPU nodes, H200 NVL preferred, and an SSS6000 connected directly to the Fusion HCI 200GbE top-of-rack switches, with Fusion HCI and the related IBM storage software at the current or next release. Global Data Platform remote mount on a hosted cluster is an IBM feature at that level; the RoCEv2 path is what the confirmation establishes.</w:t>
      </w:r>
    </w:p>
    <w:p w14:paraId="38ECABBB" w14:textId="77777777" w:rsidR="00477C02" w:rsidRPr="0002622B" w:rsidRDefault="00000000">
      <w:pPr>
        <w:spacing w:after="130" w:line="272" w:lineRule="auto"/>
        <w:rPr>
          <w:rFonts w:ascii="Lato" w:hAnsi="Lato"/>
        </w:rPr>
      </w:pPr>
      <w:r w:rsidRPr="0002622B">
        <w:rPr>
          <w:rFonts w:ascii="Lato" w:hAnsi="Lato"/>
          <w:b/>
          <w:bCs/>
        </w:rPr>
        <w:t xml:space="preserve">Position. </w:t>
      </w:r>
      <w:r w:rsidRPr="0002622B">
        <w:rPr>
          <w:rFonts w:ascii="Lato" w:hAnsi="Lato"/>
        </w:rPr>
        <w:t>Customers are shown the appliance now. It is available only through an approved IBM request for price quotation (RPQ), not from the standard catalog; each RPQ is a configuration from the range in 1.3, not a custom build. The sequence to an RPQ-orderable product is proposed for IBM to establish and manage, with Li9 support as needed; when any configuration can be ordered is IBM's decision.</w:t>
      </w:r>
    </w:p>
    <w:p w14:paraId="6A84F3D5" w14:textId="77777777" w:rsidR="00477C02" w:rsidRPr="0002622B" w:rsidRDefault="00000000">
      <w:pPr>
        <w:spacing w:after="130" w:line="272" w:lineRule="auto"/>
        <w:rPr>
          <w:rFonts w:ascii="Lato" w:hAnsi="Lato"/>
        </w:rPr>
      </w:pPr>
      <w:r w:rsidRPr="0002622B">
        <w:rPr>
          <w:rFonts w:ascii="Lato" w:hAnsi="Lato"/>
          <w:b/>
          <w:bCs/>
        </w:rPr>
        <w:t xml:space="preserve">Why now. </w:t>
      </w:r>
      <w:r w:rsidRPr="0002622B">
        <w:rPr>
          <w:rFonts w:ascii="Lato" w:hAnsi="Lato"/>
        </w:rPr>
        <w:t>IBM's on-premises AI proposition needs two things this plan serves: an integrated appliance, and pricing customers can put into 2027 budgets, which are being set now. Pricing can be produced today by configuring Fusion HCI, the SSS6000, Red Hat subscriptions and services individually and presenting the total as one turnkey solution. Li9 has tools that do this from current price books.</w:t>
      </w:r>
    </w:p>
    <w:p w14:paraId="098B167D" w14:textId="77777777" w:rsidR="00477C02" w:rsidRPr="0002622B" w:rsidRDefault="00000000">
      <w:pPr>
        <w:spacing w:after="120" w:line="272" w:lineRule="auto"/>
        <w:rPr>
          <w:rFonts w:ascii="Lato" w:hAnsi="Lato"/>
        </w:rPr>
      </w:pPr>
      <w:r w:rsidRPr="0002622B">
        <w:rPr>
          <w:rFonts w:ascii="Lato" w:hAnsi="Lato"/>
          <w:b/>
          <w:bCs/>
          <w:color w:val="002D9C"/>
          <w:sz w:val="24"/>
          <w:szCs w:val="24"/>
        </w:rPr>
        <w:t>Contents</w:t>
      </w:r>
    </w:p>
    <w:sdt>
      <w:sdtPr>
        <w:rPr>
          <w:rFonts w:ascii="Lato" w:hAnsi="Lato"/>
        </w:rPr>
        <w:alias w:val="Contents"/>
        <w:id w:val="950201866"/>
      </w:sdtPr>
      <w:sdtContent>
        <w:p w14:paraId="2683D08F" w14:textId="6DEE83E0" w:rsidR="0002622B"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02622B">
            <w:rPr>
              <w:rFonts w:ascii="Lato" w:hAnsi="Lato"/>
            </w:rPr>
            <w:fldChar w:fldCharType="begin"/>
          </w:r>
          <w:r w:rsidRPr="0002622B">
            <w:rPr>
              <w:rFonts w:ascii="Lato" w:hAnsi="Lato"/>
            </w:rPr>
            <w:instrText>TOC \h \o "1-2"</w:instrText>
          </w:r>
          <w:r w:rsidRPr="0002622B">
            <w:rPr>
              <w:rFonts w:ascii="Lato" w:hAnsi="Lato"/>
            </w:rPr>
            <w:fldChar w:fldCharType="separate"/>
          </w:r>
          <w:hyperlink w:anchor="_Toc239678083" w:history="1">
            <w:r w:rsidR="0002622B" w:rsidRPr="00E84740">
              <w:rPr>
                <w:rStyle w:val="Hyperlink"/>
                <w:rFonts w:ascii="Lato" w:hAnsi="Lato"/>
                <w:noProof/>
              </w:rPr>
              <w:t>1  The appliance being built</w:t>
            </w:r>
            <w:r w:rsidR="0002622B">
              <w:rPr>
                <w:noProof/>
              </w:rPr>
              <w:tab/>
            </w:r>
            <w:r w:rsidR="0002622B">
              <w:rPr>
                <w:noProof/>
              </w:rPr>
              <w:fldChar w:fldCharType="begin"/>
            </w:r>
            <w:r w:rsidR="0002622B">
              <w:rPr>
                <w:noProof/>
              </w:rPr>
              <w:instrText xml:space="preserve"> PAGEREF _Toc239678083 \h </w:instrText>
            </w:r>
            <w:r w:rsidR="0002622B">
              <w:rPr>
                <w:noProof/>
              </w:rPr>
            </w:r>
            <w:r w:rsidR="0002622B">
              <w:rPr>
                <w:noProof/>
              </w:rPr>
              <w:fldChar w:fldCharType="separate"/>
            </w:r>
            <w:r w:rsidR="0002622B">
              <w:rPr>
                <w:noProof/>
              </w:rPr>
              <w:t>2</w:t>
            </w:r>
            <w:r w:rsidR="0002622B">
              <w:rPr>
                <w:noProof/>
              </w:rPr>
              <w:fldChar w:fldCharType="end"/>
            </w:r>
          </w:hyperlink>
        </w:p>
        <w:p w14:paraId="29E4C608" w14:textId="08C0653E"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4" w:history="1">
            <w:r w:rsidRPr="00E84740">
              <w:rPr>
                <w:rStyle w:val="Hyperlink"/>
                <w:rFonts w:ascii="Lato" w:hAnsi="Lato"/>
                <w:noProof/>
              </w:rPr>
              <w:t>1.1  A self-contained solution</w:t>
            </w:r>
            <w:r>
              <w:rPr>
                <w:noProof/>
              </w:rPr>
              <w:tab/>
            </w:r>
            <w:r>
              <w:rPr>
                <w:noProof/>
              </w:rPr>
              <w:fldChar w:fldCharType="begin"/>
            </w:r>
            <w:r>
              <w:rPr>
                <w:noProof/>
              </w:rPr>
              <w:instrText xml:space="preserve"> PAGEREF _Toc239678084 \h </w:instrText>
            </w:r>
            <w:r>
              <w:rPr>
                <w:noProof/>
              </w:rPr>
            </w:r>
            <w:r>
              <w:rPr>
                <w:noProof/>
              </w:rPr>
              <w:fldChar w:fldCharType="separate"/>
            </w:r>
            <w:r>
              <w:rPr>
                <w:noProof/>
              </w:rPr>
              <w:t>2</w:t>
            </w:r>
            <w:r>
              <w:rPr>
                <w:noProof/>
              </w:rPr>
              <w:fldChar w:fldCharType="end"/>
            </w:r>
          </w:hyperlink>
        </w:p>
        <w:p w14:paraId="488DF0B4" w14:textId="7B4FD9CE"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5" w:history="1">
            <w:r w:rsidRPr="00E84740">
              <w:rPr>
                <w:rStyle w:val="Hyperlink"/>
                <w:rFonts w:ascii="Lato" w:hAnsi="Lato"/>
                <w:noProof/>
              </w:rPr>
              <w:t>1.2  Support status of the design</w:t>
            </w:r>
            <w:r>
              <w:rPr>
                <w:noProof/>
              </w:rPr>
              <w:tab/>
            </w:r>
            <w:r>
              <w:rPr>
                <w:noProof/>
              </w:rPr>
              <w:fldChar w:fldCharType="begin"/>
            </w:r>
            <w:r>
              <w:rPr>
                <w:noProof/>
              </w:rPr>
              <w:instrText xml:space="preserve"> PAGEREF _Toc239678085 \h </w:instrText>
            </w:r>
            <w:r>
              <w:rPr>
                <w:noProof/>
              </w:rPr>
            </w:r>
            <w:r>
              <w:rPr>
                <w:noProof/>
              </w:rPr>
              <w:fldChar w:fldCharType="separate"/>
            </w:r>
            <w:r>
              <w:rPr>
                <w:noProof/>
              </w:rPr>
              <w:t>2</w:t>
            </w:r>
            <w:r>
              <w:rPr>
                <w:noProof/>
              </w:rPr>
              <w:fldChar w:fldCharType="end"/>
            </w:r>
          </w:hyperlink>
        </w:p>
        <w:p w14:paraId="08581464" w14:textId="28CAF7B6"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6" w:history="1">
            <w:r w:rsidRPr="00E84740">
              <w:rPr>
                <w:rStyle w:val="Hyperlink"/>
                <w:rFonts w:ascii="Lato" w:hAnsi="Lato"/>
                <w:noProof/>
              </w:rPr>
              <w:t>1.3  The configuration range</w:t>
            </w:r>
            <w:r>
              <w:rPr>
                <w:noProof/>
              </w:rPr>
              <w:tab/>
            </w:r>
            <w:r>
              <w:rPr>
                <w:noProof/>
              </w:rPr>
              <w:fldChar w:fldCharType="begin"/>
            </w:r>
            <w:r>
              <w:rPr>
                <w:noProof/>
              </w:rPr>
              <w:instrText xml:space="preserve"> PAGEREF _Toc239678086 \h </w:instrText>
            </w:r>
            <w:r>
              <w:rPr>
                <w:noProof/>
              </w:rPr>
            </w:r>
            <w:r>
              <w:rPr>
                <w:noProof/>
              </w:rPr>
              <w:fldChar w:fldCharType="separate"/>
            </w:r>
            <w:r>
              <w:rPr>
                <w:noProof/>
              </w:rPr>
              <w:t>3</w:t>
            </w:r>
            <w:r>
              <w:rPr>
                <w:noProof/>
              </w:rPr>
              <w:fldChar w:fldCharType="end"/>
            </w:r>
          </w:hyperlink>
        </w:p>
        <w:p w14:paraId="3613027E" w14:textId="10EE560A"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7" w:history="1">
            <w:r w:rsidRPr="00E84740">
              <w:rPr>
                <w:rStyle w:val="Hyperlink"/>
                <w:rFonts w:ascii="Lato" w:hAnsi="Lato"/>
                <w:noProof/>
              </w:rPr>
              <w:t>1.4  Clusters and GPU allocation</w:t>
            </w:r>
            <w:r>
              <w:rPr>
                <w:noProof/>
              </w:rPr>
              <w:tab/>
            </w:r>
            <w:r>
              <w:rPr>
                <w:noProof/>
              </w:rPr>
              <w:fldChar w:fldCharType="begin"/>
            </w:r>
            <w:r>
              <w:rPr>
                <w:noProof/>
              </w:rPr>
              <w:instrText xml:space="preserve"> PAGEREF _Toc239678087 \h </w:instrText>
            </w:r>
            <w:r>
              <w:rPr>
                <w:noProof/>
              </w:rPr>
            </w:r>
            <w:r>
              <w:rPr>
                <w:noProof/>
              </w:rPr>
              <w:fldChar w:fldCharType="separate"/>
            </w:r>
            <w:r>
              <w:rPr>
                <w:noProof/>
              </w:rPr>
              <w:t>4</w:t>
            </w:r>
            <w:r>
              <w:rPr>
                <w:noProof/>
              </w:rPr>
              <w:fldChar w:fldCharType="end"/>
            </w:r>
          </w:hyperlink>
        </w:p>
        <w:p w14:paraId="12535E2A" w14:textId="771D1D50"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8" w:history="1">
            <w:r w:rsidRPr="00E84740">
              <w:rPr>
                <w:rStyle w:val="Hyperlink"/>
                <w:rFonts w:ascii="Lato" w:hAnsi="Lato"/>
                <w:noProof/>
              </w:rPr>
              <w:t>1.5  Storage allocation for the AI workload</w:t>
            </w:r>
            <w:r>
              <w:rPr>
                <w:noProof/>
              </w:rPr>
              <w:tab/>
            </w:r>
            <w:r>
              <w:rPr>
                <w:noProof/>
              </w:rPr>
              <w:fldChar w:fldCharType="begin"/>
            </w:r>
            <w:r>
              <w:rPr>
                <w:noProof/>
              </w:rPr>
              <w:instrText xml:space="preserve"> PAGEREF _Toc239678088 \h </w:instrText>
            </w:r>
            <w:r>
              <w:rPr>
                <w:noProof/>
              </w:rPr>
            </w:r>
            <w:r>
              <w:rPr>
                <w:noProof/>
              </w:rPr>
              <w:fldChar w:fldCharType="separate"/>
            </w:r>
            <w:r>
              <w:rPr>
                <w:noProof/>
              </w:rPr>
              <w:t>5</w:t>
            </w:r>
            <w:r>
              <w:rPr>
                <w:noProof/>
              </w:rPr>
              <w:fldChar w:fldCharType="end"/>
            </w:r>
          </w:hyperlink>
        </w:p>
        <w:p w14:paraId="23502230" w14:textId="4EA79FC4"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89" w:history="1">
            <w:r w:rsidRPr="00E84740">
              <w:rPr>
                <w:rStyle w:val="Hyperlink"/>
                <w:rFonts w:ascii="Lato" w:hAnsi="Lato"/>
                <w:noProof/>
              </w:rPr>
              <w:t>1.6  The value propositions the plan has to make true</w:t>
            </w:r>
            <w:r>
              <w:rPr>
                <w:noProof/>
              </w:rPr>
              <w:tab/>
            </w:r>
            <w:r>
              <w:rPr>
                <w:noProof/>
              </w:rPr>
              <w:fldChar w:fldCharType="begin"/>
            </w:r>
            <w:r>
              <w:rPr>
                <w:noProof/>
              </w:rPr>
              <w:instrText xml:space="preserve"> PAGEREF _Toc239678089 \h </w:instrText>
            </w:r>
            <w:r>
              <w:rPr>
                <w:noProof/>
              </w:rPr>
            </w:r>
            <w:r>
              <w:rPr>
                <w:noProof/>
              </w:rPr>
              <w:fldChar w:fldCharType="separate"/>
            </w:r>
            <w:r>
              <w:rPr>
                <w:noProof/>
              </w:rPr>
              <w:t>6</w:t>
            </w:r>
            <w:r>
              <w:rPr>
                <w:noProof/>
              </w:rPr>
              <w:fldChar w:fldCharType="end"/>
            </w:r>
          </w:hyperlink>
        </w:p>
        <w:p w14:paraId="543C565D" w14:textId="5F89B2CC"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090" w:history="1">
            <w:r w:rsidRPr="00E84740">
              <w:rPr>
                <w:rStyle w:val="Hyperlink"/>
                <w:rFonts w:ascii="Lato" w:hAnsi="Lato"/>
                <w:noProof/>
              </w:rPr>
              <w:t>2  Workstreams</w:t>
            </w:r>
            <w:r>
              <w:rPr>
                <w:noProof/>
              </w:rPr>
              <w:tab/>
            </w:r>
            <w:r>
              <w:rPr>
                <w:noProof/>
              </w:rPr>
              <w:fldChar w:fldCharType="begin"/>
            </w:r>
            <w:r>
              <w:rPr>
                <w:noProof/>
              </w:rPr>
              <w:instrText xml:space="preserve"> PAGEREF _Toc239678090 \h </w:instrText>
            </w:r>
            <w:r>
              <w:rPr>
                <w:noProof/>
              </w:rPr>
            </w:r>
            <w:r>
              <w:rPr>
                <w:noProof/>
              </w:rPr>
              <w:fldChar w:fldCharType="separate"/>
            </w:r>
            <w:r>
              <w:rPr>
                <w:noProof/>
              </w:rPr>
              <w:t>8</w:t>
            </w:r>
            <w:r>
              <w:rPr>
                <w:noProof/>
              </w:rPr>
              <w:fldChar w:fldCharType="end"/>
            </w:r>
          </w:hyperlink>
        </w:p>
        <w:p w14:paraId="29CA2034" w14:textId="68931817"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1" w:history="1">
            <w:r w:rsidRPr="00E84740">
              <w:rPr>
                <w:rStyle w:val="Hyperlink"/>
                <w:rFonts w:ascii="Lato" w:hAnsi="Lato"/>
                <w:noProof/>
              </w:rPr>
              <w:t>WS1  Offering and orderability</w:t>
            </w:r>
            <w:r>
              <w:rPr>
                <w:noProof/>
              </w:rPr>
              <w:tab/>
            </w:r>
            <w:r>
              <w:rPr>
                <w:noProof/>
              </w:rPr>
              <w:fldChar w:fldCharType="begin"/>
            </w:r>
            <w:r>
              <w:rPr>
                <w:noProof/>
              </w:rPr>
              <w:instrText xml:space="preserve"> PAGEREF _Toc239678091 \h </w:instrText>
            </w:r>
            <w:r>
              <w:rPr>
                <w:noProof/>
              </w:rPr>
            </w:r>
            <w:r>
              <w:rPr>
                <w:noProof/>
              </w:rPr>
              <w:fldChar w:fldCharType="separate"/>
            </w:r>
            <w:r>
              <w:rPr>
                <w:noProof/>
              </w:rPr>
              <w:t>8</w:t>
            </w:r>
            <w:r>
              <w:rPr>
                <w:noProof/>
              </w:rPr>
              <w:fldChar w:fldCharType="end"/>
            </w:r>
          </w:hyperlink>
        </w:p>
        <w:p w14:paraId="4A422C61" w14:textId="79A2CB22"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2" w:history="1">
            <w:r w:rsidRPr="00E84740">
              <w:rPr>
                <w:rStyle w:val="Hyperlink"/>
                <w:rFonts w:ascii="Lato" w:hAnsi="Lato"/>
                <w:noProof/>
              </w:rPr>
              <w:t>WS2  IBM Customer Demo Lab platform build</w:t>
            </w:r>
            <w:r>
              <w:rPr>
                <w:noProof/>
              </w:rPr>
              <w:tab/>
            </w:r>
            <w:r>
              <w:rPr>
                <w:noProof/>
              </w:rPr>
              <w:fldChar w:fldCharType="begin"/>
            </w:r>
            <w:r>
              <w:rPr>
                <w:noProof/>
              </w:rPr>
              <w:instrText xml:space="preserve"> PAGEREF _Toc239678092 \h </w:instrText>
            </w:r>
            <w:r>
              <w:rPr>
                <w:noProof/>
              </w:rPr>
            </w:r>
            <w:r>
              <w:rPr>
                <w:noProof/>
              </w:rPr>
              <w:fldChar w:fldCharType="separate"/>
            </w:r>
            <w:r>
              <w:rPr>
                <w:noProof/>
              </w:rPr>
              <w:t>9</w:t>
            </w:r>
            <w:r>
              <w:rPr>
                <w:noProof/>
              </w:rPr>
              <w:fldChar w:fldCharType="end"/>
            </w:r>
          </w:hyperlink>
        </w:p>
        <w:p w14:paraId="67AD55A2" w14:textId="42ED1740"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3" w:history="1">
            <w:r w:rsidRPr="00E84740">
              <w:rPr>
                <w:rStyle w:val="Hyperlink"/>
                <w:rFonts w:ascii="Lato" w:hAnsi="Lato"/>
                <w:noProof/>
              </w:rPr>
              <w:t>WS3  GPU data path verification</w:t>
            </w:r>
            <w:r>
              <w:rPr>
                <w:noProof/>
              </w:rPr>
              <w:tab/>
            </w:r>
            <w:r>
              <w:rPr>
                <w:noProof/>
              </w:rPr>
              <w:fldChar w:fldCharType="begin"/>
            </w:r>
            <w:r>
              <w:rPr>
                <w:noProof/>
              </w:rPr>
              <w:instrText xml:space="preserve"> PAGEREF _Toc239678093 \h </w:instrText>
            </w:r>
            <w:r>
              <w:rPr>
                <w:noProof/>
              </w:rPr>
            </w:r>
            <w:r>
              <w:rPr>
                <w:noProof/>
              </w:rPr>
              <w:fldChar w:fldCharType="separate"/>
            </w:r>
            <w:r>
              <w:rPr>
                <w:noProof/>
              </w:rPr>
              <w:t>10</w:t>
            </w:r>
            <w:r>
              <w:rPr>
                <w:noProof/>
              </w:rPr>
              <w:fldChar w:fldCharType="end"/>
            </w:r>
          </w:hyperlink>
        </w:p>
        <w:p w14:paraId="7FBB243B" w14:textId="07221464"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4" w:history="1">
            <w:r w:rsidRPr="00E84740">
              <w:rPr>
                <w:rStyle w:val="Hyperlink"/>
                <w:rFonts w:ascii="Lato" w:hAnsi="Lato"/>
                <w:noProof/>
              </w:rPr>
              <w:t>WS4  Demonstrations and short pilots</w:t>
            </w:r>
            <w:r>
              <w:rPr>
                <w:noProof/>
              </w:rPr>
              <w:tab/>
            </w:r>
            <w:r>
              <w:rPr>
                <w:noProof/>
              </w:rPr>
              <w:fldChar w:fldCharType="begin"/>
            </w:r>
            <w:r>
              <w:rPr>
                <w:noProof/>
              </w:rPr>
              <w:instrText xml:space="preserve"> PAGEREF _Toc239678094 \h </w:instrText>
            </w:r>
            <w:r>
              <w:rPr>
                <w:noProof/>
              </w:rPr>
            </w:r>
            <w:r>
              <w:rPr>
                <w:noProof/>
              </w:rPr>
              <w:fldChar w:fldCharType="separate"/>
            </w:r>
            <w:r>
              <w:rPr>
                <w:noProof/>
              </w:rPr>
              <w:t>10</w:t>
            </w:r>
            <w:r>
              <w:rPr>
                <w:noProof/>
              </w:rPr>
              <w:fldChar w:fldCharType="end"/>
            </w:r>
          </w:hyperlink>
        </w:p>
        <w:p w14:paraId="4969D95A" w14:textId="4091624C"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5" w:history="1">
            <w:r w:rsidRPr="00E84740">
              <w:rPr>
                <w:rStyle w:val="Hyperlink"/>
                <w:rFonts w:ascii="Lato" w:hAnsi="Lato"/>
                <w:noProof/>
              </w:rPr>
              <w:t>WS5  Platform operations proof</w:t>
            </w:r>
            <w:r>
              <w:rPr>
                <w:noProof/>
              </w:rPr>
              <w:tab/>
            </w:r>
            <w:r>
              <w:rPr>
                <w:noProof/>
              </w:rPr>
              <w:fldChar w:fldCharType="begin"/>
            </w:r>
            <w:r>
              <w:rPr>
                <w:noProof/>
              </w:rPr>
              <w:instrText xml:space="preserve"> PAGEREF _Toc239678095 \h </w:instrText>
            </w:r>
            <w:r>
              <w:rPr>
                <w:noProof/>
              </w:rPr>
            </w:r>
            <w:r>
              <w:rPr>
                <w:noProof/>
              </w:rPr>
              <w:fldChar w:fldCharType="separate"/>
            </w:r>
            <w:r>
              <w:rPr>
                <w:noProof/>
              </w:rPr>
              <w:t>11</w:t>
            </w:r>
            <w:r>
              <w:rPr>
                <w:noProof/>
              </w:rPr>
              <w:fldChar w:fldCharType="end"/>
            </w:r>
          </w:hyperlink>
        </w:p>
        <w:p w14:paraId="7CC43D84" w14:textId="339C4FE1"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6" w:history="1">
            <w:r w:rsidRPr="00E84740">
              <w:rPr>
                <w:rStyle w:val="Hyperlink"/>
                <w:rFonts w:ascii="Lato" w:hAnsi="Lato"/>
                <w:noProof/>
              </w:rPr>
              <w:t>WS6  Factory integrate, configure and test</w:t>
            </w:r>
            <w:r>
              <w:rPr>
                <w:noProof/>
              </w:rPr>
              <w:tab/>
            </w:r>
            <w:r>
              <w:rPr>
                <w:noProof/>
              </w:rPr>
              <w:fldChar w:fldCharType="begin"/>
            </w:r>
            <w:r>
              <w:rPr>
                <w:noProof/>
              </w:rPr>
              <w:instrText xml:space="preserve"> PAGEREF _Toc239678096 \h </w:instrText>
            </w:r>
            <w:r>
              <w:rPr>
                <w:noProof/>
              </w:rPr>
            </w:r>
            <w:r>
              <w:rPr>
                <w:noProof/>
              </w:rPr>
              <w:fldChar w:fldCharType="separate"/>
            </w:r>
            <w:r>
              <w:rPr>
                <w:noProof/>
              </w:rPr>
              <w:t>12</w:t>
            </w:r>
            <w:r>
              <w:rPr>
                <w:noProof/>
              </w:rPr>
              <w:fldChar w:fldCharType="end"/>
            </w:r>
          </w:hyperlink>
        </w:p>
        <w:p w14:paraId="0F78D968" w14:textId="3F33CF5F"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7" w:history="1">
            <w:r w:rsidRPr="00E84740">
              <w:rPr>
                <w:rStyle w:val="Hyperlink"/>
                <w:rFonts w:ascii="Lato" w:hAnsi="Lato"/>
                <w:noProof/>
              </w:rPr>
              <w:t>WS7  Documentation, evidence and collateral</w:t>
            </w:r>
            <w:r>
              <w:rPr>
                <w:noProof/>
              </w:rPr>
              <w:tab/>
            </w:r>
            <w:r>
              <w:rPr>
                <w:noProof/>
              </w:rPr>
              <w:fldChar w:fldCharType="begin"/>
            </w:r>
            <w:r>
              <w:rPr>
                <w:noProof/>
              </w:rPr>
              <w:instrText xml:space="preserve"> PAGEREF _Toc239678097 \h </w:instrText>
            </w:r>
            <w:r>
              <w:rPr>
                <w:noProof/>
              </w:rPr>
            </w:r>
            <w:r>
              <w:rPr>
                <w:noProof/>
              </w:rPr>
              <w:fldChar w:fldCharType="separate"/>
            </w:r>
            <w:r>
              <w:rPr>
                <w:noProof/>
              </w:rPr>
              <w:t>12</w:t>
            </w:r>
            <w:r>
              <w:rPr>
                <w:noProof/>
              </w:rPr>
              <w:fldChar w:fldCharType="end"/>
            </w:r>
          </w:hyperlink>
        </w:p>
        <w:p w14:paraId="2A39265A" w14:textId="4ACF86B1"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098" w:history="1">
            <w:r w:rsidRPr="00E84740">
              <w:rPr>
                <w:rStyle w:val="Hyperlink"/>
                <w:rFonts w:ascii="Lato" w:hAnsi="Lato"/>
                <w:noProof/>
              </w:rPr>
              <w:t>WS8  IBM confirmations</w:t>
            </w:r>
            <w:r>
              <w:rPr>
                <w:noProof/>
              </w:rPr>
              <w:tab/>
            </w:r>
            <w:r>
              <w:rPr>
                <w:noProof/>
              </w:rPr>
              <w:fldChar w:fldCharType="begin"/>
            </w:r>
            <w:r>
              <w:rPr>
                <w:noProof/>
              </w:rPr>
              <w:instrText xml:space="preserve"> PAGEREF _Toc239678098 \h </w:instrText>
            </w:r>
            <w:r>
              <w:rPr>
                <w:noProof/>
              </w:rPr>
            </w:r>
            <w:r>
              <w:rPr>
                <w:noProof/>
              </w:rPr>
              <w:fldChar w:fldCharType="separate"/>
            </w:r>
            <w:r>
              <w:rPr>
                <w:noProof/>
              </w:rPr>
              <w:t>13</w:t>
            </w:r>
            <w:r>
              <w:rPr>
                <w:noProof/>
              </w:rPr>
              <w:fldChar w:fldCharType="end"/>
            </w:r>
          </w:hyperlink>
        </w:p>
        <w:p w14:paraId="6D810DAE" w14:textId="4024AE3B"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099" w:history="1">
            <w:r w:rsidRPr="00E84740">
              <w:rPr>
                <w:rStyle w:val="Hyperlink"/>
                <w:rFonts w:ascii="Lato" w:hAnsi="Lato"/>
                <w:noProof/>
              </w:rPr>
              <w:t>3  Proposed sequence</w:t>
            </w:r>
            <w:r>
              <w:rPr>
                <w:noProof/>
              </w:rPr>
              <w:tab/>
            </w:r>
            <w:r>
              <w:rPr>
                <w:noProof/>
              </w:rPr>
              <w:fldChar w:fldCharType="begin"/>
            </w:r>
            <w:r>
              <w:rPr>
                <w:noProof/>
              </w:rPr>
              <w:instrText xml:space="preserve"> PAGEREF _Toc239678099 \h </w:instrText>
            </w:r>
            <w:r>
              <w:rPr>
                <w:noProof/>
              </w:rPr>
            </w:r>
            <w:r>
              <w:rPr>
                <w:noProof/>
              </w:rPr>
              <w:fldChar w:fldCharType="separate"/>
            </w:r>
            <w:r>
              <w:rPr>
                <w:noProof/>
              </w:rPr>
              <w:t>15</w:t>
            </w:r>
            <w:r>
              <w:rPr>
                <w:noProof/>
              </w:rPr>
              <w:fldChar w:fldCharType="end"/>
            </w:r>
          </w:hyperlink>
        </w:p>
        <w:p w14:paraId="0AF6B4E4" w14:textId="6B6A9227"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0" w:history="1">
            <w:r w:rsidRPr="00E84740">
              <w:rPr>
                <w:rStyle w:val="Hyperlink"/>
                <w:rFonts w:ascii="Lato" w:hAnsi="Lato"/>
                <w:noProof/>
              </w:rPr>
              <w:t>4  Proposed roles</w:t>
            </w:r>
            <w:r>
              <w:rPr>
                <w:noProof/>
              </w:rPr>
              <w:tab/>
            </w:r>
            <w:r>
              <w:rPr>
                <w:noProof/>
              </w:rPr>
              <w:fldChar w:fldCharType="begin"/>
            </w:r>
            <w:r>
              <w:rPr>
                <w:noProof/>
              </w:rPr>
              <w:instrText xml:space="preserve"> PAGEREF _Toc239678100 \h </w:instrText>
            </w:r>
            <w:r>
              <w:rPr>
                <w:noProof/>
              </w:rPr>
            </w:r>
            <w:r>
              <w:rPr>
                <w:noProof/>
              </w:rPr>
              <w:fldChar w:fldCharType="separate"/>
            </w:r>
            <w:r>
              <w:rPr>
                <w:noProof/>
              </w:rPr>
              <w:t>17</w:t>
            </w:r>
            <w:r>
              <w:rPr>
                <w:noProof/>
              </w:rPr>
              <w:fldChar w:fldCharType="end"/>
            </w:r>
          </w:hyperlink>
        </w:p>
        <w:p w14:paraId="358638DD" w14:textId="2F4C2A54"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1" w:history="1">
            <w:r w:rsidRPr="00E84740">
              <w:rPr>
                <w:rStyle w:val="Hyperlink"/>
                <w:rFonts w:ascii="Lato" w:hAnsi="Lato"/>
                <w:noProof/>
              </w:rPr>
              <w:t>5  Risks</w:t>
            </w:r>
            <w:r>
              <w:rPr>
                <w:noProof/>
              </w:rPr>
              <w:tab/>
            </w:r>
            <w:r>
              <w:rPr>
                <w:noProof/>
              </w:rPr>
              <w:fldChar w:fldCharType="begin"/>
            </w:r>
            <w:r>
              <w:rPr>
                <w:noProof/>
              </w:rPr>
              <w:instrText xml:space="preserve"> PAGEREF _Toc239678101 \h </w:instrText>
            </w:r>
            <w:r>
              <w:rPr>
                <w:noProof/>
              </w:rPr>
            </w:r>
            <w:r>
              <w:rPr>
                <w:noProof/>
              </w:rPr>
              <w:fldChar w:fldCharType="separate"/>
            </w:r>
            <w:r>
              <w:rPr>
                <w:noProof/>
              </w:rPr>
              <w:t>18</w:t>
            </w:r>
            <w:r>
              <w:rPr>
                <w:noProof/>
              </w:rPr>
              <w:fldChar w:fldCharType="end"/>
            </w:r>
          </w:hyperlink>
        </w:p>
        <w:p w14:paraId="79404C4D" w14:textId="6D2625F8"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2" w:history="1">
            <w:r w:rsidRPr="00E84740">
              <w:rPr>
                <w:rStyle w:val="Hyperlink"/>
                <w:rFonts w:ascii="Lato" w:hAnsi="Lato"/>
                <w:noProof/>
              </w:rPr>
              <w:t>6  What customers hear now, and what waits for proof</w:t>
            </w:r>
            <w:r>
              <w:rPr>
                <w:noProof/>
              </w:rPr>
              <w:tab/>
            </w:r>
            <w:r>
              <w:rPr>
                <w:noProof/>
              </w:rPr>
              <w:fldChar w:fldCharType="begin"/>
            </w:r>
            <w:r>
              <w:rPr>
                <w:noProof/>
              </w:rPr>
              <w:instrText xml:space="preserve"> PAGEREF _Toc239678102 \h </w:instrText>
            </w:r>
            <w:r>
              <w:rPr>
                <w:noProof/>
              </w:rPr>
            </w:r>
            <w:r>
              <w:rPr>
                <w:noProof/>
              </w:rPr>
              <w:fldChar w:fldCharType="separate"/>
            </w:r>
            <w:r>
              <w:rPr>
                <w:noProof/>
              </w:rPr>
              <w:t>19</w:t>
            </w:r>
            <w:r>
              <w:rPr>
                <w:noProof/>
              </w:rPr>
              <w:fldChar w:fldCharType="end"/>
            </w:r>
          </w:hyperlink>
        </w:p>
        <w:p w14:paraId="32BC13E5" w14:textId="65D74418"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103" w:history="1">
            <w:r w:rsidRPr="00E84740">
              <w:rPr>
                <w:rStyle w:val="Hyperlink"/>
                <w:rFonts w:ascii="Lato" w:hAnsi="Lato"/>
                <w:noProof/>
              </w:rPr>
              <w:t>6.1  Stated now</w:t>
            </w:r>
            <w:r>
              <w:rPr>
                <w:noProof/>
              </w:rPr>
              <w:tab/>
            </w:r>
            <w:r>
              <w:rPr>
                <w:noProof/>
              </w:rPr>
              <w:fldChar w:fldCharType="begin"/>
            </w:r>
            <w:r>
              <w:rPr>
                <w:noProof/>
              </w:rPr>
              <w:instrText xml:space="preserve"> PAGEREF _Toc239678103 \h </w:instrText>
            </w:r>
            <w:r>
              <w:rPr>
                <w:noProof/>
              </w:rPr>
            </w:r>
            <w:r>
              <w:rPr>
                <w:noProof/>
              </w:rPr>
              <w:fldChar w:fldCharType="separate"/>
            </w:r>
            <w:r>
              <w:rPr>
                <w:noProof/>
              </w:rPr>
              <w:t>19</w:t>
            </w:r>
            <w:r>
              <w:rPr>
                <w:noProof/>
              </w:rPr>
              <w:fldChar w:fldCharType="end"/>
            </w:r>
          </w:hyperlink>
        </w:p>
        <w:p w14:paraId="7453FDA6" w14:textId="05C08E41" w:rsidR="0002622B" w:rsidRDefault="0002622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78104" w:history="1">
            <w:r w:rsidRPr="00E84740">
              <w:rPr>
                <w:rStyle w:val="Hyperlink"/>
                <w:rFonts w:ascii="Lato" w:hAnsi="Lato"/>
                <w:noProof/>
              </w:rPr>
              <w:t>6.2  Stated after demo lab proof</w:t>
            </w:r>
            <w:r>
              <w:rPr>
                <w:noProof/>
              </w:rPr>
              <w:tab/>
            </w:r>
            <w:r>
              <w:rPr>
                <w:noProof/>
              </w:rPr>
              <w:fldChar w:fldCharType="begin"/>
            </w:r>
            <w:r>
              <w:rPr>
                <w:noProof/>
              </w:rPr>
              <w:instrText xml:space="preserve"> PAGEREF _Toc239678104 \h </w:instrText>
            </w:r>
            <w:r>
              <w:rPr>
                <w:noProof/>
              </w:rPr>
            </w:r>
            <w:r>
              <w:rPr>
                <w:noProof/>
              </w:rPr>
              <w:fldChar w:fldCharType="separate"/>
            </w:r>
            <w:r>
              <w:rPr>
                <w:noProof/>
              </w:rPr>
              <w:t>19</w:t>
            </w:r>
            <w:r>
              <w:rPr>
                <w:noProof/>
              </w:rPr>
              <w:fldChar w:fldCharType="end"/>
            </w:r>
          </w:hyperlink>
        </w:p>
        <w:p w14:paraId="5536B1C1" w14:textId="680837BF"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5" w:history="1">
            <w:r w:rsidRPr="00E84740">
              <w:rPr>
                <w:rStyle w:val="Hyperlink"/>
                <w:rFonts w:ascii="Lato" w:hAnsi="Lato"/>
                <w:noProof/>
              </w:rPr>
              <w:t>7  Outstanding Questions</w:t>
            </w:r>
            <w:r>
              <w:rPr>
                <w:noProof/>
              </w:rPr>
              <w:tab/>
            </w:r>
            <w:r>
              <w:rPr>
                <w:noProof/>
              </w:rPr>
              <w:fldChar w:fldCharType="begin"/>
            </w:r>
            <w:r>
              <w:rPr>
                <w:noProof/>
              </w:rPr>
              <w:instrText xml:space="preserve"> PAGEREF _Toc239678105 \h </w:instrText>
            </w:r>
            <w:r>
              <w:rPr>
                <w:noProof/>
              </w:rPr>
            </w:r>
            <w:r>
              <w:rPr>
                <w:noProof/>
              </w:rPr>
              <w:fldChar w:fldCharType="separate"/>
            </w:r>
            <w:r>
              <w:rPr>
                <w:noProof/>
              </w:rPr>
              <w:t>20</w:t>
            </w:r>
            <w:r>
              <w:rPr>
                <w:noProof/>
              </w:rPr>
              <w:fldChar w:fldCharType="end"/>
            </w:r>
          </w:hyperlink>
        </w:p>
        <w:p w14:paraId="2E4E1B0C" w14:textId="6CEABB8B"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6" w:history="1">
            <w:r w:rsidRPr="00E84740">
              <w:rPr>
                <w:rStyle w:val="Hyperlink"/>
                <w:rFonts w:ascii="Lato" w:hAnsi="Lato"/>
                <w:noProof/>
              </w:rPr>
              <w:t>8  Conventions</w:t>
            </w:r>
            <w:r>
              <w:rPr>
                <w:noProof/>
              </w:rPr>
              <w:tab/>
            </w:r>
            <w:r>
              <w:rPr>
                <w:noProof/>
              </w:rPr>
              <w:fldChar w:fldCharType="begin"/>
            </w:r>
            <w:r>
              <w:rPr>
                <w:noProof/>
              </w:rPr>
              <w:instrText xml:space="preserve"> PAGEREF _Toc239678106 \h </w:instrText>
            </w:r>
            <w:r>
              <w:rPr>
                <w:noProof/>
              </w:rPr>
            </w:r>
            <w:r>
              <w:rPr>
                <w:noProof/>
              </w:rPr>
              <w:fldChar w:fldCharType="separate"/>
            </w:r>
            <w:r>
              <w:rPr>
                <w:noProof/>
              </w:rPr>
              <w:t>21</w:t>
            </w:r>
            <w:r>
              <w:rPr>
                <w:noProof/>
              </w:rPr>
              <w:fldChar w:fldCharType="end"/>
            </w:r>
          </w:hyperlink>
        </w:p>
        <w:p w14:paraId="05705E59" w14:textId="51E67488" w:rsidR="0002622B" w:rsidRDefault="0002622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678107" w:history="1">
            <w:r w:rsidRPr="00E84740">
              <w:rPr>
                <w:rStyle w:val="Hyperlink"/>
                <w:rFonts w:ascii="Lato" w:hAnsi="Lato"/>
                <w:noProof/>
              </w:rPr>
              <w:t>9  Reference sources</w:t>
            </w:r>
            <w:r>
              <w:rPr>
                <w:noProof/>
              </w:rPr>
              <w:tab/>
            </w:r>
            <w:r>
              <w:rPr>
                <w:noProof/>
              </w:rPr>
              <w:fldChar w:fldCharType="begin"/>
            </w:r>
            <w:r>
              <w:rPr>
                <w:noProof/>
              </w:rPr>
              <w:instrText xml:space="preserve"> PAGEREF _Toc239678107 \h </w:instrText>
            </w:r>
            <w:r>
              <w:rPr>
                <w:noProof/>
              </w:rPr>
            </w:r>
            <w:r>
              <w:rPr>
                <w:noProof/>
              </w:rPr>
              <w:fldChar w:fldCharType="separate"/>
            </w:r>
            <w:r>
              <w:rPr>
                <w:noProof/>
              </w:rPr>
              <w:t>22</w:t>
            </w:r>
            <w:r>
              <w:rPr>
                <w:noProof/>
              </w:rPr>
              <w:fldChar w:fldCharType="end"/>
            </w:r>
          </w:hyperlink>
        </w:p>
        <w:p w14:paraId="273E7829" w14:textId="42E03EA5" w:rsidR="00477C02" w:rsidRPr="0002622B" w:rsidRDefault="00000000">
          <w:pPr>
            <w:rPr>
              <w:rFonts w:ascii="Lato" w:hAnsi="Lato"/>
            </w:rPr>
          </w:pPr>
          <w:r w:rsidRPr="0002622B">
            <w:rPr>
              <w:rFonts w:ascii="Lato" w:hAnsi="Lato"/>
            </w:rPr>
            <w:fldChar w:fldCharType="end"/>
          </w:r>
        </w:p>
      </w:sdtContent>
    </w:sdt>
    <w:p w14:paraId="22947DDC" w14:textId="77777777" w:rsidR="00477C02" w:rsidRPr="0002622B" w:rsidRDefault="00000000">
      <w:pPr>
        <w:pStyle w:val="Heading1"/>
        <w:rPr>
          <w:rFonts w:ascii="Lato" w:hAnsi="Lato"/>
        </w:rPr>
      </w:pPr>
      <w:bookmarkStart w:id="0" w:name="_Toc239678083"/>
      <w:r w:rsidRPr="0002622B">
        <w:rPr>
          <w:rFonts w:ascii="Lato" w:hAnsi="Lato"/>
        </w:rPr>
        <w:t>1  The appliance being built</w:t>
      </w:r>
      <w:bookmarkEnd w:id="0"/>
    </w:p>
    <w:p w14:paraId="35AD26E8" w14:textId="77777777" w:rsidR="00477C02" w:rsidRPr="0002622B" w:rsidRDefault="00000000">
      <w:pPr>
        <w:spacing w:after="130" w:line="272" w:lineRule="auto"/>
        <w:rPr>
          <w:rFonts w:ascii="Lato" w:hAnsi="Lato"/>
        </w:rPr>
      </w:pPr>
      <w:r w:rsidRPr="0002622B">
        <w:rPr>
          <w:rFonts w:ascii="Lato" w:hAnsi="Lato"/>
        </w:rPr>
        <w:t xml:space="preserve">One 42U rack of IBM compute and IBM storage: IBM Fusion HCI with Lenovo 9155-G04 GPU nodes carrying NVIDIA H200 NVL, attached over a 200GbE fabric to an IBM Storage Scale System 6000. Li9 can provide architecture, implementation and ongoing customer services as IBM Consulting or IBM Technology Expert Labs, across every area of </w:t>
      </w:r>
      <w:proofErr w:type="gramStart"/>
      <w:r w:rsidRPr="0002622B">
        <w:rPr>
          <w:rFonts w:ascii="Lato" w:hAnsi="Lato"/>
        </w:rPr>
        <w:t>an implementation</w:t>
      </w:r>
      <w:proofErr w:type="gramEnd"/>
      <w:r w:rsidRPr="0002622B">
        <w:rPr>
          <w:rFonts w:ascii="Lato" w:hAnsi="Lato"/>
        </w:rPr>
        <w:t xml:space="preserve"> and continuing under the services </w:t>
      </w:r>
      <w:proofErr w:type="gramStart"/>
      <w:r w:rsidRPr="0002622B">
        <w:rPr>
          <w:rFonts w:ascii="Lato" w:hAnsi="Lato"/>
        </w:rPr>
        <w:t>a customer</w:t>
      </w:r>
      <w:proofErr w:type="gramEnd"/>
      <w:r w:rsidRPr="0002622B">
        <w:rPr>
          <w:rFonts w:ascii="Lato" w:hAnsi="Lato"/>
        </w:rPr>
        <w:t xml:space="preserve"> purchases.</w:t>
      </w:r>
    </w:p>
    <w:p w14:paraId="4EBA5EC8" w14:textId="77777777" w:rsidR="00477C02" w:rsidRPr="0002622B" w:rsidRDefault="00000000">
      <w:pPr>
        <w:spacing w:after="130" w:line="272" w:lineRule="auto"/>
        <w:rPr>
          <w:rFonts w:ascii="Lato" w:hAnsi="Lato"/>
        </w:rPr>
      </w:pPr>
      <w:r w:rsidRPr="0002622B">
        <w:rPr>
          <w:rFonts w:ascii="Lato" w:hAnsi="Lato"/>
        </w:rPr>
        <w:t>Three configurations define the range: Entry Level, Mid-Level, which adds a third GPU node and storage, and Maximum Configuration, the in-place growth path. Configurations between them are orderable, and more than one appliance can be ordered at once. Entry, Mid and Max refer to the three below.</w:t>
      </w:r>
    </w:p>
    <w:p w14:paraId="5ED309F4" w14:textId="77777777" w:rsidR="00477C02" w:rsidRPr="0002622B" w:rsidRDefault="00000000">
      <w:pPr>
        <w:pStyle w:val="Heading2"/>
        <w:keepNext/>
        <w:rPr>
          <w:rFonts w:ascii="Lato" w:hAnsi="Lato"/>
        </w:rPr>
      </w:pPr>
      <w:bookmarkStart w:id="1" w:name="_Toc239678084"/>
      <w:r w:rsidRPr="0002622B">
        <w:rPr>
          <w:rFonts w:ascii="Lato" w:hAnsi="Lato"/>
        </w:rPr>
        <w:t>1.1  A self-contained solution</w:t>
      </w:r>
      <w:bookmarkEnd w:id="1"/>
    </w:p>
    <w:p w14:paraId="6131B3AD" w14:textId="77777777" w:rsidR="00477C02" w:rsidRPr="0002622B" w:rsidRDefault="00000000">
      <w:pPr>
        <w:spacing w:after="130" w:line="272" w:lineRule="auto"/>
        <w:rPr>
          <w:rFonts w:ascii="Lato" w:hAnsi="Lato"/>
        </w:rPr>
      </w:pPr>
      <w:r w:rsidRPr="0002622B">
        <w:rPr>
          <w:rFonts w:ascii="Lato" w:hAnsi="Lato"/>
        </w:rPr>
        <w:t>The appliance is a self-contained AI solution, operated like a private cloud on site. It touches the customer environment only through the two network uplinks, identity and access control, the customer's databases and retrieval sources, SIEM forwarding and backup destinations.</w:t>
      </w:r>
    </w:p>
    <w:p w14:paraId="4AC6CC1D" w14:textId="77777777" w:rsidR="00477C02" w:rsidRPr="0002622B" w:rsidRDefault="00000000">
      <w:pPr>
        <w:spacing w:after="130" w:line="272" w:lineRule="auto"/>
        <w:rPr>
          <w:rFonts w:ascii="Lato" w:hAnsi="Lato"/>
        </w:rPr>
      </w:pPr>
      <w:r w:rsidRPr="0002622B">
        <w:rPr>
          <w:rFonts w:ascii="Lato" w:hAnsi="Lato"/>
        </w:rPr>
        <w:t>In scope: integration with customer process and services, change approval, single sign-on and role-based access, databases, logging, backup. Out of scope: integration of the appliance infrastructure into customer infrastructure.</w:t>
      </w:r>
    </w:p>
    <w:p w14:paraId="47914D53" w14:textId="77777777" w:rsidR="00477C02" w:rsidRPr="0002622B" w:rsidRDefault="00000000">
      <w:pPr>
        <w:spacing w:after="130" w:line="272" w:lineRule="auto"/>
        <w:rPr>
          <w:rFonts w:ascii="Lato" w:hAnsi="Lato"/>
        </w:rPr>
      </w:pPr>
      <w:r w:rsidRPr="0002622B">
        <w:rPr>
          <w:rFonts w:ascii="Lato" w:hAnsi="Lato"/>
        </w:rPr>
        <w:t>For initial implementations this is a fixed boundary, held so that problems specific to one or a few customers do not enter the platform. Changes that benefit every appliance are incorporated as soon as they are proven. The boundary is revisited once the infrastructure has stabilized.</w:t>
      </w:r>
    </w:p>
    <w:p w14:paraId="2C504C5C" w14:textId="77777777" w:rsidR="00477C02" w:rsidRPr="0002622B" w:rsidRDefault="00000000">
      <w:pPr>
        <w:spacing w:after="130" w:line="272" w:lineRule="auto"/>
        <w:rPr>
          <w:rFonts w:ascii="Lato" w:hAnsi="Lato"/>
        </w:rPr>
      </w:pPr>
      <w:r w:rsidRPr="0002622B">
        <w:rPr>
          <w:rFonts w:ascii="Lato" w:hAnsi="Lato"/>
        </w:rPr>
        <w:t xml:space="preserve">The architecture is not tied to the components in the initial configurations. Future GPU generations, network switches, adapters, drives and software from IBM and its partners are supported by the IBM AI Appliance as IBM qualifies them, without a change to the architecture or design </w:t>
      </w:r>
      <w:hyperlink r:id="rId7" w:anchor="page=32" w:history="1">
        <w:r w:rsidRPr="0002622B">
          <w:rPr>
            <w:rFonts w:ascii="Lato" w:hAnsi="Lato"/>
            <w:color w:val="0563C1"/>
            <w:u w:val="single"/>
          </w:rPr>
          <w:t xml:space="preserve">[FH1 </w:t>
        </w:r>
        <w:r w:rsidRPr="0002622B">
          <w:rPr>
            <w:rFonts w:ascii="Lato" w:hAnsi="Lato"/>
            <w:color w:val="0563C1"/>
            <w:u w:val="single"/>
          </w:rPr>
          <w:t>p</w:t>
        </w:r>
        <w:r w:rsidRPr="0002622B">
          <w:rPr>
            <w:rFonts w:ascii="Lato" w:hAnsi="Lato"/>
            <w:color w:val="0563C1"/>
            <w:u w:val="single"/>
          </w:rPr>
          <w:t>.32]</w:t>
        </w:r>
      </w:hyperlink>
      <w:r w:rsidRPr="0002622B">
        <w:rPr>
          <w:rFonts w:ascii="Lato" w:hAnsi="Lato"/>
        </w:rPr>
        <w:t xml:space="preserve"> </w:t>
      </w:r>
      <w:hyperlink r:id="rId8" w:anchor="page=38" w:history="1">
        <w:r w:rsidRPr="0002622B">
          <w:rPr>
            <w:rFonts w:ascii="Lato" w:hAnsi="Lato"/>
            <w:color w:val="0563C1"/>
            <w:u w:val="single"/>
          </w:rPr>
          <w:t>[FH1 p.38]</w:t>
        </w:r>
      </w:hyperlink>
      <w:r w:rsidRPr="0002622B">
        <w:rPr>
          <w:rFonts w:ascii="Lato" w:hAnsi="Lato"/>
        </w:rPr>
        <w:t>.</w:t>
      </w:r>
    </w:p>
    <w:p w14:paraId="1F8E2BC8" w14:textId="77777777" w:rsidR="00477C02" w:rsidRPr="0002622B" w:rsidRDefault="00000000">
      <w:pPr>
        <w:pStyle w:val="Heading2"/>
        <w:keepNext/>
        <w:rPr>
          <w:rFonts w:ascii="Lato" w:hAnsi="Lato"/>
        </w:rPr>
      </w:pPr>
      <w:bookmarkStart w:id="2" w:name="_Toc239678085"/>
      <w:r w:rsidRPr="0002622B">
        <w:rPr>
          <w:rFonts w:ascii="Lato" w:hAnsi="Lato"/>
        </w:rPr>
        <w:t>1.2  Support status of the design</w:t>
      </w:r>
      <w:bookmarkEnd w:id="2"/>
    </w:p>
    <w:p w14:paraId="2C3260A3" w14:textId="77777777" w:rsidR="00477C02" w:rsidRPr="0002622B" w:rsidRDefault="00000000">
      <w:pPr>
        <w:spacing w:after="130" w:line="272" w:lineRule="auto"/>
        <w:rPr>
          <w:rFonts w:ascii="Lato" w:hAnsi="Lato"/>
        </w:rPr>
      </w:pPr>
      <w:r w:rsidRPr="0002622B">
        <w:rPr>
          <w:rFonts w:ascii="Lato" w:hAnsi="Lato"/>
        </w:rPr>
        <w:t xml:space="preserve">Design elements have different standing: IBM-documented as shipped, NVIDIA or Red Hat documented, supported per IBM but to be verified in writing, or Li9 proposed from supported components. The table gives each element's status and what makes it IBM-supported. The presentation states the design as </w:t>
      </w:r>
      <w:proofErr w:type="gramStart"/>
      <w:r w:rsidRPr="0002622B">
        <w:rPr>
          <w:rFonts w:ascii="Lato" w:hAnsi="Lato"/>
        </w:rPr>
        <w:t>delivered,</w:t>
      </w:r>
      <w:proofErr w:type="gramEnd"/>
      <w:r w:rsidRPr="0002622B">
        <w:rPr>
          <w:rFonts w:ascii="Lato" w:hAnsi="Lato"/>
        </w:rPr>
        <w:t xml:space="preserve"> by decision; this table stands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477C02" w:rsidRPr="0002622B" w14:paraId="052FC65C" w14:textId="77777777">
        <w:tblPrEx>
          <w:tblCellMar>
            <w:top w:w="0" w:type="dxa"/>
            <w:bottom w:w="0" w:type="dxa"/>
          </w:tblCellMar>
        </w:tblPrEx>
        <w:trPr>
          <w:tblHeader/>
        </w:trPr>
        <w:tc>
          <w:tcPr>
            <w:tcW w:w="24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23B223E9" w14:textId="77777777" w:rsidR="00477C02" w:rsidRPr="0002622B" w:rsidRDefault="00000000">
            <w:pPr>
              <w:spacing w:after="30" w:line="245" w:lineRule="auto"/>
              <w:rPr>
                <w:rFonts w:ascii="Lato" w:hAnsi="Lato"/>
              </w:rPr>
            </w:pPr>
            <w:r w:rsidRPr="0002622B">
              <w:rPr>
                <w:rFonts w:ascii="Lato" w:hAnsi="Lato"/>
                <w:b/>
                <w:bCs/>
                <w:color w:val="FFFFFF"/>
                <w:sz w:val="15"/>
                <w:szCs w:val="15"/>
              </w:rPr>
              <w:lastRenderedPageBreak/>
              <w:t>Element</w:t>
            </w:r>
          </w:p>
        </w:tc>
        <w:tc>
          <w:tcPr>
            <w:tcW w:w="18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04185B32" w14:textId="77777777" w:rsidR="00477C02" w:rsidRPr="0002622B" w:rsidRDefault="00000000">
            <w:pPr>
              <w:spacing w:after="30" w:line="245" w:lineRule="auto"/>
              <w:rPr>
                <w:rFonts w:ascii="Lato" w:hAnsi="Lato"/>
              </w:rPr>
            </w:pPr>
            <w:r w:rsidRPr="0002622B">
              <w:rPr>
                <w:rFonts w:ascii="Lato" w:hAnsi="Lato"/>
                <w:b/>
                <w:bCs/>
                <w:color w:val="FFFFFF"/>
                <w:sz w:val="15"/>
                <w:szCs w:val="15"/>
              </w:rPr>
              <w:t>Status</w:t>
            </w:r>
          </w:p>
        </w:tc>
        <w:tc>
          <w:tcPr>
            <w:tcW w:w="51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356F2D76" w14:textId="77777777" w:rsidR="00477C02" w:rsidRPr="0002622B" w:rsidRDefault="00000000">
            <w:pPr>
              <w:spacing w:after="30" w:line="245" w:lineRule="auto"/>
              <w:rPr>
                <w:rFonts w:ascii="Lato" w:hAnsi="Lato"/>
              </w:rPr>
            </w:pPr>
            <w:r w:rsidRPr="0002622B">
              <w:rPr>
                <w:rFonts w:ascii="Lato" w:hAnsi="Lato"/>
                <w:b/>
                <w:bCs/>
                <w:color w:val="FFFFFF"/>
                <w:sz w:val="15"/>
                <w:szCs w:val="15"/>
              </w:rPr>
              <w:t>What makes it IBM-supported</w:t>
            </w:r>
          </w:p>
        </w:tc>
      </w:tr>
      <w:tr w:rsidR="00477C02" w:rsidRPr="0002622B" w14:paraId="360854DC"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4D97DA2" w14:textId="77777777" w:rsidR="00477C02" w:rsidRPr="0002622B" w:rsidRDefault="00000000">
            <w:pPr>
              <w:spacing w:after="30" w:line="245" w:lineRule="auto"/>
              <w:rPr>
                <w:rFonts w:ascii="Lato" w:hAnsi="Lato"/>
              </w:rPr>
            </w:pPr>
            <w:r w:rsidRPr="0002622B">
              <w:rPr>
                <w:rFonts w:ascii="Lato" w:hAnsi="Lato"/>
                <w:sz w:val="15"/>
                <w:szCs w:val="15"/>
              </w:rPr>
              <w:t>Global Data Platform remote mount on a bare metal hosted cluster</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6B56AE4" w14:textId="77777777" w:rsidR="00477C02" w:rsidRPr="0002622B" w:rsidRDefault="00000000">
            <w:pPr>
              <w:spacing w:after="30" w:line="245" w:lineRule="auto"/>
              <w:rPr>
                <w:rFonts w:ascii="Lato" w:hAnsi="Lato"/>
              </w:rPr>
            </w:pPr>
            <w:r w:rsidRPr="0002622B">
              <w:rPr>
                <w:rFonts w:ascii="Lato" w:hAnsi="Lato"/>
                <w:sz w:val="15"/>
                <w:szCs w:val="15"/>
              </w:rPr>
              <w:t>IBM documented</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8D2B221" w14:textId="77777777" w:rsidR="00477C02" w:rsidRPr="0002622B" w:rsidRDefault="00000000">
            <w:pPr>
              <w:spacing w:after="30" w:line="245" w:lineRule="auto"/>
              <w:rPr>
                <w:rFonts w:ascii="Lato" w:hAnsi="Lato"/>
              </w:rPr>
            </w:pPr>
            <w:r w:rsidRPr="0002622B">
              <w:rPr>
                <w:rFonts w:ascii="Lato" w:hAnsi="Lato"/>
                <w:sz w:val="15"/>
                <w:szCs w:val="15"/>
              </w:rPr>
              <w:t xml:space="preserve">Supported as shipped at Fusion HCI 2.13.0 </w:t>
            </w:r>
            <w:hyperlink r:id="rId9" w:anchor="page=773" w:history="1">
              <w:r w:rsidRPr="0002622B">
                <w:rPr>
                  <w:rFonts w:ascii="Lato" w:hAnsi="Lato"/>
                  <w:color w:val="0563C1"/>
                  <w:sz w:val="15"/>
                  <w:szCs w:val="15"/>
                  <w:u w:val="single"/>
                </w:rPr>
                <w:t>[FH1 p.773]</w:t>
              </w:r>
            </w:hyperlink>
          </w:p>
        </w:tc>
      </w:tr>
      <w:tr w:rsidR="00477C02" w:rsidRPr="0002622B" w14:paraId="44B5824A"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8AC5096" w14:textId="77777777" w:rsidR="00477C02" w:rsidRPr="0002622B" w:rsidRDefault="00000000">
            <w:pPr>
              <w:spacing w:after="30" w:line="245" w:lineRule="auto"/>
              <w:rPr>
                <w:rFonts w:ascii="Lato" w:hAnsi="Lato"/>
              </w:rPr>
            </w:pPr>
            <w:r w:rsidRPr="0002622B">
              <w:rPr>
                <w:rFonts w:ascii="Lato" w:hAnsi="Lato"/>
                <w:sz w:val="15"/>
                <w:szCs w:val="15"/>
              </w:rPr>
              <w:t>Two hosted clusters, Test on virtual workers and Production on bare metal</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59C9470" w14:textId="77777777" w:rsidR="00477C02" w:rsidRPr="0002622B" w:rsidRDefault="00000000">
            <w:pPr>
              <w:spacing w:after="30" w:line="245" w:lineRule="auto"/>
              <w:rPr>
                <w:rFonts w:ascii="Lato" w:hAnsi="Lato"/>
              </w:rPr>
            </w:pPr>
            <w:r w:rsidRPr="0002622B">
              <w:rPr>
                <w:rFonts w:ascii="Lato" w:hAnsi="Lato"/>
                <w:sz w:val="15"/>
                <w:szCs w:val="15"/>
              </w:rPr>
              <w:t>IBM documented</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2F74F99" w14:textId="77777777" w:rsidR="00477C02" w:rsidRPr="0002622B" w:rsidRDefault="00000000">
            <w:pPr>
              <w:spacing w:after="30" w:line="245" w:lineRule="auto"/>
              <w:rPr>
                <w:rFonts w:ascii="Lato" w:hAnsi="Lato"/>
              </w:rPr>
            </w:pPr>
            <w:r w:rsidRPr="0002622B">
              <w:rPr>
                <w:rFonts w:ascii="Lato" w:hAnsi="Lato"/>
                <w:sz w:val="15"/>
                <w:szCs w:val="15"/>
              </w:rPr>
              <w:t xml:space="preserve">Both hosted cluster forms are supported </w:t>
            </w:r>
            <w:hyperlink r:id="rId10" w:anchor="page=743" w:history="1">
              <w:r w:rsidRPr="0002622B">
                <w:rPr>
                  <w:rFonts w:ascii="Lato" w:hAnsi="Lato"/>
                  <w:color w:val="0563C1"/>
                  <w:sz w:val="15"/>
                  <w:szCs w:val="15"/>
                  <w:u w:val="single"/>
                </w:rPr>
                <w:t>[FH1 p.743]</w:t>
              </w:r>
            </w:hyperlink>
          </w:p>
        </w:tc>
      </w:tr>
      <w:tr w:rsidR="00477C02" w:rsidRPr="0002622B" w14:paraId="1837219F"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2542555" w14:textId="77777777" w:rsidR="00477C02" w:rsidRPr="0002622B" w:rsidRDefault="00000000">
            <w:pPr>
              <w:spacing w:after="30" w:line="245" w:lineRule="auto"/>
              <w:rPr>
                <w:rFonts w:ascii="Lato" w:hAnsi="Lato"/>
              </w:rPr>
            </w:pPr>
            <w:r w:rsidRPr="0002622B">
              <w:rPr>
                <w:rFonts w:ascii="Lato" w:hAnsi="Lato"/>
                <w:sz w:val="15"/>
                <w:szCs w:val="15"/>
              </w:rPr>
              <w:t>GPU nodes as bare metal node pools on a hosted cluster</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128D630" w14:textId="77777777" w:rsidR="00477C02" w:rsidRPr="0002622B" w:rsidRDefault="00000000">
            <w:pPr>
              <w:spacing w:after="30" w:line="245" w:lineRule="auto"/>
              <w:rPr>
                <w:rFonts w:ascii="Lato" w:hAnsi="Lato"/>
              </w:rPr>
            </w:pPr>
            <w:r w:rsidRPr="0002622B">
              <w:rPr>
                <w:rFonts w:ascii="Lato" w:hAnsi="Lato"/>
                <w:sz w:val="15"/>
                <w:szCs w:val="15"/>
              </w:rPr>
              <w:t>Supported. Verify with IBM</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6ADE501" w14:textId="77777777" w:rsidR="00477C02" w:rsidRPr="0002622B" w:rsidRDefault="00000000">
            <w:pPr>
              <w:spacing w:after="30" w:line="245" w:lineRule="auto"/>
              <w:rPr>
                <w:rFonts w:ascii="Lato" w:hAnsi="Lato"/>
              </w:rPr>
            </w:pPr>
            <w:r w:rsidRPr="0002622B">
              <w:rPr>
                <w:rFonts w:ascii="Lato" w:hAnsi="Lato"/>
                <w:sz w:val="15"/>
                <w:szCs w:val="15"/>
              </w:rPr>
              <w:t>IBM has stated it is supported; the published statement and the OpenShift release it applies from are pending (Q6). Red Hat lists the virtualized form as Technology Preview</w:t>
            </w:r>
          </w:p>
        </w:tc>
      </w:tr>
      <w:tr w:rsidR="00477C02" w:rsidRPr="0002622B" w14:paraId="58006966"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6118477" w14:textId="77777777" w:rsidR="00477C02" w:rsidRPr="0002622B" w:rsidRDefault="00000000">
            <w:pPr>
              <w:spacing w:after="30" w:line="245" w:lineRule="auto"/>
              <w:rPr>
                <w:rFonts w:ascii="Lato" w:hAnsi="Lato"/>
              </w:rPr>
            </w:pPr>
            <w:r w:rsidRPr="0002622B">
              <w:rPr>
                <w:rFonts w:ascii="Lato" w:hAnsi="Lato"/>
                <w:sz w:val="15"/>
                <w:szCs w:val="15"/>
              </w:rPr>
              <w:t>RoCE enablement on the Storage Scale System</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9138972" w14:textId="77777777" w:rsidR="00477C02" w:rsidRPr="0002622B" w:rsidRDefault="00000000">
            <w:pPr>
              <w:spacing w:after="30" w:line="245" w:lineRule="auto"/>
              <w:rPr>
                <w:rFonts w:ascii="Lato" w:hAnsi="Lato"/>
              </w:rPr>
            </w:pPr>
            <w:r w:rsidRPr="0002622B">
              <w:rPr>
                <w:rFonts w:ascii="Lato" w:hAnsi="Lato"/>
                <w:sz w:val="15"/>
                <w:szCs w:val="15"/>
              </w:rPr>
              <w:t>IBM documented</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D8CA771" w14:textId="77777777" w:rsidR="00477C02" w:rsidRPr="0002622B" w:rsidRDefault="00000000">
            <w:pPr>
              <w:spacing w:after="30" w:line="245" w:lineRule="auto"/>
              <w:rPr>
                <w:rFonts w:ascii="Lato" w:hAnsi="Lato"/>
              </w:rPr>
            </w:pPr>
            <w:r w:rsidRPr="0002622B">
              <w:rPr>
                <w:rFonts w:ascii="Lato" w:hAnsi="Lato"/>
                <w:sz w:val="15"/>
                <w:szCs w:val="15"/>
              </w:rPr>
              <w:t>Documented procedure at 7.0.1 [DG1 p.31 to p.40]</w:t>
            </w:r>
          </w:p>
        </w:tc>
      </w:tr>
      <w:tr w:rsidR="00477C02" w:rsidRPr="0002622B" w14:paraId="55DDE02E"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2D8559C" w14:textId="77777777" w:rsidR="00477C02" w:rsidRPr="0002622B" w:rsidRDefault="00000000">
            <w:pPr>
              <w:spacing w:after="30" w:line="245" w:lineRule="auto"/>
              <w:rPr>
                <w:rFonts w:ascii="Lato" w:hAnsi="Lato"/>
              </w:rPr>
            </w:pPr>
            <w:r w:rsidRPr="0002622B">
              <w:rPr>
                <w:rFonts w:ascii="Lato" w:hAnsi="Lato"/>
                <w:sz w:val="15"/>
                <w:szCs w:val="15"/>
              </w:rPr>
              <w:t>RDMA on the CNSA cluster; Network Operator on OpenShift</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058F632" w14:textId="77777777" w:rsidR="00477C02" w:rsidRPr="0002622B" w:rsidRDefault="00000000">
            <w:pPr>
              <w:spacing w:after="30" w:line="245" w:lineRule="auto"/>
              <w:rPr>
                <w:rFonts w:ascii="Lato" w:hAnsi="Lato"/>
              </w:rPr>
            </w:pPr>
            <w:r w:rsidRPr="0002622B">
              <w:rPr>
                <w:rFonts w:ascii="Lato" w:hAnsi="Lato"/>
                <w:sz w:val="15"/>
                <w:szCs w:val="15"/>
              </w:rPr>
              <w:t>IBM documented for CNSA</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FE9C2AA" w14:textId="77777777" w:rsidR="00477C02" w:rsidRPr="0002622B" w:rsidRDefault="00000000">
            <w:pPr>
              <w:spacing w:after="30" w:line="245" w:lineRule="auto"/>
              <w:rPr>
                <w:rFonts w:ascii="Lato" w:hAnsi="Lato"/>
              </w:rPr>
            </w:pPr>
            <w:r w:rsidRPr="0002622B">
              <w:rPr>
                <w:rFonts w:ascii="Lato" w:hAnsi="Lato"/>
                <w:sz w:val="15"/>
                <w:szCs w:val="15"/>
              </w:rPr>
              <w:t>Documented for CNSA in general [CN1 6.0.0 p.22 to p.26]; whether the Fusion-created CNSA cluster accepts the parameters and which Network Operator level Fusion ships are pending (Q1, Q2)</w:t>
            </w:r>
          </w:p>
        </w:tc>
      </w:tr>
      <w:tr w:rsidR="00477C02" w:rsidRPr="0002622B" w14:paraId="3B925B1F"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BEE182E" w14:textId="77777777" w:rsidR="00477C02" w:rsidRPr="0002622B" w:rsidRDefault="00000000">
            <w:pPr>
              <w:spacing w:after="30" w:line="245" w:lineRule="auto"/>
              <w:rPr>
                <w:rFonts w:ascii="Lato" w:hAnsi="Lato"/>
              </w:rPr>
            </w:pPr>
            <w:r w:rsidRPr="0002622B">
              <w:rPr>
                <w:rFonts w:ascii="Lato" w:hAnsi="Lato"/>
                <w:sz w:val="15"/>
                <w:szCs w:val="15"/>
              </w:rPr>
              <w:t xml:space="preserve">GDS and </w:t>
            </w:r>
            <w:proofErr w:type="spellStart"/>
            <w:r w:rsidRPr="0002622B">
              <w:rPr>
                <w:rFonts w:ascii="Lato" w:hAnsi="Lato"/>
                <w:sz w:val="15"/>
                <w:szCs w:val="15"/>
              </w:rPr>
              <w:t>GPUDirect</w:t>
            </w:r>
            <w:proofErr w:type="spellEnd"/>
            <w:r w:rsidRPr="0002622B">
              <w:rPr>
                <w:rFonts w:ascii="Lato" w:hAnsi="Lato"/>
                <w:sz w:val="15"/>
                <w:szCs w:val="15"/>
              </w:rPr>
              <w:t xml:space="preserve"> RDMA on OpenShift</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82283E3" w14:textId="77777777" w:rsidR="00477C02" w:rsidRPr="0002622B" w:rsidRDefault="00000000">
            <w:pPr>
              <w:spacing w:after="30" w:line="245" w:lineRule="auto"/>
              <w:rPr>
                <w:rFonts w:ascii="Lato" w:hAnsi="Lato"/>
              </w:rPr>
            </w:pPr>
            <w:r w:rsidRPr="0002622B">
              <w:rPr>
                <w:rFonts w:ascii="Lato" w:hAnsi="Lato"/>
                <w:sz w:val="15"/>
                <w:szCs w:val="15"/>
              </w:rPr>
              <w:t>NVIDIA documented</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F2A79E0" w14:textId="77777777" w:rsidR="00477C02" w:rsidRPr="0002622B" w:rsidRDefault="00000000">
            <w:pPr>
              <w:spacing w:after="30" w:line="245" w:lineRule="auto"/>
              <w:rPr>
                <w:rFonts w:ascii="Lato" w:hAnsi="Lato"/>
              </w:rPr>
            </w:pPr>
            <w:r w:rsidRPr="0002622B">
              <w:rPr>
                <w:rFonts w:ascii="Lato" w:hAnsi="Lato"/>
                <w:sz w:val="15"/>
                <w:szCs w:val="15"/>
              </w:rPr>
              <w:t xml:space="preserve">Supported on OpenShift 4.18 and higher </w:t>
            </w:r>
            <w:hyperlink r:id="rId11" w:history="1">
              <w:r w:rsidRPr="0002622B">
                <w:rPr>
                  <w:rFonts w:ascii="Lato" w:hAnsi="Lato"/>
                  <w:color w:val="0563C1"/>
                  <w:sz w:val="15"/>
                  <w:szCs w:val="15"/>
                  <w:u w:val="single"/>
                </w:rPr>
                <w:t>[GO1]</w:t>
              </w:r>
            </w:hyperlink>
            <w:r w:rsidRPr="0002622B">
              <w:rPr>
                <w:rFonts w:ascii="Lato" w:hAnsi="Lato"/>
                <w:sz w:val="15"/>
                <w:szCs w:val="15"/>
              </w:rPr>
              <w:t>; IBM's support position for Storage Scale as the filesystem is pending (Q1)</w:t>
            </w:r>
          </w:p>
        </w:tc>
      </w:tr>
      <w:tr w:rsidR="00477C02" w:rsidRPr="0002622B" w14:paraId="2F34A761"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8BE7871" w14:textId="77777777" w:rsidR="00477C02" w:rsidRPr="0002622B" w:rsidRDefault="00000000">
            <w:pPr>
              <w:spacing w:after="30" w:line="245" w:lineRule="auto"/>
              <w:rPr>
                <w:rFonts w:ascii="Lato" w:hAnsi="Lato"/>
              </w:rPr>
            </w:pPr>
            <w:r w:rsidRPr="0002622B">
              <w:rPr>
                <w:rFonts w:ascii="Lato" w:hAnsi="Lato"/>
                <w:sz w:val="15"/>
                <w:szCs w:val="15"/>
              </w:rPr>
              <w:t>Lossless RoCEv2 configuration of the SN3700 pair under Fusion HCI switch management</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E1F927E" w14:textId="77777777" w:rsidR="00477C02" w:rsidRPr="0002622B" w:rsidRDefault="00000000">
            <w:pPr>
              <w:spacing w:after="30" w:line="245" w:lineRule="auto"/>
              <w:rPr>
                <w:rFonts w:ascii="Lato" w:hAnsi="Lato"/>
              </w:rPr>
            </w:pPr>
            <w:r w:rsidRPr="0002622B">
              <w:rPr>
                <w:rFonts w:ascii="Lato" w:hAnsi="Lato"/>
                <w:sz w:val="15"/>
                <w:szCs w:val="15"/>
              </w:rPr>
              <w:t>Li9 proposed</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C43C6F6" w14:textId="77777777" w:rsidR="00477C02" w:rsidRPr="0002622B" w:rsidRDefault="00000000">
            <w:pPr>
              <w:spacing w:after="30" w:line="245" w:lineRule="auto"/>
              <w:rPr>
                <w:rFonts w:ascii="Lato" w:hAnsi="Lato"/>
              </w:rPr>
            </w:pPr>
            <w:r w:rsidRPr="0002622B">
              <w:rPr>
                <w:rFonts w:ascii="Lato" w:hAnsi="Lato"/>
                <w:sz w:val="15"/>
                <w:szCs w:val="15"/>
              </w:rPr>
              <w:t>Not described in the Fusion HCI documentation set; IBM Engineering confirmation of the switch configuration under Fusion management (Q11). This, with the two rows above, is what makes the end-to-end RoCEv2 path an IBM-supported configuration</w:t>
            </w:r>
          </w:p>
        </w:tc>
      </w:tr>
      <w:tr w:rsidR="00477C02" w:rsidRPr="0002622B" w14:paraId="521FE7AB"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206102E" w14:textId="77777777" w:rsidR="00477C02" w:rsidRPr="0002622B" w:rsidRDefault="00000000">
            <w:pPr>
              <w:spacing w:after="30" w:line="245" w:lineRule="auto"/>
              <w:rPr>
                <w:rFonts w:ascii="Lato" w:hAnsi="Lato"/>
              </w:rPr>
            </w:pPr>
            <w:r w:rsidRPr="0002622B">
              <w:rPr>
                <w:rFonts w:ascii="Lato" w:hAnsi="Lato"/>
                <w:sz w:val="15"/>
                <w:szCs w:val="15"/>
              </w:rPr>
              <w:t>One GPU node per node pool; per-pool changes</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DA76352" w14:textId="77777777" w:rsidR="00477C02" w:rsidRPr="0002622B" w:rsidRDefault="00000000">
            <w:pPr>
              <w:spacing w:after="30" w:line="245" w:lineRule="auto"/>
              <w:rPr>
                <w:rFonts w:ascii="Lato" w:hAnsi="Lato"/>
              </w:rPr>
            </w:pPr>
            <w:r w:rsidRPr="0002622B">
              <w:rPr>
                <w:rFonts w:ascii="Lato" w:hAnsi="Lato"/>
                <w:sz w:val="15"/>
                <w:szCs w:val="15"/>
              </w:rPr>
              <w:t>Red Hat documented</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999F383" w14:textId="77777777" w:rsidR="00477C02" w:rsidRPr="0002622B" w:rsidRDefault="00000000">
            <w:pPr>
              <w:spacing w:after="30" w:line="245" w:lineRule="auto"/>
              <w:rPr>
                <w:rFonts w:ascii="Lato" w:hAnsi="Lato"/>
              </w:rPr>
            </w:pPr>
            <w:r w:rsidRPr="0002622B">
              <w:rPr>
                <w:rFonts w:ascii="Lato" w:hAnsi="Lato"/>
                <w:sz w:val="15"/>
                <w:szCs w:val="15"/>
              </w:rPr>
              <w:t xml:space="preserve">Node pools are updated individually </w:t>
            </w:r>
            <w:hyperlink r:id="rId12" w:history="1">
              <w:r w:rsidRPr="0002622B">
                <w:rPr>
                  <w:rFonts w:ascii="Lato" w:hAnsi="Lato"/>
                  <w:color w:val="0563C1"/>
                  <w:sz w:val="15"/>
                  <w:szCs w:val="15"/>
                  <w:u w:val="single"/>
                </w:rPr>
                <w:t>[RH3]</w:t>
              </w:r>
            </w:hyperlink>
            <w:r w:rsidRPr="0002622B">
              <w:rPr>
                <w:rFonts w:ascii="Lato" w:hAnsi="Lato"/>
                <w:sz w:val="15"/>
                <w:szCs w:val="15"/>
              </w:rPr>
              <w:t>; whether the Fusion bundled update stages by pool is pending (Q4)</w:t>
            </w:r>
          </w:p>
        </w:tc>
      </w:tr>
      <w:tr w:rsidR="00477C02" w:rsidRPr="0002622B" w14:paraId="267E6AE5"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D07675C" w14:textId="77777777" w:rsidR="00477C02" w:rsidRPr="0002622B" w:rsidRDefault="00000000">
            <w:pPr>
              <w:spacing w:after="30" w:line="245" w:lineRule="auto"/>
              <w:rPr>
                <w:rFonts w:ascii="Lato" w:hAnsi="Lato"/>
              </w:rPr>
            </w:pPr>
            <w:r w:rsidRPr="0002622B">
              <w:rPr>
                <w:rFonts w:ascii="Lato" w:hAnsi="Lato"/>
                <w:sz w:val="15"/>
                <w:szCs w:val="15"/>
              </w:rPr>
              <w:t>Test namespace by quota and MIG inside Production</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014FEE7" w14:textId="77777777" w:rsidR="00477C02" w:rsidRPr="0002622B" w:rsidRDefault="00000000">
            <w:pPr>
              <w:spacing w:after="30" w:line="245" w:lineRule="auto"/>
              <w:rPr>
                <w:rFonts w:ascii="Lato" w:hAnsi="Lato"/>
              </w:rPr>
            </w:pPr>
            <w:r w:rsidRPr="0002622B">
              <w:rPr>
                <w:rFonts w:ascii="Lato" w:hAnsi="Lato"/>
                <w:sz w:val="15"/>
                <w:szCs w:val="15"/>
              </w:rPr>
              <w:t>Red Hat and NVIDIA documented</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083AC87" w14:textId="77777777" w:rsidR="00477C02" w:rsidRPr="0002622B" w:rsidRDefault="00000000">
            <w:pPr>
              <w:spacing w:after="30" w:line="245" w:lineRule="auto"/>
              <w:rPr>
                <w:rFonts w:ascii="Lato" w:hAnsi="Lato"/>
              </w:rPr>
            </w:pPr>
            <w:r w:rsidRPr="0002622B">
              <w:rPr>
                <w:rFonts w:ascii="Lato" w:hAnsi="Lato"/>
                <w:sz w:val="15"/>
                <w:szCs w:val="15"/>
              </w:rPr>
              <w:t>Standard OpenShift and GPU Operator function</w:t>
            </w:r>
          </w:p>
        </w:tc>
      </w:tr>
      <w:tr w:rsidR="00477C02" w:rsidRPr="0002622B" w14:paraId="16A8FD21"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AD7A157" w14:textId="77777777" w:rsidR="00477C02" w:rsidRPr="0002622B" w:rsidRDefault="00000000">
            <w:pPr>
              <w:spacing w:after="30" w:line="245" w:lineRule="auto"/>
              <w:rPr>
                <w:rFonts w:ascii="Lato" w:hAnsi="Lato"/>
              </w:rPr>
            </w:pPr>
            <w:r w:rsidRPr="0002622B">
              <w:rPr>
                <w:rFonts w:ascii="Lato" w:hAnsi="Lato"/>
                <w:sz w:val="15"/>
                <w:szCs w:val="15"/>
              </w:rPr>
              <w:t>NVLink two-way and four-way on the 9155-G04</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D5571C1" w14:textId="77777777" w:rsidR="00477C02" w:rsidRPr="0002622B" w:rsidRDefault="00000000">
            <w:pPr>
              <w:spacing w:after="30" w:line="245" w:lineRule="auto"/>
              <w:rPr>
                <w:rFonts w:ascii="Lato" w:hAnsi="Lato"/>
              </w:rPr>
            </w:pPr>
            <w:r w:rsidRPr="0002622B">
              <w:rPr>
                <w:rFonts w:ascii="Lato" w:hAnsi="Lato"/>
                <w:sz w:val="15"/>
                <w:szCs w:val="15"/>
              </w:rPr>
              <w:t>NVIDIA documented at the GPU</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1F9C935" w14:textId="77777777" w:rsidR="00477C02" w:rsidRPr="0002622B" w:rsidRDefault="00000000">
            <w:pPr>
              <w:spacing w:after="30" w:line="245" w:lineRule="auto"/>
              <w:rPr>
                <w:rFonts w:ascii="Lato" w:hAnsi="Lato"/>
              </w:rPr>
            </w:pPr>
            <w:r w:rsidRPr="0002622B">
              <w:rPr>
                <w:rFonts w:ascii="Lato" w:hAnsi="Lato"/>
                <w:sz w:val="15"/>
                <w:szCs w:val="15"/>
              </w:rPr>
              <w:t xml:space="preserve">H200 NVL supports NVL2 and NVL4 </w:t>
            </w:r>
            <w:hyperlink r:id="rId13" w:history="1">
              <w:r w:rsidRPr="0002622B">
                <w:rPr>
                  <w:rFonts w:ascii="Lato" w:hAnsi="Lato"/>
                  <w:color w:val="0563C1"/>
                  <w:sz w:val="15"/>
                  <w:szCs w:val="15"/>
                  <w:u w:val="single"/>
                </w:rPr>
                <w:t>[NV4]</w:t>
              </w:r>
            </w:hyperlink>
            <w:r w:rsidRPr="0002622B">
              <w:rPr>
                <w:rFonts w:ascii="Lato" w:hAnsi="Lato"/>
                <w:sz w:val="15"/>
                <w:szCs w:val="15"/>
              </w:rPr>
              <w:t>; orderability and support on the G04 is pending (Q5)</w:t>
            </w:r>
          </w:p>
        </w:tc>
      </w:tr>
      <w:tr w:rsidR="00477C02" w:rsidRPr="0002622B" w14:paraId="6A7F36CC"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C038CAA" w14:textId="77777777" w:rsidR="00477C02" w:rsidRPr="0002622B" w:rsidRDefault="00000000">
            <w:pPr>
              <w:spacing w:after="30" w:line="245" w:lineRule="auto"/>
              <w:rPr>
                <w:rFonts w:ascii="Lato" w:hAnsi="Lato"/>
              </w:rPr>
            </w:pPr>
            <w:r w:rsidRPr="0002622B">
              <w:rPr>
                <w:rFonts w:ascii="Lato" w:hAnsi="Lato"/>
                <w:sz w:val="15"/>
                <w:szCs w:val="15"/>
              </w:rPr>
              <w:t>Three configurations; eight-port attach; third GPU node at Mid</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F384001" w14:textId="77777777" w:rsidR="00477C02" w:rsidRPr="0002622B" w:rsidRDefault="00000000">
            <w:pPr>
              <w:spacing w:after="30" w:line="245" w:lineRule="auto"/>
              <w:rPr>
                <w:rFonts w:ascii="Lato" w:hAnsi="Lato"/>
              </w:rPr>
            </w:pPr>
            <w:r w:rsidRPr="0002622B">
              <w:rPr>
                <w:rFonts w:ascii="Lato" w:hAnsi="Lato"/>
                <w:sz w:val="15"/>
                <w:szCs w:val="15"/>
              </w:rPr>
              <w:t>Li9 proposed</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BFC5616" w14:textId="77777777" w:rsidR="00477C02" w:rsidRPr="0002622B" w:rsidRDefault="00000000">
            <w:pPr>
              <w:spacing w:after="30" w:line="245" w:lineRule="auto"/>
              <w:rPr>
                <w:rFonts w:ascii="Lato" w:hAnsi="Lato"/>
              </w:rPr>
            </w:pPr>
            <w:r w:rsidRPr="0002622B">
              <w:rPr>
                <w:rFonts w:ascii="Lato" w:hAnsi="Lato"/>
                <w:sz w:val="15"/>
                <w:szCs w:val="15"/>
              </w:rPr>
              <w:t>IBM review and approval of rack units, environmentals and switch ports per configuration (Q8)</w:t>
            </w:r>
          </w:p>
        </w:tc>
      </w:tr>
      <w:tr w:rsidR="00477C02" w:rsidRPr="0002622B" w14:paraId="2105E5D4"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D6621C7" w14:textId="77777777" w:rsidR="00477C02" w:rsidRPr="0002622B" w:rsidRDefault="00000000">
            <w:pPr>
              <w:spacing w:after="30" w:line="245" w:lineRule="auto"/>
              <w:rPr>
                <w:rFonts w:ascii="Lato" w:hAnsi="Lato"/>
              </w:rPr>
            </w:pPr>
            <w:r w:rsidRPr="0002622B">
              <w:rPr>
                <w:rFonts w:ascii="Lato" w:hAnsi="Lato"/>
                <w:sz w:val="15"/>
                <w:szCs w:val="15"/>
              </w:rPr>
              <w:t>KV cache tier on the array read over GDS</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22A97D3" w14:textId="77777777" w:rsidR="00477C02" w:rsidRPr="0002622B" w:rsidRDefault="00000000">
            <w:pPr>
              <w:spacing w:after="30" w:line="245" w:lineRule="auto"/>
              <w:rPr>
                <w:rFonts w:ascii="Lato" w:hAnsi="Lato"/>
              </w:rPr>
            </w:pPr>
            <w:r w:rsidRPr="0002622B">
              <w:rPr>
                <w:rFonts w:ascii="Lato" w:hAnsi="Lato"/>
                <w:sz w:val="15"/>
                <w:szCs w:val="15"/>
              </w:rPr>
              <w:t>IBM measured elsewhere</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70F4CE5" w14:textId="77777777" w:rsidR="00477C02" w:rsidRPr="0002622B" w:rsidRDefault="00000000">
            <w:pPr>
              <w:spacing w:after="30" w:line="245" w:lineRule="auto"/>
              <w:rPr>
                <w:rFonts w:ascii="Lato" w:hAnsi="Lato"/>
              </w:rPr>
            </w:pPr>
            <w:r w:rsidRPr="0002622B">
              <w:rPr>
                <w:rFonts w:ascii="Lato" w:hAnsi="Lato"/>
                <w:sz w:val="15"/>
                <w:szCs w:val="15"/>
              </w:rPr>
              <w:t>Published by IBM on another platform [RB4]; not published for this appliance; the demo lab measurement in WS3</w:t>
            </w:r>
          </w:p>
        </w:tc>
      </w:tr>
      <w:tr w:rsidR="00477C02" w:rsidRPr="0002622B" w14:paraId="38F82909"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A4EBA92" w14:textId="77777777" w:rsidR="00477C02" w:rsidRPr="0002622B" w:rsidRDefault="00000000">
            <w:pPr>
              <w:spacing w:after="30" w:line="245" w:lineRule="auto"/>
              <w:rPr>
                <w:rFonts w:ascii="Lato" w:hAnsi="Lato"/>
              </w:rPr>
            </w:pPr>
            <w:r w:rsidRPr="0002622B">
              <w:rPr>
                <w:rFonts w:ascii="Lato" w:hAnsi="Lato"/>
                <w:sz w:val="15"/>
                <w:szCs w:val="15"/>
              </w:rPr>
              <w:t xml:space="preserve">Storage allocation, </w:t>
            </w:r>
            <w:proofErr w:type="spellStart"/>
            <w:r w:rsidRPr="0002622B">
              <w:rPr>
                <w:rFonts w:ascii="Lato" w:hAnsi="Lato"/>
                <w:sz w:val="15"/>
                <w:szCs w:val="15"/>
              </w:rPr>
              <w:t>filesets</w:t>
            </w:r>
            <w:proofErr w:type="spellEnd"/>
            <w:r w:rsidRPr="0002622B">
              <w:rPr>
                <w:rFonts w:ascii="Lato" w:hAnsi="Lato"/>
                <w:sz w:val="15"/>
                <w:szCs w:val="15"/>
              </w:rPr>
              <w:t>, placement policy</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9587AF6" w14:textId="77777777" w:rsidR="00477C02" w:rsidRPr="0002622B" w:rsidRDefault="00000000">
            <w:pPr>
              <w:spacing w:after="30" w:line="245" w:lineRule="auto"/>
              <w:rPr>
                <w:rFonts w:ascii="Lato" w:hAnsi="Lato"/>
              </w:rPr>
            </w:pPr>
            <w:r w:rsidRPr="0002622B">
              <w:rPr>
                <w:rFonts w:ascii="Lato" w:hAnsi="Lato"/>
                <w:sz w:val="15"/>
                <w:szCs w:val="15"/>
              </w:rPr>
              <w:t>IBM documented</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271F607" w14:textId="77777777" w:rsidR="00477C02" w:rsidRPr="0002622B" w:rsidRDefault="00000000">
            <w:pPr>
              <w:spacing w:after="30" w:line="245" w:lineRule="auto"/>
              <w:rPr>
                <w:rFonts w:ascii="Lato" w:hAnsi="Lato"/>
              </w:rPr>
            </w:pPr>
            <w:r w:rsidRPr="0002622B">
              <w:rPr>
                <w:rFonts w:ascii="Lato" w:hAnsi="Lato"/>
                <w:sz w:val="15"/>
                <w:szCs w:val="15"/>
              </w:rPr>
              <w:t>Standard Storage Scale function; the allocation is Li9's design</w:t>
            </w:r>
          </w:p>
        </w:tc>
      </w:tr>
      <w:tr w:rsidR="00477C02" w:rsidRPr="0002622B" w14:paraId="00747F07"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34B047B" w14:textId="77777777" w:rsidR="00477C02" w:rsidRPr="0002622B" w:rsidRDefault="00000000">
            <w:pPr>
              <w:spacing w:after="30" w:line="245" w:lineRule="auto"/>
              <w:rPr>
                <w:rFonts w:ascii="Lato" w:hAnsi="Lato"/>
              </w:rPr>
            </w:pPr>
            <w:proofErr w:type="gramStart"/>
            <w:r w:rsidRPr="0002622B">
              <w:rPr>
                <w:rFonts w:ascii="Lato" w:hAnsi="Lato"/>
                <w:sz w:val="15"/>
                <w:szCs w:val="15"/>
              </w:rPr>
              <w:t>Factory</w:t>
            </w:r>
            <w:proofErr w:type="gramEnd"/>
            <w:r w:rsidRPr="0002622B">
              <w:rPr>
                <w:rFonts w:ascii="Lato" w:hAnsi="Lato"/>
                <w:sz w:val="15"/>
                <w:szCs w:val="15"/>
              </w:rPr>
              <w:t xml:space="preserve"> </w:t>
            </w:r>
            <w:proofErr w:type="gramStart"/>
            <w:r w:rsidRPr="0002622B">
              <w:rPr>
                <w:rFonts w:ascii="Lato" w:hAnsi="Lato"/>
                <w:sz w:val="15"/>
                <w:szCs w:val="15"/>
              </w:rPr>
              <w:t>integrate</w:t>
            </w:r>
            <w:proofErr w:type="gramEnd"/>
            <w:r w:rsidRPr="0002622B">
              <w:rPr>
                <w:rFonts w:ascii="Lato" w:hAnsi="Lato"/>
                <w:sz w:val="15"/>
                <w:szCs w:val="15"/>
              </w:rPr>
              <w:t>, configure and test</w:t>
            </w:r>
          </w:p>
        </w:tc>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FF79DBB" w14:textId="77777777" w:rsidR="00477C02" w:rsidRPr="0002622B" w:rsidRDefault="00000000">
            <w:pPr>
              <w:spacing w:after="30" w:line="245" w:lineRule="auto"/>
              <w:rPr>
                <w:rFonts w:ascii="Lato" w:hAnsi="Lato"/>
              </w:rPr>
            </w:pPr>
            <w:r w:rsidRPr="0002622B">
              <w:rPr>
                <w:rFonts w:ascii="Lato" w:hAnsi="Lato"/>
                <w:sz w:val="15"/>
                <w:szCs w:val="15"/>
              </w:rPr>
              <w:t>Li9 proposed</w:t>
            </w:r>
          </w:p>
        </w:tc>
        <w:tc>
          <w:tcPr>
            <w:tcW w:w="5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96AC782" w14:textId="77777777" w:rsidR="00477C02" w:rsidRPr="0002622B" w:rsidRDefault="00000000">
            <w:pPr>
              <w:spacing w:after="30" w:line="245" w:lineRule="auto"/>
              <w:rPr>
                <w:rFonts w:ascii="Lato" w:hAnsi="Lato"/>
              </w:rPr>
            </w:pPr>
            <w:r w:rsidRPr="0002622B">
              <w:rPr>
                <w:rFonts w:ascii="Lato" w:hAnsi="Lato"/>
                <w:sz w:val="15"/>
                <w:szCs w:val="15"/>
              </w:rPr>
              <w:t>IBM Engineering and IBM Technology Expert Labs agreement on scope (Q9)</w:t>
            </w:r>
          </w:p>
        </w:tc>
      </w:tr>
      <w:tr w:rsidR="00477C02" w:rsidRPr="0002622B" w14:paraId="25380E00"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039D6E2" w14:textId="77777777" w:rsidR="00477C02" w:rsidRPr="0002622B" w:rsidRDefault="00000000">
            <w:pPr>
              <w:spacing w:after="30" w:line="245" w:lineRule="auto"/>
              <w:rPr>
                <w:rFonts w:ascii="Lato" w:hAnsi="Lato"/>
              </w:rPr>
            </w:pPr>
            <w:r w:rsidRPr="0002622B">
              <w:rPr>
                <w:rFonts w:ascii="Lato" w:hAnsi="Lato"/>
                <w:sz w:val="15"/>
                <w:szCs w:val="15"/>
              </w:rPr>
              <w:t>Delivered bandwidth figures</w:t>
            </w:r>
          </w:p>
        </w:tc>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5F55D71" w14:textId="77777777" w:rsidR="00477C02" w:rsidRPr="0002622B" w:rsidRDefault="00000000">
            <w:pPr>
              <w:spacing w:after="30" w:line="245" w:lineRule="auto"/>
              <w:rPr>
                <w:rFonts w:ascii="Lato" w:hAnsi="Lato"/>
              </w:rPr>
            </w:pPr>
            <w:r w:rsidRPr="0002622B">
              <w:rPr>
                <w:rFonts w:ascii="Lato" w:hAnsi="Lato"/>
                <w:sz w:val="15"/>
                <w:szCs w:val="15"/>
              </w:rPr>
              <w:t>Li9 arithmetic</w:t>
            </w:r>
          </w:p>
        </w:tc>
        <w:tc>
          <w:tcPr>
            <w:tcW w:w="51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10E8605" w14:textId="77777777" w:rsidR="00477C02" w:rsidRPr="0002622B" w:rsidRDefault="00000000">
            <w:pPr>
              <w:spacing w:after="30" w:line="245" w:lineRule="auto"/>
              <w:rPr>
                <w:rFonts w:ascii="Lato" w:hAnsi="Lato"/>
              </w:rPr>
            </w:pPr>
            <w:r w:rsidRPr="0002622B">
              <w:rPr>
                <w:rFonts w:ascii="Lato" w:hAnsi="Lato"/>
                <w:sz w:val="15"/>
                <w:szCs w:val="15"/>
              </w:rPr>
              <w:t>Measured by IBM Engineering on the appliance; marked [INF] until then</w:t>
            </w:r>
          </w:p>
        </w:tc>
      </w:tr>
    </w:tbl>
    <w:p w14:paraId="727DDD38" w14:textId="77777777" w:rsidR="00477C02" w:rsidRPr="0002622B" w:rsidRDefault="00477C02">
      <w:pPr>
        <w:spacing w:after="60" w:line="272" w:lineRule="auto"/>
        <w:rPr>
          <w:rFonts w:ascii="Lato" w:hAnsi="Lato"/>
        </w:rPr>
      </w:pPr>
    </w:p>
    <w:p w14:paraId="619C986A" w14:textId="77777777" w:rsidR="00477C02" w:rsidRPr="0002622B" w:rsidRDefault="00000000">
      <w:pPr>
        <w:pStyle w:val="Heading2"/>
        <w:keepNext/>
        <w:rPr>
          <w:rFonts w:ascii="Lato" w:hAnsi="Lato"/>
        </w:rPr>
      </w:pPr>
      <w:bookmarkStart w:id="3" w:name="_Toc239678086"/>
      <w:r w:rsidRPr="0002622B">
        <w:rPr>
          <w:rFonts w:ascii="Lato" w:hAnsi="Lato"/>
        </w:rPr>
        <w:t>1.3  The configuration range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300"/>
        <w:gridCol w:w="2260"/>
      </w:tblGrid>
      <w:tr w:rsidR="00477C02" w:rsidRPr="0002622B" w14:paraId="11FE935F" w14:textId="77777777">
        <w:tblPrEx>
          <w:tblCellMar>
            <w:top w:w="0" w:type="dxa"/>
            <w:bottom w:w="0" w:type="dxa"/>
          </w:tblCellMar>
        </w:tblPrEx>
        <w:trPr>
          <w:tblHeader/>
        </w:trPr>
        <w:tc>
          <w:tcPr>
            <w:tcW w:w="25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4F900A13" w14:textId="77777777" w:rsidR="00477C02" w:rsidRPr="0002622B" w:rsidRDefault="00000000">
            <w:pPr>
              <w:spacing w:after="30" w:line="245" w:lineRule="auto"/>
              <w:rPr>
                <w:rFonts w:ascii="Lato" w:hAnsi="Lato"/>
              </w:rPr>
            </w:pPr>
            <w:r w:rsidRPr="0002622B">
              <w:rPr>
                <w:rFonts w:ascii="Lato" w:hAnsi="Lato"/>
                <w:b/>
                <w:bCs/>
                <w:color w:val="FFFFFF"/>
                <w:sz w:val="16"/>
                <w:szCs w:val="16"/>
              </w:rPr>
              <w:t>Component</w:t>
            </w:r>
          </w:p>
        </w:tc>
        <w:tc>
          <w:tcPr>
            <w:tcW w:w="23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63DF667F" w14:textId="77777777" w:rsidR="00477C02" w:rsidRPr="0002622B" w:rsidRDefault="00000000">
            <w:pPr>
              <w:spacing w:after="30" w:line="245" w:lineRule="auto"/>
              <w:rPr>
                <w:rFonts w:ascii="Lato" w:hAnsi="Lato"/>
              </w:rPr>
            </w:pPr>
            <w:r w:rsidRPr="0002622B">
              <w:rPr>
                <w:rFonts w:ascii="Lato" w:hAnsi="Lato"/>
                <w:b/>
                <w:bCs/>
                <w:color w:val="FFFFFF"/>
                <w:sz w:val="16"/>
                <w:szCs w:val="16"/>
              </w:rPr>
              <w:t>Entry Level</w:t>
            </w:r>
          </w:p>
        </w:tc>
        <w:tc>
          <w:tcPr>
            <w:tcW w:w="23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0C6C100C" w14:textId="77777777" w:rsidR="00477C02" w:rsidRPr="0002622B" w:rsidRDefault="00000000">
            <w:pPr>
              <w:spacing w:after="30" w:line="245" w:lineRule="auto"/>
              <w:rPr>
                <w:rFonts w:ascii="Lato" w:hAnsi="Lato"/>
              </w:rPr>
            </w:pPr>
            <w:r w:rsidRPr="0002622B">
              <w:rPr>
                <w:rFonts w:ascii="Lato" w:hAnsi="Lato"/>
                <w:b/>
                <w:bCs/>
                <w:color w:val="FFFFFF"/>
                <w:sz w:val="16"/>
                <w:szCs w:val="16"/>
              </w:rPr>
              <w:t>Mid-Level</w:t>
            </w:r>
          </w:p>
        </w:tc>
        <w:tc>
          <w:tcPr>
            <w:tcW w:w="22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28B06424" w14:textId="77777777" w:rsidR="00477C02" w:rsidRPr="0002622B" w:rsidRDefault="00000000">
            <w:pPr>
              <w:spacing w:after="30" w:line="245" w:lineRule="auto"/>
              <w:rPr>
                <w:rFonts w:ascii="Lato" w:hAnsi="Lato"/>
              </w:rPr>
            </w:pPr>
            <w:r w:rsidRPr="0002622B">
              <w:rPr>
                <w:rFonts w:ascii="Lato" w:hAnsi="Lato"/>
                <w:b/>
                <w:bCs/>
                <w:color w:val="FFFFFF"/>
                <w:sz w:val="16"/>
                <w:szCs w:val="16"/>
              </w:rPr>
              <w:t>Maximum Configuration</w:t>
            </w:r>
          </w:p>
        </w:tc>
      </w:tr>
      <w:tr w:rsidR="00477C02" w:rsidRPr="0002622B" w14:paraId="215487E5"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E685244" w14:textId="77777777" w:rsidR="00477C02" w:rsidRPr="0002622B" w:rsidRDefault="00000000">
            <w:pPr>
              <w:spacing w:after="30" w:line="245" w:lineRule="auto"/>
              <w:rPr>
                <w:rFonts w:ascii="Lato" w:hAnsi="Lato"/>
              </w:rPr>
            </w:pPr>
            <w:r w:rsidRPr="0002622B">
              <w:rPr>
                <w:rFonts w:ascii="Lato" w:hAnsi="Lato"/>
                <w:b/>
                <w:bCs/>
                <w:sz w:val="16"/>
                <w:szCs w:val="16"/>
              </w:rPr>
              <w:t>GPU nodes, 9155-G04</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328E1BB" w14:textId="77777777" w:rsidR="00477C02" w:rsidRPr="0002622B" w:rsidRDefault="00000000">
            <w:pPr>
              <w:spacing w:after="30" w:line="245" w:lineRule="auto"/>
              <w:rPr>
                <w:rFonts w:ascii="Lato" w:hAnsi="Lato"/>
              </w:rPr>
            </w:pPr>
            <w:r w:rsidRPr="0002622B">
              <w:rPr>
                <w:rFonts w:ascii="Lato" w:hAnsi="Lato"/>
                <w:sz w:val="16"/>
                <w:szCs w:val="16"/>
              </w:rPr>
              <w:t>2</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268937B" w14:textId="77777777" w:rsidR="00477C02" w:rsidRPr="0002622B" w:rsidRDefault="00000000">
            <w:pPr>
              <w:spacing w:after="30" w:line="245" w:lineRule="auto"/>
              <w:rPr>
                <w:rFonts w:ascii="Lato" w:hAnsi="Lato"/>
              </w:rPr>
            </w:pPr>
            <w:r w:rsidRPr="0002622B">
              <w:rPr>
                <w:rFonts w:ascii="Lato" w:hAnsi="Lato"/>
                <w:sz w:val="16"/>
                <w:szCs w:val="16"/>
              </w:rPr>
              <w:t>3</w:t>
            </w:r>
          </w:p>
        </w:tc>
        <w:tc>
          <w:tcPr>
            <w:tcW w:w="22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0EEB9A3" w14:textId="77777777" w:rsidR="00477C02" w:rsidRPr="0002622B" w:rsidRDefault="00000000">
            <w:pPr>
              <w:spacing w:after="30" w:line="245" w:lineRule="auto"/>
              <w:rPr>
                <w:rFonts w:ascii="Lato" w:hAnsi="Lato"/>
              </w:rPr>
            </w:pPr>
            <w:r w:rsidRPr="0002622B">
              <w:rPr>
                <w:rFonts w:ascii="Lato" w:hAnsi="Lato"/>
                <w:sz w:val="16"/>
                <w:szCs w:val="16"/>
              </w:rPr>
              <w:t>4</w:t>
            </w:r>
          </w:p>
        </w:tc>
      </w:tr>
      <w:tr w:rsidR="00477C02" w:rsidRPr="0002622B" w14:paraId="524E6142"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2EE2253" w14:textId="77777777" w:rsidR="00477C02" w:rsidRPr="0002622B" w:rsidRDefault="00000000">
            <w:pPr>
              <w:spacing w:after="30" w:line="245" w:lineRule="auto"/>
              <w:rPr>
                <w:rFonts w:ascii="Lato" w:hAnsi="Lato"/>
              </w:rPr>
            </w:pPr>
            <w:r w:rsidRPr="0002622B">
              <w:rPr>
                <w:rFonts w:ascii="Lato" w:hAnsi="Lato"/>
                <w:b/>
                <w:bCs/>
                <w:sz w:val="16"/>
                <w:szCs w:val="16"/>
              </w:rPr>
              <w:t>H200 NVL per node / total</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4A7A497" w14:textId="77777777" w:rsidR="00477C02" w:rsidRPr="0002622B" w:rsidRDefault="00000000">
            <w:pPr>
              <w:spacing w:after="30" w:line="245" w:lineRule="auto"/>
              <w:rPr>
                <w:rFonts w:ascii="Lato" w:hAnsi="Lato"/>
              </w:rPr>
            </w:pPr>
            <w:r w:rsidRPr="0002622B">
              <w:rPr>
                <w:rFonts w:ascii="Lato" w:hAnsi="Lato"/>
                <w:sz w:val="16"/>
                <w:szCs w:val="16"/>
              </w:rPr>
              <w:t>4 / 8</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E6217E8" w14:textId="77777777" w:rsidR="00477C02" w:rsidRPr="0002622B" w:rsidRDefault="00000000">
            <w:pPr>
              <w:spacing w:after="30" w:line="245" w:lineRule="auto"/>
              <w:rPr>
                <w:rFonts w:ascii="Lato" w:hAnsi="Lato"/>
              </w:rPr>
            </w:pPr>
            <w:r w:rsidRPr="0002622B">
              <w:rPr>
                <w:rFonts w:ascii="Lato" w:hAnsi="Lato"/>
                <w:sz w:val="16"/>
                <w:szCs w:val="16"/>
              </w:rPr>
              <w:t>4 / 12</w:t>
            </w:r>
          </w:p>
        </w:tc>
        <w:tc>
          <w:tcPr>
            <w:tcW w:w="22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43C246E" w14:textId="77777777" w:rsidR="00477C02" w:rsidRPr="0002622B" w:rsidRDefault="00000000">
            <w:pPr>
              <w:spacing w:after="30" w:line="245" w:lineRule="auto"/>
              <w:rPr>
                <w:rFonts w:ascii="Lato" w:hAnsi="Lato"/>
              </w:rPr>
            </w:pPr>
            <w:r w:rsidRPr="0002622B">
              <w:rPr>
                <w:rFonts w:ascii="Lato" w:hAnsi="Lato"/>
                <w:sz w:val="16"/>
                <w:szCs w:val="16"/>
              </w:rPr>
              <w:t>8 / 32</w:t>
            </w:r>
          </w:p>
        </w:tc>
      </w:tr>
      <w:tr w:rsidR="00477C02" w:rsidRPr="0002622B" w14:paraId="5E72A874"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3F5FDE4" w14:textId="77777777" w:rsidR="00477C02" w:rsidRPr="0002622B" w:rsidRDefault="00000000">
            <w:pPr>
              <w:spacing w:after="30" w:line="245" w:lineRule="auto"/>
              <w:rPr>
                <w:rFonts w:ascii="Lato" w:hAnsi="Lato"/>
              </w:rPr>
            </w:pPr>
            <w:r w:rsidRPr="0002622B">
              <w:rPr>
                <w:rFonts w:ascii="Lato" w:hAnsi="Lato"/>
                <w:b/>
                <w:bCs/>
                <w:sz w:val="16"/>
                <w:szCs w:val="16"/>
              </w:rPr>
              <w:t>GPU memory total</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F19D04C" w14:textId="77777777" w:rsidR="00477C02" w:rsidRPr="0002622B" w:rsidRDefault="00000000">
            <w:pPr>
              <w:spacing w:after="30" w:line="245" w:lineRule="auto"/>
              <w:rPr>
                <w:rFonts w:ascii="Lato" w:hAnsi="Lato"/>
              </w:rPr>
            </w:pPr>
            <w:r w:rsidRPr="0002622B">
              <w:rPr>
                <w:rFonts w:ascii="Lato" w:hAnsi="Lato"/>
                <w:sz w:val="16"/>
                <w:szCs w:val="16"/>
              </w:rPr>
              <w:t xml:space="preserve">1.1 TB </w:t>
            </w:r>
            <w:hyperlink r:id="rId14" w:history="1">
              <w:r w:rsidRPr="0002622B">
                <w:rPr>
                  <w:rFonts w:ascii="Lato" w:hAnsi="Lato"/>
                  <w:color w:val="0563C1"/>
                  <w:sz w:val="16"/>
                  <w:szCs w:val="16"/>
                  <w:u w:val="single"/>
                </w:rPr>
                <w:t>[NV1]</w:t>
              </w:r>
            </w:hyperlink>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C58BD7E" w14:textId="77777777" w:rsidR="00477C02" w:rsidRPr="0002622B" w:rsidRDefault="00000000">
            <w:pPr>
              <w:spacing w:after="30" w:line="245" w:lineRule="auto"/>
              <w:rPr>
                <w:rFonts w:ascii="Lato" w:hAnsi="Lato"/>
              </w:rPr>
            </w:pPr>
            <w:r w:rsidRPr="0002622B">
              <w:rPr>
                <w:rFonts w:ascii="Lato" w:hAnsi="Lato"/>
                <w:sz w:val="16"/>
                <w:szCs w:val="16"/>
              </w:rPr>
              <w:t xml:space="preserve">1.7 TB </w:t>
            </w:r>
            <w:hyperlink r:id="rId15" w:history="1">
              <w:r w:rsidRPr="0002622B">
                <w:rPr>
                  <w:rFonts w:ascii="Lato" w:hAnsi="Lato"/>
                  <w:color w:val="0563C1"/>
                  <w:sz w:val="16"/>
                  <w:szCs w:val="16"/>
                  <w:u w:val="single"/>
                </w:rPr>
                <w:t>[NV1]</w:t>
              </w:r>
            </w:hyperlink>
          </w:p>
        </w:tc>
        <w:tc>
          <w:tcPr>
            <w:tcW w:w="22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36A41FF" w14:textId="77777777" w:rsidR="00477C02" w:rsidRPr="0002622B" w:rsidRDefault="00000000">
            <w:pPr>
              <w:spacing w:after="30" w:line="245" w:lineRule="auto"/>
              <w:rPr>
                <w:rFonts w:ascii="Lato" w:hAnsi="Lato"/>
              </w:rPr>
            </w:pPr>
            <w:r w:rsidRPr="0002622B">
              <w:rPr>
                <w:rFonts w:ascii="Lato" w:hAnsi="Lato"/>
                <w:sz w:val="16"/>
                <w:szCs w:val="16"/>
              </w:rPr>
              <w:t xml:space="preserve">4.5 TB </w:t>
            </w:r>
            <w:hyperlink r:id="rId16" w:history="1">
              <w:r w:rsidRPr="0002622B">
                <w:rPr>
                  <w:rFonts w:ascii="Lato" w:hAnsi="Lato"/>
                  <w:color w:val="0563C1"/>
                  <w:sz w:val="16"/>
                  <w:szCs w:val="16"/>
                  <w:u w:val="single"/>
                </w:rPr>
                <w:t>[NV1]</w:t>
              </w:r>
            </w:hyperlink>
          </w:p>
        </w:tc>
      </w:tr>
      <w:tr w:rsidR="00477C02" w:rsidRPr="0002622B" w14:paraId="1C86F18D"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B55BA8" w14:textId="77777777" w:rsidR="00477C02" w:rsidRPr="0002622B" w:rsidRDefault="00000000">
            <w:pPr>
              <w:spacing w:after="30" w:line="245" w:lineRule="auto"/>
              <w:rPr>
                <w:rFonts w:ascii="Lato" w:hAnsi="Lato"/>
              </w:rPr>
            </w:pPr>
            <w:r w:rsidRPr="0002622B">
              <w:rPr>
                <w:rFonts w:ascii="Lato" w:hAnsi="Lato"/>
                <w:b/>
                <w:bCs/>
                <w:sz w:val="16"/>
                <w:szCs w:val="16"/>
              </w:rPr>
              <w:t>Control / worker nodes, 9155-C14</w:t>
            </w:r>
          </w:p>
        </w:tc>
        <w:tc>
          <w:tcPr>
            <w:tcW w:w="6860" w:type="dxa"/>
            <w:gridSpan w:val="3"/>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B8A1CFE" w14:textId="77777777" w:rsidR="00477C02" w:rsidRPr="0002622B" w:rsidRDefault="00000000">
            <w:pPr>
              <w:spacing w:after="30" w:line="245" w:lineRule="auto"/>
              <w:rPr>
                <w:rFonts w:ascii="Lato" w:hAnsi="Lato"/>
              </w:rPr>
            </w:pPr>
            <w:r w:rsidRPr="0002622B">
              <w:rPr>
                <w:rFonts w:ascii="Lato" w:hAnsi="Lato"/>
                <w:sz w:val="16"/>
                <w:szCs w:val="16"/>
              </w:rPr>
              <w:t xml:space="preserve">3 / 3, 64 cores, 1024GB </w:t>
            </w:r>
            <w:hyperlink r:id="rId17" w:anchor="page=37" w:history="1">
              <w:r w:rsidRPr="0002622B">
                <w:rPr>
                  <w:rFonts w:ascii="Lato" w:hAnsi="Lato"/>
                  <w:color w:val="0563C1"/>
                  <w:sz w:val="16"/>
                  <w:szCs w:val="16"/>
                  <w:u w:val="single"/>
                </w:rPr>
                <w:t>[FH1 p.37]</w:t>
              </w:r>
            </w:hyperlink>
          </w:p>
        </w:tc>
      </w:tr>
      <w:tr w:rsidR="00477C02" w:rsidRPr="0002622B" w14:paraId="4AB59966"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FED6750" w14:textId="77777777" w:rsidR="00477C02" w:rsidRPr="0002622B" w:rsidRDefault="00000000">
            <w:pPr>
              <w:spacing w:after="30" w:line="245" w:lineRule="auto"/>
              <w:rPr>
                <w:rFonts w:ascii="Lato" w:hAnsi="Lato"/>
              </w:rPr>
            </w:pPr>
            <w:r w:rsidRPr="0002622B">
              <w:rPr>
                <w:rFonts w:ascii="Lato" w:hAnsi="Lato"/>
                <w:b/>
                <w:bCs/>
                <w:sz w:val="16"/>
                <w:szCs w:val="16"/>
              </w:rPr>
              <w:t>SSS6000 TLC</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1A17800" w14:textId="77777777" w:rsidR="00477C02" w:rsidRPr="0002622B" w:rsidRDefault="00000000">
            <w:pPr>
              <w:spacing w:after="30" w:line="245" w:lineRule="auto"/>
              <w:rPr>
                <w:rFonts w:ascii="Lato" w:hAnsi="Lato"/>
              </w:rPr>
            </w:pPr>
            <w:r w:rsidRPr="0002622B">
              <w:rPr>
                <w:rFonts w:ascii="Lato" w:hAnsi="Lato"/>
                <w:sz w:val="16"/>
                <w:szCs w:val="16"/>
              </w:rPr>
              <w:t>24 x 7.68 TB, 147 TB usable; grows to 48 drives</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A856F4B" w14:textId="77777777" w:rsidR="00477C02" w:rsidRPr="0002622B" w:rsidRDefault="00000000">
            <w:pPr>
              <w:spacing w:after="30" w:line="245" w:lineRule="auto"/>
              <w:rPr>
                <w:rFonts w:ascii="Lato" w:hAnsi="Lato"/>
              </w:rPr>
            </w:pPr>
            <w:r w:rsidRPr="0002622B">
              <w:rPr>
                <w:rFonts w:ascii="Lato" w:hAnsi="Lato"/>
                <w:sz w:val="16"/>
                <w:szCs w:val="16"/>
              </w:rPr>
              <w:t>24 x 30.72 TB, 590 TB usable; grows to 48 drives</w:t>
            </w:r>
          </w:p>
        </w:tc>
        <w:tc>
          <w:tcPr>
            <w:tcW w:w="22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C0B5B2D" w14:textId="77777777" w:rsidR="00477C02" w:rsidRPr="0002622B" w:rsidRDefault="00000000">
            <w:pPr>
              <w:spacing w:after="30" w:line="245" w:lineRule="auto"/>
              <w:rPr>
                <w:rFonts w:ascii="Lato" w:hAnsi="Lato"/>
              </w:rPr>
            </w:pPr>
            <w:r w:rsidRPr="0002622B">
              <w:rPr>
                <w:rFonts w:ascii="Lato" w:hAnsi="Lato"/>
                <w:sz w:val="16"/>
                <w:szCs w:val="16"/>
              </w:rPr>
              <w:t>48 x 30.72 TB, 1.18PB usable</w:t>
            </w:r>
          </w:p>
        </w:tc>
      </w:tr>
      <w:tr w:rsidR="00477C02" w:rsidRPr="0002622B" w14:paraId="376EE5A8"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3CAC5E8" w14:textId="77777777" w:rsidR="00477C02" w:rsidRPr="0002622B" w:rsidRDefault="00000000">
            <w:pPr>
              <w:spacing w:after="30" w:line="245" w:lineRule="auto"/>
              <w:rPr>
                <w:rFonts w:ascii="Lato" w:hAnsi="Lato"/>
              </w:rPr>
            </w:pPr>
            <w:r w:rsidRPr="0002622B">
              <w:rPr>
                <w:rFonts w:ascii="Lato" w:hAnsi="Lato"/>
                <w:b/>
                <w:bCs/>
                <w:sz w:val="16"/>
                <w:szCs w:val="16"/>
              </w:rPr>
              <w:t>QLC expansion shelf, 5149-F26</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51725AF" w14:textId="77777777" w:rsidR="00477C02" w:rsidRPr="0002622B" w:rsidRDefault="00000000">
            <w:pPr>
              <w:spacing w:after="30" w:line="245" w:lineRule="auto"/>
              <w:rPr>
                <w:rFonts w:ascii="Lato" w:hAnsi="Lato"/>
              </w:rPr>
            </w:pPr>
            <w:r w:rsidRPr="0002622B">
              <w:rPr>
                <w:rFonts w:ascii="Lato" w:hAnsi="Lato"/>
                <w:sz w:val="16"/>
                <w:szCs w:val="16"/>
              </w:rPr>
              <w:t>Optional, 2.56PB usable</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40D5A3A" w14:textId="77777777" w:rsidR="00477C02" w:rsidRPr="0002622B" w:rsidRDefault="00000000">
            <w:pPr>
              <w:spacing w:after="30" w:line="245" w:lineRule="auto"/>
              <w:rPr>
                <w:rFonts w:ascii="Lato" w:hAnsi="Lato"/>
              </w:rPr>
            </w:pPr>
            <w:r w:rsidRPr="0002622B">
              <w:rPr>
                <w:rFonts w:ascii="Lato" w:hAnsi="Lato"/>
                <w:sz w:val="16"/>
                <w:szCs w:val="16"/>
              </w:rPr>
              <w:t>12 x 122.88 TB, 1.18PB usable; grows to 26 drives</w:t>
            </w:r>
          </w:p>
        </w:tc>
        <w:tc>
          <w:tcPr>
            <w:tcW w:w="22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4B50FD" w14:textId="77777777" w:rsidR="00477C02" w:rsidRPr="0002622B" w:rsidRDefault="00000000">
            <w:pPr>
              <w:spacing w:after="30" w:line="245" w:lineRule="auto"/>
              <w:rPr>
                <w:rFonts w:ascii="Lato" w:hAnsi="Lato"/>
              </w:rPr>
            </w:pPr>
            <w:r w:rsidRPr="0002622B">
              <w:rPr>
                <w:rFonts w:ascii="Lato" w:hAnsi="Lato"/>
                <w:sz w:val="16"/>
                <w:szCs w:val="16"/>
              </w:rPr>
              <w:t>26 x 122.88 TB, 2.56PB usable</w:t>
            </w:r>
          </w:p>
        </w:tc>
      </w:tr>
      <w:tr w:rsidR="00477C02" w:rsidRPr="0002622B" w14:paraId="63B12321"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46D3FAA" w14:textId="77777777" w:rsidR="00477C02" w:rsidRPr="0002622B" w:rsidRDefault="00000000">
            <w:pPr>
              <w:spacing w:after="30" w:line="245" w:lineRule="auto"/>
              <w:rPr>
                <w:rFonts w:ascii="Lato" w:hAnsi="Lato"/>
              </w:rPr>
            </w:pPr>
            <w:r w:rsidRPr="0002622B">
              <w:rPr>
                <w:rFonts w:ascii="Lato" w:hAnsi="Lato"/>
                <w:b/>
                <w:bCs/>
                <w:sz w:val="16"/>
                <w:szCs w:val="16"/>
              </w:rPr>
              <w:lastRenderedPageBreak/>
              <w:t>SSS6000 attach</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E302A3B" w14:textId="77777777" w:rsidR="00477C02" w:rsidRPr="0002622B" w:rsidRDefault="00000000">
            <w:pPr>
              <w:spacing w:after="30" w:line="245" w:lineRule="auto"/>
              <w:rPr>
                <w:rFonts w:ascii="Lato" w:hAnsi="Lato"/>
              </w:rPr>
            </w:pPr>
            <w:r w:rsidRPr="0002622B">
              <w:rPr>
                <w:rFonts w:ascii="Lato" w:hAnsi="Lato"/>
                <w:sz w:val="16"/>
                <w:szCs w:val="16"/>
              </w:rPr>
              <w:t>8 x 200GbE</w:t>
            </w:r>
          </w:p>
        </w:tc>
        <w:tc>
          <w:tcPr>
            <w:tcW w:w="2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8D11297" w14:textId="77777777" w:rsidR="00477C02" w:rsidRPr="0002622B" w:rsidRDefault="00000000">
            <w:pPr>
              <w:spacing w:after="30" w:line="245" w:lineRule="auto"/>
              <w:rPr>
                <w:rFonts w:ascii="Lato" w:hAnsi="Lato"/>
              </w:rPr>
            </w:pPr>
            <w:r w:rsidRPr="0002622B">
              <w:rPr>
                <w:rFonts w:ascii="Lato" w:hAnsi="Lato"/>
                <w:sz w:val="16"/>
                <w:szCs w:val="16"/>
              </w:rPr>
              <w:t>8 x 200GbE</w:t>
            </w:r>
          </w:p>
        </w:tc>
        <w:tc>
          <w:tcPr>
            <w:tcW w:w="22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7C3200C" w14:textId="77777777" w:rsidR="00477C02" w:rsidRPr="0002622B" w:rsidRDefault="00000000">
            <w:pPr>
              <w:spacing w:after="30" w:line="245" w:lineRule="auto"/>
              <w:rPr>
                <w:rFonts w:ascii="Lato" w:hAnsi="Lato"/>
              </w:rPr>
            </w:pPr>
            <w:r w:rsidRPr="0002622B">
              <w:rPr>
                <w:rFonts w:ascii="Lato" w:hAnsi="Lato"/>
                <w:sz w:val="16"/>
                <w:szCs w:val="16"/>
              </w:rPr>
              <w:t>8 x 200GbE</w:t>
            </w:r>
          </w:p>
        </w:tc>
      </w:tr>
      <w:tr w:rsidR="00477C02" w:rsidRPr="0002622B" w14:paraId="26BF1602"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D9DA0BA" w14:textId="77777777" w:rsidR="00477C02" w:rsidRPr="0002622B" w:rsidRDefault="00000000">
            <w:pPr>
              <w:spacing w:after="30" w:line="245" w:lineRule="auto"/>
              <w:rPr>
                <w:rFonts w:ascii="Lato" w:hAnsi="Lato"/>
              </w:rPr>
            </w:pPr>
            <w:r w:rsidRPr="0002622B">
              <w:rPr>
                <w:rFonts w:ascii="Lato" w:hAnsi="Lato"/>
                <w:b/>
                <w:bCs/>
                <w:sz w:val="16"/>
                <w:szCs w:val="16"/>
              </w:rPr>
              <w:t>Delivered read, estimate</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32BBD16" w14:textId="77777777" w:rsidR="00477C02" w:rsidRPr="0002622B" w:rsidRDefault="00000000">
            <w:pPr>
              <w:spacing w:after="30" w:line="245" w:lineRule="auto"/>
              <w:rPr>
                <w:rFonts w:ascii="Lato" w:hAnsi="Lato"/>
              </w:rPr>
            </w:pPr>
            <w:proofErr w:type="spellStart"/>
            <w:r w:rsidRPr="0002622B">
              <w:rPr>
                <w:rFonts w:ascii="Lato" w:hAnsi="Lato"/>
                <w:sz w:val="16"/>
                <w:szCs w:val="16"/>
              </w:rPr>
              <w:t>approx</w:t>
            </w:r>
            <w:proofErr w:type="spellEnd"/>
            <w:r w:rsidRPr="0002622B">
              <w:rPr>
                <w:rFonts w:ascii="Lato" w:hAnsi="Lato"/>
                <w:sz w:val="16"/>
                <w:szCs w:val="16"/>
              </w:rPr>
              <w:t xml:space="preserve"> 85GB/s, set by the two GPU nodes [INF]</w:t>
            </w:r>
          </w:p>
        </w:tc>
        <w:tc>
          <w:tcPr>
            <w:tcW w:w="2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001D3B5" w14:textId="77777777" w:rsidR="00477C02" w:rsidRPr="0002622B" w:rsidRDefault="00000000">
            <w:pPr>
              <w:spacing w:after="30" w:line="245" w:lineRule="auto"/>
              <w:rPr>
                <w:rFonts w:ascii="Lato" w:hAnsi="Lato"/>
              </w:rPr>
            </w:pPr>
            <w:proofErr w:type="spellStart"/>
            <w:r w:rsidRPr="0002622B">
              <w:rPr>
                <w:rFonts w:ascii="Lato" w:hAnsi="Lato"/>
                <w:sz w:val="16"/>
                <w:szCs w:val="16"/>
              </w:rPr>
              <w:t>approx</w:t>
            </w:r>
            <w:proofErr w:type="spellEnd"/>
            <w:r w:rsidRPr="0002622B">
              <w:rPr>
                <w:rFonts w:ascii="Lato" w:hAnsi="Lato"/>
                <w:sz w:val="16"/>
                <w:szCs w:val="16"/>
              </w:rPr>
              <w:t xml:space="preserve"> 130GB/s, set by the three GPU nodes [INF]</w:t>
            </w:r>
          </w:p>
        </w:tc>
        <w:tc>
          <w:tcPr>
            <w:tcW w:w="22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1236AA5" w14:textId="77777777" w:rsidR="00477C02" w:rsidRPr="0002622B" w:rsidRDefault="00000000">
            <w:pPr>
              <w:spacing w:after="30" w:line="245" w:lineRule="auto"/>
              <w:rPr>
                <w:rFonts w:ascii="Lato" w:hAnsi="Lato"/>
              </w:rPr>
            </w:pPr>
            <w:proofErr w:type="spellStart"/>
            <w:r w:rsidRPr="0002622B">
              <w:rPr>
                <w:rFonts w:ascii="Lato" w:hAnsi="Lato"/>
                <w:sz w:val="16"/>
                <w:szCs w:val="16"/>
              </w:rPr>
              <w:t>approx</w:t>
            </w:r>
            <w:proofErr w:type="spellEnd"/>
            <w:r w:rsidRPr="0002622B">
              <w:rPr>
                <w:rFonts w:ascii="Lato" w:hAnsi="Lato"/>
                <w:sz w:val="16"/>
                <w:szCs w:val="16"/>
              </w:rPr>
              <w:t xml:space="preserve"> 170GB/s [INF]</w:t>
            </w:r>
          </w:p>
        </w:tc>
      </w:tr>
      <w:tr w:rsidR="00477C02" w:rsidRPr="0002622B" w14:paraId="6F8C5EE3"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BBC18CE" w14:textId="77777777" w:rsidR="00477C02" w:rsidRPr="0002622B" w:rsidRDefault="00000000">
            <w:pPr>
              <w:spacing w:after="30" w:line="245" w:lineRule="auto"/>
              <w:rPr>
                <w:rFonts w:ascii="Lato" w:hAnsi="Lato"/>
              </w:rPr>
            </w:pPr>
            <w:r w:rsidRPr="0002622B">
              <w:rPr>
                <w:rFonts w:ascii="Lato" w:hAnsi="Lato"/>
                <w:b/>
                <w:bCs/>
                <w:sz w:val="16"/>
                <w:szCs w:val="16"/>
              </w:rPr>
              <w:t>Delivered write</w:t>
            </w:r>
          </w:p>
        </w:tc>
        <w:tc>
          <w:tcPr>
            <w:tcW w:w="6860" w:type="dxa"/>
            <w:gridSpan w:val="3"/>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A1054A7" w14:textId="77777777" w:rsidR="00477C02" w:rsidRPr="0002622B" w:rsidRDefault="00000000">
            <w:pPr>
              <w:spacing w:after="30" w:line="245" w:lineRule="auto"/>
              <w:rPr>
                <w:rFonts w:ascii="Lato" w:hAnsi="Lato"/>
              </w:rPr>
            </w:pPr>
            <w:r w:rsidRPr="0002622B">
              <w:rPr>
                <w:rFonts w:ascii="Lato" w:hAnsi="Lato"/>
                <w:sz w:val="16"/>
                <w:szCs w:val="16"/>
              </w:rPr>
              <w:t xml:space="preserve">155GB/s, array limit </w:t>
            </w:r>
            <w:hyperlink r:id="rId18" w:history="1">
              <w:r w:rsidRPr="0002622B">
                <w:rPr>
                  <w:rFonts w:ascii="Lato" w:hAnsi="Lato"/>
                  <w:color w:val="0563C1"/>
                  <w:sz w:val="16"/>
                  <w:szCs w:val="16"/>
                  <w:u w:val="single"/>
                </w:rPr>
                <w:t>[PP1]</w:t>
              </w:r>
            </w:hyperlink>
          </w:p>
        </w:tc>
      </w:tr>
      <w:tr w:rsidR="00477C02" w:rsidRPr="0002622B" w14:paraId="2A3E22E1"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7210A98" w14:textId="77777777" w:rsidR="00477C02" w:rsidRPr="0002622B" w:rsidRDefault="00000000">
            <w:pPr>
              <w:spacing w:after="30" w:line="245" w:lineRule="auto"/>
              <w:rPr>
                <w:rFonts w:ascii="Lato" w:hAnsi="Lato"/>
              </w:rPr>
            </w:pPr>
            <w:r w:rsidRPr="0002622B">
              <w:rPr>
                <w:rFonts w:ascii="Lato" w:hAnsi="Lato"/>
                <w:b/>
                <w:bCs/>
                <w:sz w:val="16"/>
                <w:szCs w:val="16"/>
              </w:rPr>
              <w:t>Largest single model footprint</w:t>
            </w:r>
          </w:p>
        </w:tc>
        <w:tc>
          <w:tcPr>
            <w:tcW w:w="6860" w:type="dxa"/>
            <w:gridSpan w:val="3"/>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9A06B38" w14:textId="77777777" w:rsidR="00477C02" w:rsidRPr="0002622B" w:rsidRDefault="00000000">
            <w:pPr>
              <w:spacing w:after="30" w:line="245" w:lineRule="auto"/>
              <w:rPr>
                <w:rFonts w:ascii="Lato" w:hAnsi="Lato"/>
              </w:rPr>
            </w:pPr>
            <w:r w:rsidRPr="0002622B">
              <w:rPr>
                <w:rFonts w:ascii="Lato" w:hAnsi="Lato"/>
                <w:sz w:val="16"/>
                <w:szCs w:val="16"/>
              </w:rPr>
              <w:t xml:space="preserve">564GB, four-way bridge </w:t>
            </w:r>
            <w:hyperlink r:id="rId19" w:history="1">
              <w:r w:rsidRPr="0002622B">
                <w:rPr>
                  <w:rFonts w:ascii="Lato" w:hAnsi="Lato"/>
                  <w:color w:val="0563C1"/>
                  <w:sz w:val="16"/>
                  <w:szCs w:val="16"/>
                  <w:u w:val="single"/>
                </w:rPr>
                <w:t>[NV4]</w:t>
              </w:r>
            </w:hyperlink>
            <w:r w:rsidRPr="0002622B">
              <w:rPr>
                <w:rFonts w:ascii="Lato" w:hAnsi="Lato"/>
                <w:sz w:val="16"/>
                <w:szCs w:val="16"/>
              </w:rPr>
              <w:t xml:space="preserve"> </w:t>
            </w:r>
            <w:hyperlink r:id="rId20" w:history="1">
              <w:r w:rsidRPr="0002622B">
                <w:rPr>
                  <w:rFonts w:ascii="Lato" w:hAnsi="Lato"/>
                  <w:color w:val="0563C1"/>
                  <w:sz w:val="16"/>
                  <w:szCs w:val="16"/>
                  <w:u w:val="single"/>
                </w:rPr>
                <w:t>[NV1]</w:t>
              </w:r>
            </w:hyperlink>
          </w:p>
        </w:tc>
      </w:tr>
      <w:tr w:rsidR="00477C02" w:rsidRPr="0002622B" w14:paraId="7CF24FE4"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CCCDBEB" w14:textId="77777777" w:rsidR="00477C02" w:rsidRPr="0002622B" w:rsidRDefault="00000000">
            <w:pPr>
              <w:spacing w:after="30" w:line="245" w:lineRule="auto"/>
              <w:rPr>
                <w:rFonts w:ascii="Lato" w:hAnsi="Lato"/>
              </w:rPr>
            </w:pPr>
            <w:r w:rsidRPr="0002622B">
              <w:rPr>
                <w:rFonts w:ascii="Lato" w:hAnsi="Lato"/>
                <w:b/>
                <w:bCs/>
                <w:sz w:val="16"/>
                <w:szCs w:val="16"/>
              </w:rPr>
              <w:t>Software</w:t>
            </w:r>
          </w:p>
        </w:tc>
        <w:tc>
          <w:tcPr>
            <w:tcW w:w="6860" w:type="dxa"/>
            <w:gridSpan w:val="3"/>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A1D997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Fusion HCI 2.13.x, or 2.14 once generally available</w:t>
            </w:r>
          </w:p>
          <w:p w14:paraId="6C9554E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Red Hat OpenShift Platform Plus on the worker and GPU nodes </w:t>
            </w:r>
            <w:hyperlink r:id="rId21" w:anchor="page=133" w:history="1">
              <w:r w:rsidRPr="0002622B">
                <w:rPr>
                  <w:rFonts w:ascii="Lato" w:hAnsi="Lato"/>
                  <w:color w:val="0563C1"/>
                  <w:sz w:val="16"/>
                  <w:szCs w:val="16"/>
                  <w:u w:val="single"/>
                </w:rPr>
                <w:t>[FH1 p.133]</w:t>
              </w:r>
            </w:hyperlink>
          </w:p>
          <w:p w14:paraId="37E7FB1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Red Hat AI Accelerator subscription, one per GPU, in addition to the node subscription </w:t>
            </w:r>
            <w:hyperlink r:id="rId22" w:history="1">
              <w:r w:rsidRPr="0002622B">
                <w:rPr>
                  <w:rFonts w:ascii="Lato" w:hAnsi="Lato"/>
                  <w:color w:val="0563C1"/>
                  <w:sz w:val="16"/>
                  <w:szCs w:val="16"/>
                  <w:u w:val="single"/>
                </w:rPr>
                <w:t>[RH1]</w:t>
              </w:r>
            </w:hyperlink>
          </w:p>
          <w:p w14:paraId="59995A7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Ansible Automation Platform, one 100-node subscription</w:t>
            </w:r>
          </w:p>
          <w:p w14:paraId="6B30FD71" w14:textId="77777777" w:rsidR="00477C02" w:rsidRPr="0002622B" w:rsidRDefault="00000000">
            <w:pPr>
              <w:pStyle w:val="ListParagraph"/>
              <w:numPr>
                <w:ilvl w:val="0"/>
                <w:numId w:val="2"/>
              </w:numPr>
              <w:spacing w:after="30" w:line="245" w:lineRule="auto"/>
              <w:rPr>
                <w:rFonts w:ascii="Lato" w:hAnsi="Lato"/>
              </w:rPr>
            </w:pPr>
            <w:proofErr w:type="spellStart"/>
            <w:r w:rsidRPr="0002622B">
              <w:rPr>
                <w:rFonts w:ascii="Lato" w:hAnsi="Lato"/>
                <w:sz w:val="16"/>
                <w:szCs w:val="16"/>
              </w:rPr>
              <w:t>watsonx</w:t>
            </w:r>
            <w:proofErr w:type="spellEnd"/>
            <w:r w:rsidRPr="0002622B">
              <w:rPr>
                <w:rFonts w:ascii="Lato" w:hAnsi="Lato"/>
                <w:sz w:val="16"/>
                <w:szCs w:val="16"/>
              </w:rPr>
              <w:t xml:space="preserve"> stack; Content-Aware Storage</w:t>
            </w:r>
          </w:p>
          <w:p w14:paraId="5177D34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NVIDIA AI Enterprise bundled with each GPU </w:t>
            </w:r>
            <w:hyperlink r:id="rId23" w:anchor="page=135" w:history="1">
              <w:r w:rsidRPr="0002622B">
                <w:rPr>
                  <w:rFonts w:ascii="Lato" w:hAnsi="Lato"/>
                  <w:color w:val="0563C1"/>
                  <w:sz w:val="16"/>
                  <w:szCs w:val="16"/>
                  <w:u w:val="single"/>
                </w:rPr>
                <w:t>[FH1 p.135]</w:t>
              </w:r>
            </w:hyperlink>
            <w:r w:rsidRPr="0002622B">
              <w:rPr>
                <w:rFonts w:ascii="Lato" w:hAnsi="Lato"/>
                <w:sz w:val="16"/>
                <w:szCs w:val="16"/>
              </w:rPr>
              <w:t xml:space="preserve"> </w:t>
            </w:r>
            <w:hyperlink r:id="rId24" w:history="1">
              <w:r w:rsidRPr="0002622B">
                <w:rPr>
                  <w:rFonts w:ascii="Lato" w:hAnsi="Lato"/>
                  <w:color w:val="0563C1"/>
                  <w:sz w:val="16"/>
                  <w:szCs w:val="16"/>
                  <w:u w:val="single"/>
                </w:rPr>
                <w:t>[NV1]</w:t>
              </w:r>
            </w:hyperlink>
          </w:p>
        </w:tc>
      </w:tr>
      <w:tr w:rsidR="00477C02" w:rsidRPr="0002622B" w14:paraId="63833324"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6EFE7FE" w14:textId="77777777" w:rsidR="00477C02" w:rsidRPr="0002622B" w:rsidRDefault="00000000">
            <w:pPr>
              <w:spacing w:after="30" w:line="245" w:lineRule="auto"/>
              <w:rPr>
                <w:rFonts w:ascii="Lato" w:hAnsi="Lato"/>
              </w:rPr>
            </w:pPr>
            <w:r w:rsidRPr="0002622B">
              <w:rPr>
                <w:rFonts w:ascii="Lato" w:hAnsi="Lato"/>
                <w:b/>
                <w:bCs/>
                <w:sz w:val="16"/>
                <w:szCs w:val="16"/>
              </w:rPr>
              <w:t>Architecture and implementation</w:t>
            </w:r>
          </w:p>
        </w:tc>
        <w:tc>
          <w:tcPr>
            <w:tcW w:w="6860" w:type="dxa"/>
            <w:gridSpan w:val="3"/>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CA3F96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Hub cluster plus two hosted OpenShift clusters by default, Test and Production; GPU nodes as bare metal node pools in Production, one node per pool</w:t>
            </w:r>
          </w:p>
          <w:p w14:paraId="69A2CCB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Two storage planes: Fusion Data Foundation from the hub provider; Global Data Platform remote mount to the SSS6000 through CNSA </w:t>
            </w:r>
            <w:hyperlink r:id="rId25" w:anchor="page=773" w:history="1">
              <w:r w:rsidRPr="0002622B">
                <w:rPr>
                  <w:rFonts w:ascii="Lato" w:hAnsi="Lato"/>
                  <w:color w:val="0563C1"/>
                  <w:sz w:val="16"/>
                  <w:szCs w:val="16"/>
                  <w:u w:val="single"/>
                </w:rPr>
                <w:t>[FH1 p.773]</w:t>
              </w:r>
            </w:hyperlink>
          </w:p>
          <w:p w14:paraId="25935CAC"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RoCEv2 fabric with GDS on the GPU path, a proposed composition of IBM-supported and NVIDIA-supported components; support status in 1.2</w:t>
            </w:r>
          </w:p>
          <w:p w14:paraId="2156F91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Automated promotion of infrastructure and application changes from Test to Production</w:t>
            </w:r>
          </w:p>
          <w:p w14:paraId="209DDF10" w14:textId="77777777" w:rsidR="00477C02" w:rsidRPr="0002622B" w:rsidRDefault="00000000">
            <w:pPr>
              <w:pStyle w:val="ListParagraph"/>
              <w:numPr>
                <w:ilvl w:val="0"/>
                <w:numId w:val="2"/>
              </w:numPr>
              <w:spacing w:after="30" w:line="245" w:lineRule="auto"/>
              <w:rPr>
                <w:rFonts w:ascii="Lato" w:hAnsi="Lato"/>
              </w:rPr>
            </w:pPr>
            <w:proofErr w:type="gramStart"/>
            <w:r w:rsidRPr="0002622B">
              <w:rPr>
                <w:rFonts w:ascii="Lato" w:hAnsi="Lato"/>
                <w:sz w:val="16"/>
                <w:szCs w:val="16"/>
              </w:rPr>
              <w:t>Factory</w:t>
            </w:r>
            <w:proofErr w:type="gramEnd"/>
            <w:r w:rsidRPr="0002622B">
              <w:rPr>
                <w:rFonts w:ascii="Lato" w:hAnsi="Lato"/>
                <w:sz w:val="16"/>
                <w:szCs w:val="16"/>
              </w:rPr>
              <w:t xml:space="preserve"> </w:t>
            </w:r>
            <w:proofErr w:type="gramStart"/>
            <w:r w:rsidRPr="0002622B">
              <w:rPr>
                <w:rFonts w:ascii="Lato" w:hAnsi="Lato"/>
                <w:sz w:val="16"/>
                <w:szCs w:val="16"/>
              </w:rPr>
              <w:t>integrate</w:t>
            </w:r>
            <w:proofErr w:type="gramEnd"/>
            <w:r w:rsidRPr="0002622B">
              <w:rPr>
                <w:rFonts w:ascii="Lato" w:hAnsi="Lato"/>
                <w:sz w:val="16"/>
                <w:szCs w:val="16"/>
              </w:rPr>
              <w:t>, configure and test; architecture, implementation and ongoing customer services by Li9 as IBM Consulting or IBM Technology Expert Labs</w:t>
            </w:r>
          </w:p>
        </w:tc>
      </w:tr>
      <w:tr w:rsidR="00477C02" w:rsidRPr="0002622B" w14:paraId="22A0C4A8"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B4DCD1C" w14:textId="77777777" w:rsidR="00477C02" w:rsidRPr="0002622B" w:rsidRDefault="00000000">
            <w:pPr>
              <w:spacing w:after="30" w:line="245" w:lineRule="auto"/>
              <w:rPr>
                <w:rFonts w:ascii="Lato" w:hAnsi="Lato"/>
              </w:rPr>
            </w:pPr>
            <w:r w:rsidRPr="0002622B">
              <w:rPr>
                <w:rFonts w:ascii="Lato" w:hAnsi="Lato"/>
                <w:b/>
                <w:bCs/>
                <w:sz w:val="16"/>
                <w:szCs w:val="16"/>
              </w:rPr>
              <w:t>Support</w:t>
            </w:r>
          </w:p>
        </w:tc>
        <w:tc>
          <w:tcPr>
            <w:tcW w:w="6860" w:type="dxa"/>
            <w:gridSpan w:val="3"/>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2C28DA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hardware at Premium, 24x7 with proactive monitoring</w:t>
            </w:r>
          </w:p>
          <w:p w14:paraId="6CC026E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Software at standard</w:t>
            </w:r>
          </w:p>
        </w:tc>
      </w:tr>
    </w:tbl>
    <w:p w14:paraId="0CA533FB" w14:textId="77777777" w:rsidR="00477C02" w:rsidRPr="0002622B" w:rsidRDefault="00477C02">
      <w:pPr>
        <w:spacing w:after="60" w:line="272" w:lineRule="auto"/>
        <w:rPr>
          <w:rFonts w:ascii="Lato" w:hAnsi="Lato"/>
        </w:rPr>
      </w:pPr>
    </w:p>
    <w:p w14:paraId="38C7DA95" w14:textId="77777777" w:rsidR="00477C02" w:rsidRPr="0002622B" w:rsidRDefault="00000000">
      <w:pPr>
        <w:spacing w:after="130" w:line="272" w:lineRule="auto"/>
        <w:rPr>
          <w:rFonts w:ascii="Lato" w:hAnsi="Lato"/>
        </w:rPr>
      </w:pPr>
      <w:r w:rsidRPr="0002622B">
        <w:rPr>
          <w:rFonts w:ascii="Lato" w:hAnsi="Lato"/>
        </w:rPr>
        <w:t>The three configurations share the same control and worker nodes, eight-port array attach, fabric and software, so they are designed, configured and supported the same way. Similarity gives way only where it adds cost or a disadvantage.</w:t>
      </w:r>
    </w:p>
    <w:p w14:paraId="66195B05" w14:textId="77777777" w:rsidR="00477C02" w:rsidRPr="0002622B" w:rsidRDefault="00000000">
      <w:pPr>
        <w:spacing w:after="130" w:line="272" w:lineRule="auto"/>
        <w:rPr>
          <w:rFonts w:ascii="Lato" w:hAnsi="Lato"/>
        </w:rPr>
      </w:pPr>
      <w:r w:rsidRPr="0002622B">
        <w:rPr>
          <w:rFonts w:ascii="Lato" w:hAnsi="Lato"/>
        </w:rPr>
        <w:t xml:space="preserve">Mid differs from Entry in three components: a third GPU node with four cards, 30.72 TB TLC drives, and twelve QLC drives. The rack has the 3U slot and the two 200GbE ports the third node uses, so the attach and port map do not change. The third node was chosen over adding cards for availability: Production keeps two nodes through a node failure, and a test window on one node leaves two serving. Other configurations vary the same components, for example Entry GPUs with 48 x 7.68 TB TLC and the full QLC shelf for a data </w:t>
      </w:r>
      <w:proofErr w:type="spellStart"/>
      <w:r w:rsidRPr="0002622B">
        <w:rPr>
          <w:rFonts w:ascii="Lato" w:hAnsi="Lato"/>
        </w:rPr>
        <w:t>lakehouse</w:t>
      </w:r>
      <w:proofErr w:type="spellEnd"/>
      <w:r w:rsidRPr="0002622B">
        <w:rPr>
          <w:rFonts w:ascii="Lato" w:hAnsi="Lato"/>
        </w:rPr>
        <w:t>. Software options are offered only where they will see wide use.</w:t>
      </w:r>
    </w:p>
    <w:p w14:paraId="75C5C74C" w14:textId="77777777" w:rsidR="00477C02" w:rsidRPr="0002622B" w:rsidRDefault="00000000">
      <w:pPr>
        <w:spacing w:after="130" w:line="272" w:lineRule="auto"/>
        <w:rPr>
          <w:rFonts w:ascii="Lato" w:hAnsi="Lato"/>
        </w:rPr>
      </w:pPr>
      <w:r w:rsidRPr="0002622B">
        <w:rPr>
          <w:rFonts w:ascii="Lato" w:hAnsi="Lato"/>
        </w:rPr>
        <w:t xml:space="preserve">Physical layout and levels. No configuration is final until IBM has reviewed and approved its rack units, environmentals and switch ports, the eight array ports, the GPU node ports and the SSS6000 utility node included. IBM Engineering settles the rack layout and the software and microcode levels for each configuration during initial engineering. That work does not </w:t>
      </w:r>
      <w:proofErr w:type="gramStart"/>
      <w:r w:rsidRPr="0002622B">
        <w:rPr>
          <w:rFonts w:ascii="Lato" w:hAnsi="Lato"/>
        </w:rPr>
        <w:t>gate</w:t>
      </w:r>
      <w:proofErr w:type="gramEnd"/>
      <w:r w:rsidRPr="0002622B">
        <w:rPr>
          <w:rFonts w:ascii="Lato" w:hAnsi="Lato"/>
        </w:rPr>
        <w:t xml:space="preserve"> customer presentations, which describe the range; an order fixes layout and levels when IBM approves it.</w:t>
      </w:r>
    </w:p>
    <w:p w14:paraId="3F7BB1CF" w14:textId="77777777" w:rsidR="00477C02" w:rsidRPr="0002622B" w:rsidRDefault="00000000">
      <w:pPr>
        <w:spacing w:after="130" w:line="272" w:lineRule="auto"/>
        <w:rPr>
          <w:rFonts w:ascii="Lato" w:hAnsi="Lato"/>
        </w:rPr>
      </w:pPr>
      <w:r w:rsidRPr="0002622B">
        <w:rPr>
          <w:rFonts w:ascii="Lato" w:hAnsi="Lato"/>
        </w:rPr>
        <w:t xml:space="preserve">Version. 2.13.x is the level of record; its currency includes OpenShift 4.21 </w:t>
      </w:r>
      <w:hyperlink r:id="rId26" w:anchor="page=32" w:history="1">
        <w:r w:rsidRPr="0002622B">
          <w:rPr>
            <w:rFonts w:ascii="Lato" w:hAnsi="Lato"/>
            <w:color w:val="0563C1"/>
            <w:u w:val="single"/>
          </w:rPr>
          <w:t>[FH1 p.32]</w:t>
        </w:r>
      </w:hyperlink>
      <w:r w:rsidRPr="0002622B">
        <w:rPr>
          <w:rFonts w:ascii="Lato" w:hAnsi="Lato"/>
        </w:rPr>
        <w:t>. 2.14 is expected to be generally available in October or November 2026 and is offered to customers from that point. Customers do not receive pre-release code; an early release that is part of IBM's published release schedule is treated as released.</w:t>
      </w:r>
    </w:p>
    <w:p w14:paraId="07612E24" w14:textId="77777777" w:rsidR="00477C02" w:rsidRPr="0002622B" w:rsidRDefault="00000000">
      <w:pPr>
        <w:pStyle w:val="Heading2"/>
        <w:keepNext/>
        <w:rPr>
          <w:rFonts w:ascii="Lato" w:hAnsi="Lato"/>
        </w:rPr>
      </w:pPr>
      <w:bookmarkStart w:id="4" w:name="_Toc239678087"/>
      <w:r w:rsidRPr="0002622B">
        <w:rPr>
          <w:rFonts w:ascii="Lato" w:hAnsi="Lato"/>
        </w:rPr>
        <w:t>1.4  Clusters and GPU allocation</w:t>
      </w:r>
      <w:bookmarkEnd w:id="4"/>
    </w:p>
    <w:p w14:paraId="3633C9AF" w14:textId="77777777" w:rsidR="00477C02" w:rsidRPr="0002622B" w:rsidRDefault="00000000">
      <w:pPr>
        <w:spacing w:after="130" w:line="272" w:lineRule="auto"/>
        <w:rPr>
          <w:rFonts w:ascii="Lato" w:hAnsi="Lato"/>
        </w:rPr>
      </w:pPr>
      <w:r w:rsidRPr="0002622B">
        <w:rPr>
          <w:rFonts w:ascii="Lato" w:hAnsi="Lato"/>
        </w:rPr>
        <w:t xml:space="preserve">A GPU node belongs to one hosted cluster's node pool </w:t>
      </w:r>
      <w:hyperlink r:id="rId27" w:history="1">
        <w:r w:rsidRPr="0002622B">
          <w:rPr>
            <w:rFonts w:ascii="Lato" w:hAnsi="Lato"/>
            <w:color w:val="0563C1"/>
            <w:u w:val="single"/>
          </w:rPr>
          <w:t>[RH3]</w:t>
        </w:r>
      </w:hyperlink>
      <w:r w:rsidRPr="0002622B">
        <w:rPr>
          <w:rFonts w:ascii="Lato" w:hAnsi="Lato"/>
        </w:rPr>
        <w:t>, and MIG divides a card only within its node. GPU capacity is therefore dedicated to the cluster that holds the node; moving it between clusters means moving a node, a drain and reprovision measured in tens of minutes. The default layout follows from that.</w:t>
      </w:r>
    </w:p>
    <w:p w14:paraId="7BCD17A9"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lastRenderedPageBreak/>
        <w:t xml:space="preserve">Two hosted clusters by default. </w:t>
      </w:r>
      <w:proofErr w:type="gramStart"/>
      <w:r w:rsidRPr="0002622B">
        <w:rPr>
          <w:rFonts w:ascii="Lato" w:hAnsi="Lato"/>
        </w:rPr>
        <w:t>Test,</w:t>
      </w:r>
      <w:proofErr w:type="gramEnd"/>
      <w:r w:rsidRPr="0002622B">
        <w:rPr>
          <w:rFonts w:ascii="Lato" w:hAnsi="Lato"/>
        </w:rPr>
        <w:t xml:space="preserve"> for promoting platform and application changes; Production, holding every GPU node. Test's workers are virtual machines on the hub cluster's worker nodes through OpenShift Virtualization, so Test costs no rack space; a virtualized hosted cluster has no Storage Scale remote mount </w:t>
      </w:r>
      <w:hyperlink r:id="rId28" w:anchor="page=773" w:history="1">
        <w:r w:rsidRPr="0002622B">
          <w:rPr>
            <w:rFonts w:ascii="Lato" w:hAnsi="Lato"/>
            <w:color w:val="0563C1"/>
            <w:u w:val="single"/>
          </w:rPr>
          <w:t>[FH1 p.773]</w:t>
        </w:r>
      </w:hyperlink>
      <w:r w:rsidRPr="0002622B">
        <w:rPr>
          <w:rFonts w:ascii="Lato" w:hAnsi="Lato"/>
        </w:rPr>
        <w:t xml:space="preserve"> and uses the Ceph plane, which is all Test needs. A bare metal Test cluster, with its own servers and a direct array mount, is a purchased option. Promotion runs Test to Production through an approval step, automated with Ansible Automation Platform.</w:t>
      </w:r>
    </w:p>
    <w:p w14:paraId="0611AD7A"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t xml:space="preserve">One GPU node per node pool in Production. </w:t>
      </w:r>
      <w:r w:rsidRPr="0002622B">
        <w:rPr>
          <w:rFonts w:ascii="Lato" w:hAnsi="Lato"/>
        </w:rPr>
        <w:t xml:space="preserve">Each node pool carries its own version and configuration </w:t>
      </w:r>
      <w:hyperlink r:id="rId29" w:history="1">
        <w:r w:rsidRPr="0002622B">
          <w:rPr>
            <w:rFonts w:ascii="Lato" w:hAnsi="Lato"/>
            <w:color w:val="0563C1"/>
            <w:u w:val="single"/>
          </w:rPr>
          <w:t>[RH3]</w:t>
        </w:r>
      </w:hyperlink>
      <w:r w:rsidRPr="0002622B">
        <w:rPr>
          <w:rFonts w:ascii="Lato" w:hAnsi="Lato"/>
        </w:rPr>
        <w:t xml:space="preserve">, and the GPU Operator can carry a driver level per node </w:t>
      </w:r>
      <w:hyperlink r:id="rId30" w:history="1">
        <w:r w:rsidRPr="0002622B">
          <w:rPr>
            <w:rFonts w:ascii="Lato" w:hAnsi="Lato"/>
            <w:color w:val="0563C1"/>
            <w:u w:val="single"/>
          </w:rPr>
          <w:t>[GO1]</w:t>
        </w:r>
      </w:hyperlink>
      <w:r w:rsidRPr="0002622B">
        <w:rPr>
          <w:rFonts w:ascii="Lato" w:hAnsi="Lato"/>
        </w:rPr>
        <w:t>. An infrastructure change is applied to one pool, the node is drained and reprovisioned, test workloads run against it, and the change then rolls to the next pool. A node can equally be drained and configured for any non-production purpose and returned. No node is dedicated to non-production.</w:t>
      </w:r>
    </w:p>
    <w:p w14:paraId="6F38D731"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t xml:space="preserve">A Test namespace inside Production. </w:t>
      </w:r>
      <w:r w:rsidRPr="0002622B">
        <w:rPr>
          <w:rFonts w:ascii="Lato" w:hAnsi="Lato"/>
        </w:rPr>
        <w:t>One card per node is reserved for model and agent testing by resource quota, with MIG on that card where smaller instances are wanted. At Entry that is six cards serving and two testing; at Mid, nine and three; at Max, twenty-eight and four. Moving capacity between the two is a quota change.</w:t>
      </w:r>
    </w:p>
    <w:p w14:paraId="72A463A4"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t xml:space="preserve">Sizing rule. </w:t>
      </w:r>
      <w:r w:rsidRPr="0002622B">
        <w:rPr>
          <w:rFonts w:ascii="Lato" w:hAnsi="Lato"/>
        </w:rPr>
        <w:t xml:space="preserve">Production is sized for N minus one </w:t>
      </w:r>
      <w:proofErr w:type="gramStart"/>
      <w:r w:rsidRPr="0002622B">
        <w:rPr>
          <w:rFonts w:ascii="Lato" w:hAnsi="Lato"/>
        </w:rPr>
        <w:t>nodes</w:t>
      </w:r>
      <w:proofErr w:type="gramEnd"/>
      <w:r w:rsidRPr="0002622B">
        <w:rPr>
          <w:rFonts w:ascii="Lato" w:hAnsi="Lato"/>
        </w:rPr>
        <w:t xml:space="preserve"> during any test window. At Entry a test window runs on four cards; at Mid, on eight across two nodes; at Max, on twenty-four. At Mid and Max, Production still survives a second node failure during the window.</w:t>
      </w:r>
    </w:p>
    <w:p w14:paraId="278F79B3"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t xml:space="preserve">When a node moves to the Test cluster instead. </w:t>
      </w:r>
      <w:r w:rsidRPr="0002622B">
        <w:rPr>
          <w:rFonts w:ascii="Lato" w:hAnsi="Lato"/>
        </w:rPr>
        <w:t xml:space="preserve">A change to the hosted control plane itself, the API server and </w:t>
      </w:r>
      <w:proofErr w:type="spellStart"/>
      <w:r w:rsidRPr="0002622B">
        <w:rPr>
          <w:rFonts w:ascii="Lato" w:hAnsi="Lato"/>
        </w:rPr>
        <w:t>etcd</w:t>
      </w:r>
      <w:proofErr w:type="spellEnd"/>
      <w:r w:rsidRPr="0002622B">
        <w:rPr>
          <w:rFonts w:ascii="Lato" w:hAnsi="Lato"/>
        </w:rPr>
        <w:t xml:space="preserve">, is cluster-wide and cannot be staged by node pool. For that, and for customers whose change control requires that Production be untouched by test activity, a GPU node is scaled out of its Production pool into a node pool on the Test cluster, configured there, and scaled back. The Test cluster has its own </w:t>
      </w:r>
      <w:proofErr w:type="spellStart"/>
      <w:r w:rsidRPr="0002622B">
        <w:rPr>
          <w:rFonts w:ascii="Lato" w:hAnsi="Lato"/>
        </w:rPr>
        <w:t>fileset</w:t>
      </w:r>
      <w:proofErr w:type="spellEnd"/>
      <w:r w:rsidRPr="0002622B">
        <w:rPr>
          <w:rFonts w:ascii="Lato" w:hAnsi="Lato"/>
        </w:rPr>
        <w:t xml:space="preserve"> on the array from the start for this reason.</w:t>
      </w:r>
    </w:p>
    <w:p w14:paraId="463C89E4"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b/>
          <w:bCs/>
        </w:rPr>
        <w:t xml:space="preserve">Other layouts. </w:t>
      </w:r>
      <w:r w:rsidRPr="0002622B">
        <w:rPr>
          <w:rFonts w:ascii="Lato" w:hAnsi="Lato"/>
        </w:rPr>
        <w:t>A GPU-equipped Test cluster at Max, a QA cluster, a sandbox, or more, are best-practice options architected for a specific customer's requirements. They are not part of the default and are not presented as such.</w:t>
      </w:r>
    </w:p>
    <w:p w14:paraId="1B82BCB5" w14:textId="77777777" w:rsidR="00477C02" w:rsidRPr="0002622B" w:rsidRDefault="00000000">
      <w:pPr>
        <w:spacing w:after="130" w:line="272" w:lineRule="auto"/>
        <w:rPr>
          <w:rFonts w:ascii="Lato" w:hAnsi="Lato"/>
        </w:rPr>
      </w:pPr>
      <w:r w:rsidRPr="0002622B">
        <w:rPr>
          <w:rFonts w:ascii="Lato" w:hAnsi="Lato"/>
        </w:rPr>
        <w:t xml:space="preserve">One item to confirm with IBM. Red Hat updates node pools individually, each on its own OpenShift version after the hosted control plane </w:t>
      </w:r>
      <w:hyperlink r:id="rId31" w:history="1">
        <w:r w:rsidRPr="0002622B">
          <w:rPr>
            <w:rFonts w:ascii="Lato" w:hAnsi="Lato"/>
            <w:color w:val="0563C1"/>
            <w:u w:val="single"/>
          </w:rPr>
          <w:t>[RH3 Updating hosted control planes]</w:t>
        </w:r>
      </w:hyperlink>
      <w:r w:rsidRPr="0002622B">
        <w:rPr>
          <w:rFonts w:ascii="Lato" w:hAnsi="Lato"/>
        </w:rPr>
        <w:t xml:space="preserve">, and NVIDIA applies driver levels per node </w:t>
      </w:r>
      <w:hyperlink r:id="rId32" w:history="1">
        <w:r w:rsidRPr="0002622B">
          <w:rPr>
            <w:rFonts w:ascii="Lato" w:hAnsi="Lato"/>
            <w:color w:val="0563C1"/>
            <w:u w:val="single"/>
          </w:rPr>
          <w:t>[GO1]</w:t>
        </w:r>
      </w:hyperlink>
      <w:r w:rsidRPr="0002622B">
        <w:rPr>
          <w:rFonts w:ascii="Lato" w:hAnsi="Lato"/>
        </w:rPr>
        <w:t xml:space="preserve">, so the per-pool canary is a platform capability. Whether the Fusion HCI bundled update, firmware, OpenShift and Fusion together, exposes that staging for hosted clusters or drives every node pool in one pass is </w:t>
      </w:r>
      <w:proofErr w:type="gramStart"/>
      <w:r w:rsidRPr="0002622B">
        <w:rPr>
          <w:rFonts w:ascii="Lato" w:hAnsi="Lato"/>
        </w:rPr>
        <w:t>IBM's</w:t>
      </w:r>
      <w:proofErr w:type="gramEnd"/>
      <w:r w:rsidRPr="0002622B">
        <w:rPr>
          <w:rFonts w:ascii="Lato" w:hAnsi="Lato"/>
        </w:rPr>
        <w:t xml:space="preserve"> to say (Q4). Operator and driver canaries stand either way.</w:t>
      </w:r>
    </w:p>
    <w:p w14:paraId="018E2D2C" w14:textId="77777777" w:rsidR="00477C02" w:rsidRPr="0002622B" w:rsidRDefault="00000000">
      <w:pPr>
        <w:pStyle w:val="Heading2"/>
        <w:keepNext/>
        <w:rPr>
          <w:rFonts w:ascii="Lato" w:hAnsi="Lato"/>
        </w:rPr>
      </w:pPr>
      <w:bookmarkStart w:id="5" w:name="_Toc239678088"/>
      <w:r w:rsidRPr="0002622B">
        <w:rPr>
          <w:rFonts w:ascii="Lato" w:hAnsi="Lato"/>
        </w:rPr>
        <w:t>1.5  Storage allocation for the AI workload</w:t>
      </w:r>
      <w:bookmarkEnd w:id="5"/>
    </w:p>
    <w:p w14:paraId="4667940D" w14:textId="77777777" w:rsidR="00477C02" w:rsidRPr="0002622B" w:rsidRDefault="00000000">
      <w:pPr>
        <w:spacing w:after="130" w:line="272" w:lineRule="auto"/>
        <w:rPr>
          <w:rFonts w:ascii="Lato" w:hAnsi="Lato"/>
        </w:rPr>
      </w:pPr>
      <w:r w:rsidRPr="0002622B">
        <w:rPr>
          <w:rFonts w:ascii="Lato" w:hAnsi="Lato"/>
        </w:rPr>
        <w:t>Storage is allocated by access pattern; the patterns are inference, retrieval and agents. The presentation carries the rules in its slide notes; this section is the detail.</w:t>
      </w:r>
    </w:p>
    <w:p w14:paraId="0EA790DE" w14:textId="77777777" w:rsidR="00477C02" w:rsidRPr="0002622B" w:rsidRDefault="00000000">
      <w:pPr>
        <w:spacing w:after="130" w:line="272" w:lineRule="auto"/>
        <w:rPr>
          <w:rFonts w:ascii="Lato" w:hAnsi="Lato"/>
        </w:rPr>
      </w:pPr>
      <w:r w:rsidRPr="0002622B">
        <w:rPr>
          <w:rFonts w:ascii="Lato" w:hAnsi="Lato"/>
        </w:rPr>
        <w:t xml:space="preserve">Two planes, two jobs. The Ceph plane on the hub worker nodes holds platform data: hosted cluster state and images, application PVCs, VM disks, automation state, and the CAS local cache on native RBD </w:t>
      </w:r>
      <w:hyperlink r:id="rId33" w:anchor="page=29" w:history="1">
        <w:r w:rsidRPr="0002622B">
          <w:rPr>
            <w:rFonts w:ascii="Lato" w:hAnsi="Lato"/>
            <w:color w:val="0563C1"/>
            <w:u w:val="single"/>
          </w:rPr>
          <w:t>[FH1 p.29]</w:t>
        </w:r>
      </w:hyperlink>
      <w:r w:rsidRPr="0002622B">
        <w:rPr>
          <w:rFonts w:ascii="Lato" w:hAnsi="Lato"/>
        </w:rPr>
        <w:t xml:space="preserve">. The SSS6000 holds the AI data: model weights, the KV cache tier, the retrieval data set and the </w:t>
      </w:r>
      <w:proofErr w:type="spellStart"/>
      <w:r w:rsidRPr="0002622B">
        <w:rPr>
          <w:rFonts w:ascii="Lato" w:hAnsi="Lato"/>
        </w:rPr>
        <w:t>lakehouse</w:t>
      </w:r>
      <w:proofErr w:type="spellEnd"/>
      <w:r w:rsidRPr="0002622B">
        <w:rPr>
          <w:rFonts w:ascii="Lato" w:hAnsi="Lato"/>
        </w:rPr>
        <w:t xml:space="preserve">, reached through CNSA over RoCEv2 with GDS from GPU nodes and over TCP from standard workers. Nothing an inference pod reads at volume lives on Ceph, which has no GDS path. GPU node NVMe is scratch </w:t>
      </w:r>
      <w:hyperlink r:id="rId34" w:anchor="page=38" w:history="1">
        <w:r w:rsidRPr="0002622B">
          <w:rPr>
            <w:rFonts w:ascii="Lato" w:hAnsi="Lato"/>
            <w:color w:val="0563C1"/>
            <w:u w:val="single"/>
          </w:rPr>
          <w:t>[FH1 p.38]</w:t>
        </w:r>
      </w:hyperlink>
      <w:r w:rsidRPr="0002622B">
        <w:rPr>
          <w:rFonts w:ascii="Lato" w:hAnsi="La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2600"/>
        <w:gridCol w:w="3660"/>
      </w:tblGrid>
      <w:tr w:rsidR="00477C02" w:rsidRPr="0002622B" w14:paraId="66432D45" w14:textId="77777777">
        <w:tblPrEx>
          <w:tblCellMar>
            <w:top w:w="0" w:type="dxa"/>
            <w:bottom w:w="0" w:type="dxa"/>
          </w:tblCellMar>
        </w:tblPrEx>
        <w:trPr>
          <w:tblHeader/>
        </w:trPr>
        <w:tc>
          <w:tcPr>
            <w:tcW w:w="18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4D6D40EE" w14:textId="77777777" w:rsidR="00477C02" w:rsidRPr="0002622B" w:rsidRDefault="00000000">
            <w:pPr>
              <w:spacing w:after="30" w:line="245" w:lineRule="auto"/>
              <w:rPr>
                <w:rFonts w:ascii="Lato" w:hAnsi="Lato"/>
              </w:rPr>
            </w:pPr>
            <w:proofErr w:type="spellStart"/>
            <w:r w:rsidRPr="0002622B">
              <w:rPr>
                <w:rFonts w:ascii="Lato" w:hAnsi="Lato"/>
                <w:b/>
                <w:bCs/>
                <w:color w:val="FFFFFF"/>
                <w:sz w:val="15"/>
                <w:szCs w:val="15"/>
              </w:rPr>
              <w:t>Fileset</w:t>
            </w:r>
            <w:proofErr w:type="spellEnd"/>
          </w:p>
        </w:tc>
        <w:tc>
          <w:tcPr>
            <w:tcW w:w="13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7360D1B6" w14:textId="77777777" w:rsidR="00477C02" w:rsidRPr="0002622B" w:rsidRDefault="00000000">
            <w:pPr>
              <w:spacing w:after="30" w:line="245" w:lineRule="auto"/>
              <w:rPr>
                <w:rFonts w:ascii="Lato" w:hAnsi="Lato"/>
              </w:rPr>
            </w:pPr>
            <w:r w:rsidRPr="0002622B">
              <w:rPr>
                <w:rFonts w:ascii="Lato" w:hAnsi="Lato"/>
                <w:b/>
                <w:bCs/>
                <w:color w:val="FFFFFF"/>
                <w:sz w:val="15"/>
                <w:szCs w:val="15"/>
              </w:rPr>
              <w:t>Pool</w:t>
            </w:r>
          </w:p>
        </w:tc>
        <w:tc>
          <w:tcPr>
            <w:tcW w:w="26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645A187E" w14:textId="77777777" w:rsidR="00477C02" w:rsidRPr="0002622B" w:rsidRDefault="00000000">
            <w:pPr>
              <w:spacing w:after="30" w:line="245" w:lineRule="auto"/>
              <w:rPr>
                <w:rFonts w:ascii="Lato" w:hAnsi="Lato"/>
              </w:rPr>
            </w:pPr>
            <w:r w:rsidRPr="0002622B">
              <w:rPr>
                <w:rFonts w:ascii="Lato" w:hAnsi="Lato"/>
                <w:b/>
                <w:bCs/>
                <w:color w:val="FFFFFF"/>
                <w:sz w:val="15"/>
                <w:szCs w:val="15"/>
              </w:rPr>
              <w:t>What it holds and how it is read</w:t>
            </w:r>
          </w:p>
        </w:tc>
        <w:tc>
          <w:tcPr>
            <w:tcW w:w="36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6F6A90D5" w14:textId="77777777" w:rsidR="00477C02" w:rsidRPr="0002622B" w:rsidRDefault="00000000">
            <w:pPr>
              <w:spacing w:after="30" w:line="245" w:lineRule="auto"/>
              <w:rPr>
                <w:rFonts w:ascii="Lato" w:hAnsi="Lato"/>
              </w:rPr>
            </w:pPr>
            <w:r w:rsidRPr="0002622B">
              <w:rPr>
                <w:rFonts w:ascii="Lato" w:hAnsi="Lato"/>
                <w:b/>
                <w:bCs/>
                <w:color w:val="FFFFFF"/>
                <w:sz w:val="15"/>
                <w:szCs w:val="15"/>
              </w:rPr>
              <w:t>Placement and sizing rule</w:t>
            </w:r>
          </w:p>
        </w:tc>
      </w:tr>
      <w:tr w:rsidR="00477C02" w:rsidRPr="0002622B" w14:paraId="23A7E730"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A2C8D81" w14:textId="77777777" w:rsidR="00477C02" w:rsidRPr="0002622B" w:rsidRDefault="00000000">
            <w:pPr>
              <w:spacing w:after="30" w:line="245" w:lineRule="auto"/>
              <w:rPr>
                <w:rFonts w:ascii="Lato" w:hAnsi="Lato"/>
              </w:rPr>
            </w:pPr>
            <w:r w:rsidRPr="0002622B">
              <w:rPr>
                <w:rFonts w:ascii="Lato" w:hAnsi="Lato"/>
                <w:sz w:val="15"/>
                <w:szCs w:val="15"/>
              </w:rPr>
              <w:t>weights</w:t>
            </w:r>
          </w:p>
        </w:tc>
        <w:tc>
          <w:tcPr>
            <w:tcW w:w="1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A3D54BF" w14:textId="77777777" w:rsidR="00477C02" w:rsidRPr="0002622B" w:rsidRDefault="00000000">
            <w:pPr>
              <w:spacing w:after="30" w:line="245" w:lineRule="auto"/>
              <w:rPr>
                <w:rFonts w:ascii="Lato" w:hAnsi="Lato"/>
              </w:rPr>
            </w:pPr>
            <w:r w:rsidRPr="0002622B">
              <w:rPr>
                <w:rFonts w:ascii="Lato" w:hAnsi="Lato"/>
                <w:sz w:val="15"/>
                <w:szCs w:val="15"/>
              </w:rPr>
              <w:t>TLC</w:t>
            </w:r>
          </w:p>
        </w:tc>
        <w:tc>
          <w:tcPr>
            <w:tcW w:w="2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DE8F6C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Model weights for the models in use, 141GB to 564GB each at FP8</w:t>
            </w:r>
          </w:p>
          <w:p w14:paraId="6D5036D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Read at load and swap over GDS; large sequential; persistent</w:t>
            </w:r>
          </w:p>
        </w:tc>
        <w:tc>
          <w:tcPr>
            <w:tcW w:w="36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9559ED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Quota for the models in use plus one</w:t>
            </w:r>
          </w:p>
          <w:p w14:paraId="24BA8C5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Never migrated</w:t>
            </w:r>
          </w:p>
        </w:tc>
      </w:tr>
      <w:tr w:rsidR="00477C02" w:rsidRPr="0002622B" w14:paraId="01612F40"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B5CEBA2" w14:textId="77777777" w:rsidR="00477C02" w:rsidRPr="0002622B" w:rsidRDefault="00000000">
            <w:pPr>
              <w:spacing w:after="30" w:line="245" w:lineRule="auto"/>
              <w:rPr>
                <w:rFonts w:ascii="Lato" w:hAnsi="Lato"/>
              </w:rPr>
            </w:pPr>
            <w:proofErr w:type="spellStart"/>
            <w:r w:rsidRPr="0002622B">
              <w:rPr>
                <w:rFonts w:ascii="Lato" w:hAnsi="Lato"/>
                <w:sz w:val="15"/>
                <w:szCs w:val="15"/>
              </w:rPr>
              <w:t>kvcache</w:t>
            </w:r>
            <w:proofErr w:type="spellEnd"/>
          </w:p>
        </w:tc>
        <w:tc>
          <w:tcPr>
            <w:tcW w:w="1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6C8A5D4" w14:textId="77777777" w:rsidR="00477C02" w:rsidRPr="0002622B" w:rsidRDefault="00000000">
            <w:pPr>
              <w:spacing w:after="30" w:line="245" w:lineRule="auto"/>
              <w:rPr>
                <w:rFonts w:ascii="Lato" w:hAnsi="Lato"/>
              </w:rPr>
            </w:pPr>
            <w:r w:rsidRPr="0002622B">
              <w:rPr>
                <w:rFonts w:ascii="Lato" w:hAnsi="Lato"/>
                <w:sz w:val="15"/>
                <w:szCs w:val="15"/>
              </w:rPr>
              <w:t>TLC</w:t>
            </w:r>
          </w:p>
        </w:tc>
        <w:tc>
          <w:tcPr>
            <w:tcW w:w="2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A8E992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The KV cache tier for the serving engine</w:t>
            </w:r>
          </w:p>
          <w:p w14:paraId="5B96063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lastRenderedPageBreak/>
              <w:t>Written and read constantly by GPU pods; small, scattered; ephemeral</w:t>
            </w:r>
          </w:p>
        </w:tc>
        <w:tc>
          <w:tcPr>
            <w:tcW w:w="36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578794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lastRenderedPageBreak/>
              <w:t>Pinned to TLC by placement policy; a cache read from QLC loses to recompute</w:t>
            </w:r>
          </w:p>
          <w:p w14:paraId="19D0FC0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lastRenderedPageBreak/>
              <w:t>Sized at about 40GB per long-context session to be kept warm; the deliberate sizing decision at Entry</w:t>
            </w:r>
          </w:p>
        </w:tc>
      </w:tr>
      <w:tr w:rsidR="00477C02" w:rsidRPr="0002622B" w14:paraId="65F1EA6E"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85E5F27" w14:textId="77777777" w:rsidR="00477C02" w:rsidRPr="0002622B" w:rsidRDefault="00000000">
            <w:pPr>
              <w:spacing w:after="30" w:line="245" w:lineRule="auto"/>
              <w:rPr>
                <w:rFonts w:ascii="Lato" w:hAnsi="Lato"/>
              </w:rPr>
            </w:pPr>
            <w:r w:rsidRPr="0002622B">
              <w:rPr>
                <w:rFonts w:ascii="Lato" w:hAnsi="Lato"/>
                <w:sz w:val="15"/>
                <w:szCs w:val="15"/>
              </w:rPr>
              <w:lastRenderedPageBreak/>
              <w:t>retrieval</w:t>
            </w:r>
          </w:p>
        </w:tc>
        <w:tc>
          <w:tcPr>
            <w:tcW w:w="1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77517CA" w14:textId="77777777" w:rsidR="00477C02" w:rsidRPr="0002622B" w:rsidRDefault="00000000">
            <w:pPr>
              <w:spacing w:after="30" w:line="245" w:lineRule="auto"/>
              <w:rPr>
                <w:rFonts w:ascii="Lato" w:hAnsi="Lato"/>
              </w:rPr>
            </w:pPr>
            <w:r w:rsidRPr="0002622B">
              <w:rPr>
                <w:rFonts w:ascii="Lato" w:hAnsi="Lato"/>
                <w:sz w:val="15"/>
                <w:szCs w:val="15"/>
              </w:rPr>
              <w:t>TLC, migrating to QLC</w:t>
            </w:r>
          </w:p>
        </w:tc>
        <w:tc>
          <w:tcPr>
            <w:tcW w:w="2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21E5D5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The indexed documents and their vectors that CAS writes and the </w:t>
            </w:r>
            <w:proofErr w:type="gramStart"/>
            <w:r w:rsidRPr="0002622B">
              <w:rPr>
                <w:rFonts w:ascii="Lato" w:hAnsi="Lato"/>
                <w:sz w:val="15"/>
                <w:szCs w:val="15"/>
              </w:rPr>
              <w:t>agents</w:t>
            </w:r>
            <w:proofErr w:type="gramEnd"/>
            <w:r w:rsidRPr="0002622B">
              <w:rPr>
                <w:rFonts w:ascii="Lato" w:hAnsi="Lato"/>
                <w:sz w:val="15"/>
                <w:szCs w:val="15"/>
              </w:rPr>
              <w:t xml:space="preserve"> search</w:t>
            </w:r>
          </w:p>
          <w:p w14:paraId="71EF903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Ingest over TCP from standard workers; then small reads</w:t>
            </w:r>
          </w:p>
        </w:tc>
        <w:tc>
          <w:tcPr>
            <w:tcW w:w="36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E7D23D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Hot on TLC; migrated to QLC by age; pulled back on access</w:t>
            </w:r>
          </w:p>
          <w:p w14:paraId="71D3D07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At Mid and </w:t>
            </w:r>
            <w:proofErr w:type="gramStart"/>
            <w:r w:rsidRPr="0002622B">
              <w:rPr>
                <w:rFonts w:ascii="Lato" w:hAnsi="Lato"/>
                <w:sz w:val="15"/>
                <w:szCs w:val="15"/>
              </w:rPr>
              <w:t>Max</w:t>
            </w:r>
            <w:proofErr w:type="gramEnd"/>
            <w:r w:rsidRPr="0002622B">
              <w:rPr>
                <w:rFonts w:ascii="Lato" w:hAnsi="Lato"/>
                <w:sz w:val="15"/>
                <w:szCs w:val="15"/>
              </w:rPr>
              <w:t xml:space="preserve"> the whole set stays on TLC</w:t>
            </w:r>
          </w:p>
        </w:tc>
      </w:tr>
      <w:tr w:rsidR="00477C02" w:rsidRPr="0002622B" w14:paraId="2F11F670"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CBB5F99" w14:textId="77777777" w:rsidR="00477C02" w:rsidRPr="0002622B" w:rsidRDefault="00000000">
            <w:pPr>
              <w:spacing w:after="30" w:line="245" w:lineRule="auto"/>
              <w:rPr>
                <w:rFonts w:ascii="Lato" w:hAnsi="Lato"/>
              </w:rPr>
            </w:pPr>
            <w:proofErr w:type="spellStart"/>
            <w:r w:rsidRPr="0002622B">
              <w:rPr>
                <w:rFonts w:ascii="Lato" w:hAnsi="Lato"/>
                <w:sz w:val="15"/>
                <w:szCs w:val="15"/>
              </w:rPr>
              <w:t>lakehouse</w:t>
            </w:r>
            <w:proofErr w:type="spellEnd"/>
          </w:p>
        </w:tc>
        <w:tc>
          <w:tcPr>
            <w:tcW w:w="1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B4F17B3" w14:textId="77777777" w:rsidR="00477C02" w:rsidRPr="0002622B" w:rsidRDefault="00000000">
            <w:pPr>
              <w:spacing w:after="30" w:line="245" w:lineRule="auto"/>
              <w:rPr>
                <w:rFonts w:ascii="Lato" w:hAnsi="Lato"/>
              </w:rPr>
            </w:pPr>
            <w:r w:rsidRPr="0002622B">
              <w:rPr>
                <w:rFonts w:ascii="Lato" w:hAnsi="Lato"/>
                <w:sz w:val="15"/>
                <w:szCs w:val="15"/>
              </w:rPr>
              <w:t>QLC</w:t>
            </w:r>
          </w:p>
        </w:tc>
        <w:tc>
          <w:tcPr>
            <w:tcW w:w="2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44CDA7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Raw documents before </w:t>
            </w:r>
            <w:proofErr w:type="gramStart"/>
            <w:r w:rsidRPr="0002622B">
              <w:rPr>
                <w:rFonts w:ascii="Lato" w:hAnsi="Lato"/>
                <w:sz w:val="15"/>
                <w:szCs w:val="15"/>
              </w:rPr>
              <w:t>ingest</w:t>
            </w:r>
            <w:proofErr w:type="gramEnd"/>
            <w:r w:rsidRPr="0002622B">
              <w:rPr>
                <w:rFonts w:ascii="Lato" w:hAnsi="Lato"/>
                <w:sz w:val="15"/>
                <w:szCs w:val="15"/>
              </w:rPr>
              <w:t>, cold retrieval data, datasets parked for later</w:t>
            </w:r>
          </w:p>
        </w:tc>
        <w:tc>
          <w:tcPr>
            <w:tcW w:w="36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365AFB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QLC only; optional at Entry, present at Mid and Max</w:t>
            </w:r>
          </w:p>
        </w:tc>
      </w:tr>
      <w:tr w:rsidR="00477C02" w:rsidRPr="0002622B" w14:paraId="7793FD4A"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F27F80F" w14:textId="77777777" w:rsidR="00477C02" w:rsidRPr="0002622B" w:rsidRDefault="00000000">
            <w:pPr>
              <w:spacing w:after="30" w:line="245" w:lineRule="auto"/>
              <w:rPr>
                <w:rFonts w:ascii="Lato" w:hAnsi="Lato"/>
              </w:rPr>
            </w:pPr>
            <w:r w:rsidRPr="0002622B">
              <w:rPr>
                <w:rFonts w:ascii="Lato" w:hAnsi="Lato"/>
                <w:sz w:val="15"/>
                <w:szCs w:val="15"/>
              </w:rPr>
              <w:t>test</w:t>
            </w:r>
          </w:p>
        </w:tc>
        <w:tc>
          <w:tcPr>
            <w:tcW w:w="1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B643B55" w14:textId="77777777" w:rsidR="00477C02" w:rsidRPr="0002622B" w:rsidRDefault="00000000">
            <w:pPr>
              <w:spacing w:after="30" w:line="245" w:lineRule="auto"/>
              <w:rPr>
                <w:rFonts w:ascii="Lato" w:hAnsi="Lato"/>
              </w:rPr>
            </w:pPr>
            <w:r w:rsidRPr="0002622B">
              <w:rPr>
                <w:rFonts w:ascii="Lato" w:hAnsi="Lato"/>
                <w:sz w:val="15"/>
                <w:szCs w:val="15"/>
              </w:rPr>
              <w:t>TLC</w:t>
            </w:r>
          </w:p>
        </w:tc>
        <w:tc>
          <w:tcPr>
            <w:tcW w:w="2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F44E43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The Test namespace's working set inside Production</w:t>
            </w:r>
          </w:p>
        </w:tc>
        <w:tc>
          <w:tcPr>
            <w:tcW w:w="36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0F44F5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Separate </w:t>
            </w:r>
            <w:proofErr w:type="spellStart"/>
            <w:r w:rsidRPr="0002622B">
              <w:rPr>
                <w:rFonts w:ascii="Lato" w:hAnsi="Lato"/>
                <w:sz w:val="15"/>
                <w:szCs w:val="15"/>
              </w:rPr>
              <w:t>fileset</w:t>
            </w:r>
            <w:proofErr w:type="spellEnd"/>
            <w:r w:rsidRPr="0002622B">
              <w:rPr>
                <w:rFonts w:ascii="Lato" w:hAnsi="Lato"/>
                <w:sz w:val="15"/>
                <w:szCs w:val="15"/>
              </w:rPr>
              <w:t xml:space="preserve"> so a test cannot touch the Production cache</w:t>
            </w:r>
          </w:p>
        </w:tc>
      </w:tr>
      <w:tr w:rsidR="00477C02" w:rsidRPr="0002622B" w14:paraId="5A031FED"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368ED6F" w14:textId="77777777" w:rsidR="00477C02" w:rsidRPr="0002622B" w:rsidRDefault="00000000">
            <w:pPr>
              <w:spacing w:after="30" w:line="245" w:lineRule="auto"/>
              <w:rPr>
                <w:rFonts w:ascii="Lato" w:hAnsi="Lato"/>
              </w:rPr>
            </w:pPr>
            <w:r w:rsidRPr="0002622B">
              <w:rPr>
                <w:rFonts w:ascii="Lato" w:hAnsi="Lato"/>
                <w:sz w:val="15"/>
                <w:szCs w:val="15"/>
              </w:rPr>
              <w:t>per cluster</w:t>
            </w:r>
          </w:p>
        </w:tc>
        <w:tc>
          <w:tcPr>
            <w:tcW w:w="1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B695E04" w14:textId="77777777" w:rsidR="00477C02" w:rsidRPr="0002622B" w:rsidRDefault="00000000">
            <w:pPr>
              <w:spacing w:after="30" w:line="245" w:lineRule="auto"/>
              <w:rPr>
                <w:rFonts w:ascii="Lato" w:hAnsi="Lato"/>
              </w:rPr>
            </w:pPr>
            <w:r w:rsidRPr="0002622B">
              <w:rPr>
                <w:rFonts w:ascii="Lato" w:hAnsi="Lato"/>
                <w:sz w:val="15"/>
                <w:szCs w:val="15"/>
              </w:rPr>
              <w:t>TLC</w:t>
            </w:r>
          </w:p>
        </w:tc>
        <w:tc>
          <w:tcPr>
            <w:tcW w:w="2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4489D1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One </w:t>
            </w:r>
            <w:proofErr w:type="spellStart"/>
            <w:r w:rsidRPr="0002622B">
              <w:rPr>
                <w:rFonts w:ascii="Lato" w:hAnsi="Lato"/>
                <w:sz w:val="15"/>
                <w:szCs w:val="15"/>
              </w:rPr>
              <w:t>fileset</w:t>
            </w:r>
            <w:proofErr w:type="spellEnd"/>
            <w:r w:rsidRPr="0002622B">
              <w:rPr>
                <w:rFonts w:ascii="Lato" w:hAnsi="Lato"/>
                <w:sz w:val="15"/>
                <w:szCs w:val="15"/>
              </w:rPr>
              <w:t xml:space="preserve"> per hosted cluster that mounts the array, Production by default</w:t>
            </w:r>
          </w:p>
        </w:tc>
        <w:tc>
          <w:tcPr>
            <w:tcW w:w="36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0C03D7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Test cluster uses Ceph only and has no mount </w:t>
            </w:r>
            <w:hyperlink r:id="rId35" w:anchor="page=773" w:history="1">
              <w:r w:rsidRPr="0002622B">
                <w:rPr>
                  <w:rFonts w:ascii="Lato" w:hAnsi="Lato"/>
                  <w:color w:val="0563C1"/>
                  <w:sz w:val="15"/>
                  <w:szCs w:val="15"/>
                  <w:u w:val="single"/>
                </w:rPr>
                <w:t>[FH1 p.773]</w:t>
              </w:r>
            </w:hyperlink>
            <w:r w:rsidRPr="0002622B">
              <w:rPr>
                <w:rFonts w:ascii="Lato" w:hAnsi="Lato"/>
                <w:sz w:val="15"/>
                <w:szCs w:val="15"/>
              </w:rPr>
              <w:t>; NFS or object share over TCP where a Test workload needs the data</w:t>
            </w:r>
          </w:p>
        </w:tc>
      </w:tr>
      <w:tr w:rsidR="00477C02" w:rsidRPr="0002622B" w14:paraId="6DFBD8F1"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4ECA030" w14:textId="77777777" w:rsidR="00477C02" w:rsidRPr="0002622B" w:rsidRDefault="00000000">
            <w:pPr>
              <w:spacing w:after="30" w:line="245" w:lineRule="auto"/>
              <w:rPr>
                <w:rFonts w:ascii="Lato" w:hAnsi="Lato"/>
              </w:rPr>
            </w:pPr>
            <w:r w:rsidRPr="0002622B">
              <w:rPr>
                <w:rFonts w:ascii="Lato" w:hAnsi="Lato"/>
                <w:sz w:val="15"/>
                <w:szCs w:val="15"/>
              </w:rPr>
              <w:t>Ceph plane</w:t>
            </w:r>
          </w:p>
        </w:tc>
        <w:tc>
          <w:tcPr>
            <w:tcW w:w="1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4CA2A27" w14:textId="77777777" w:rsidR="00477C02" w:rsidRPr="0002622B" w:rsidRDefault="00000000">
            <w:pPr>
              <w:spacing w:after="30" w:line="245" w:lineRule="auto"/>
              <w:rPr>
                <w:rFonts w:ascii="Lato" w:hAnsi="Lato"/>
              </w:rPr>
            </w:pPr>
            <w:r w:rsidRPr="0002622B">
              <w:rPr>
                <w:rFonts w:ascii="Lato" w:hAnsi="Lato"/>
                <w:sz w:val="15"/>
                <w:szCs w:val="15"/>
              </w:rPr>
              <w:t>hub NVMe</w:t>
            </w:r>
          </w:p>
        </w:tc>
        <w:tc>
          <w:tcPr>
            <w:tcW w:w="2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ABFF66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 xml:space="preserve">Platform data as listed above; CAS local cache on RBD </w:t>
            </w:r>
            <w:hyperlink r:id="rId36" w:anchor="page=29" w:history="1">
              <w:r w:rsidRPr="0002622B">
                <w:rPr>
                  <w:rFonts w:ascii="Lato" w:hAnsi="Lato"/>
                  <w:color w:val="0563C1"/>
                  <w:sz w:val="15"/>
                  <w:szCs w:val="15"/>
                  <w:u w:val="single"/>
                </w:rPr>
                <w:t>[FH1 p.29]</w:t>
              </w:r>
            </w:hyperlink>
          </w:p>
        </w:tc>
        <w:tc>
          <w:tcPr>
            <w:tcW w:w="36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15CBE4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Approx 30TB in every configuration; does not grow with GPU count</w:t>
            </w:r>
          </w:p>
        </w:tc>
      </w:tr>
      <w:tr w:rsidR="00477C02" w:rsidRPr="0002622B" w14:paraId="6B37D700" w14:textId="77777777">
        <w:tblPrEx>
          <w:tblCellMar>
            <w:top w:w="0" w:type="dxa"/>
            <w:bottom w:w="0" w:type="dxa"/>
          </w:tblCellMar>
        </w:tblPrEx>
        <w:tc>
          <w:tcPr>
            <w:tcW w:w="1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1BE9620" w14:textId="77777777" w:rsidR="00477C02" w:rsidRPr="0002622B" w:rsidRDefault="00000000">
            <w:pPr>
              <w:spacing w:after="30" w:line="245" w:lineRule="auto"/>
              <w:rPr>
                <w:rFonts w:ascii="Lato" w:hAnsi="Lato"/>
              </w:rPr>
            </w:pPr>
            <w:r w:rsidRPr="0002622B">
              <w:rPr>
                <w:rFonts w:ascii="Lato" w:hAnsi="Lato"/>
                <w:sz w:val="15"/>
                <w:szCs w:val="15"/>
              </w:rPr>
              <w:t>GPU scratch</w:t>
            </w:r>
          </w:p>
        </w:tc>
        <w:tc>
          <w:tcPr>
            <w:tcW w:w="1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7923E24" w14:textId="77777777" w:rsidR="00477C02" w:rsidRPr="0002622B" w:rsidRDefault="00000000">
            <w:pPr>
              <w:spacing w:after="30" w:line="245" w:lineRule="auto"/>
              <w:rPr>
                <w:rFonts w:ascii="Lato" w:hAnsi="Lato"/>
              </w:rPr>
            </w:pPr>
            <w:r w:rsidRPr="0002622B">
              <w:rPr>
                <w:rFonts w:ascii="Lato" w:hAnsi="Lato"/>
                <w:sz w:val="15"/>
                <w:szCs w:val="15"/>
              </w:rPr>
              <w:t>node NVMe</w:t>
            </w:r>
          </w:p>
        </w:tc>
        <w:tc>
          <w:tcPr>
            <w:tcW w:w="2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066AFF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Staging while weights load; a local cache tier under Dynamo if chosen</w:t>
            </w:r>
          </w:p>
        </w:tc>
        <w:tc>
          <w:tcPr>
            <w:tcW w:w="36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E78614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5"/>
                <w:szCs w:val="15"/>
              </w:rPr>
              <w:t>Ephemeral; nothing persistent; gone on reprovision</w:t>
            </w:r>
          </w:p>
        </w:tc>
      </w:tr>
    </w:tbl>
    <w:p w14:paraId="584001E0" w14:textId="77777777" w:rsidR="00477C02" w:rsidRPr="0002622B" w:rsidRDefault="00477C02">
      <w:pPr>
        <w:spacing w:after="60" w:line="272" w:lineRule="auto"/>
        <w:rPr>
          <w:rFonts w:ascii="Lato" w:hAnsi="Lato"/>
        </w:rPr>
      </w:pPr>
    </w:p>
    <w:p w14:paraId="2A94D75A" w14:textId="77777777" w:rsidR="00477C02" w:rsidRPr="0002622B" w:rsidRDefault="00000000">
      <w:pPr>
        <w:spacing w:after="130" w:line="272" w:lineRule="auto"/>
        <w:rPr>
          <w:rFonts w:ascii="Lato" w:hAnsi="Lato"/>
        </w:rPr>
      </w:pPr>
      <w:r w:rsidRPr="0002622B">
        <w:rPr>
          <w:rFonts w:ascii="Lato" w:hAnsi="Lato"/>
        </w:rPr>
        <w:t xml:space="preserve">Writes. Ingest, CAS indexing and document loads, is the sustained write and fits inside the 155GB/s array limit </w:t>
      </w:r>
      <w:hyperlink r:id="rId37" w:history="1">
        <w:r w:rsidRPr="0002622B">
          <w:rPr>
            <w:rFonts w:ascii="Lato" w:hAnsi="Lato"/>
            <w:color w:val="0563C1"/>
            <w:u w:val="single"/>
          </w:rPr>
          <w:t>[PP1]</w:t>
        </w:r>
      </w:hyperlink>
      <w:r w:rsidRPr="0002622B">
        <w:rPr>
          <w:rFonts w:ascii="Lato" w:hAnsi="Lato"/>
        </w:rPr>
        <w:t>. Checkpoints are the burst write and exist only where fine tuning is in scope; the default sizing assumes adapter tuning, and full fine tuning is a customer-specific option with its own sizing. Training from scratch is not a use case.</w:t>
      </w:r>
    </w:p>
    <w:p w14:paraId="2B165D88" w14:textId="77777777" w:rsidR="00477C02" w:rsidRPr="0002622B" w:rsidRDefault="00000000">
      <w:pPr>
        <w:spacing w:after="60" w:line="272" w:lineRule="auto"/>
        <w:rPr>
          <w:rFonts w:ascii="Lato" w:hAnsi="Lato"/>
        </w:rPr>
      </w:pPr>
      <w:r w:rsidRPr="0002622B">
        <w:rPr>
          <w:rFonts w:ascii="Lato" w:hAnsi="Lato"/>
          <w:b/>
          <w:bCs/>
        </w:rPr>
        <w:t>By configuration.</w:t>
      </w:r>
    </w:p>
    <w:p w14:paraId="140EE8F9"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Entry: 147 TB TLC holds weights, the cache tier and the hot retrieval set; the cache quota is the one to set deliberately. The QLC shelf makes a </w:t>
      </w:r>
      <w:proofErr w:type="spellStart"/>
      <w:r w:rsidRPr="0002622B">
        <w:rPr>
          <w:rFonts w:ascii="Lato" w:hAnsi="Lato"/>
        </w:rPr>
        <w:t>lakehouse</w:t>
      </w:r>
      <w:proofErr w:type="spellEnd"/>
      <w:r w:rsidRPr="0002622B">
        <w:rPr>
          <w:rFonts w:ascii="Lato" w:hAnsi="Lato"/>
        </w:rPr>
        <w:t xml:space="preserve"> possible.</w:t>
      </w:r>
    </w:p>
    <w:p w14:paraId="1B0C65A3"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Mid: 590 TB TLC sizes the cache for reuse across many sessions and keeps the whole retrieval set hot; 1.18PB QLC is the </w:t>
      </w:r>
      <w:proofErr w:type="spellStart"/>
      <w:r w:rsidRPr="0002622B">
        <w:rPr>
          <w:rFonts w:ascii="Lato" w:hAnsi="Lato"/>
        </w:rPr>
        <w:t>lakehouse</w:t>
      </w:r>
      <w:proofErr w:type="spellEnd"/>
      <w:r w:rsidRPr="0002622B">
        <w:rPr>
          <w:rFonts w:ascii="Lato" w:hAnsi="Lato"/>
        </w:rPr>
        <w:t>; three GPU nodes read it.</w:t>
      </w:r>
    </w:p>
    <w:p w14:paraId="45A3D523"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Max: 1.18PB TLC leaves the placement policy managing capacity rather than protecting the cache; 2.56PB QLC is </w:t>
      </w:r>
      <w:proofErr w:type="spellStart"/>
      <w:r w:rsidRPr="0002622B">
        <w:rPr>
          <w:rFonts w:ascii="Lato" w:hAnsi="Lato"/>
        </w:rPr>
        <w:t>lakehouse</w:t>
      </w:r>
      <w:proofErr w:type="spellEnd"/>
      <w:r w:rsidRPr="0002622B">
        <w:rPr>
          <w:rFonts w:ascii="Lato" w:hAnsi="Lato"/>
        </w:rPr>
        <w:t xml:space="preserve"> and archive.</w:t>
      </w:r>
    </w:p>
    <w:p w14:paraId="39347F06" w14:textId="77777777" w:rsidR="00477C02" w:rsidRPr="0002622B" w:rsidRDefault="00000000">
      <w:pPr>
        <w:spacing w:after="130" w:line="272" w:lineRule="auto"/>
        <w:rPr>
          <w:rFonts w:ascii="Lato" w:hAnsi="Lato"/>
        </w:rPr>
      </w:pPr>
      <w:r w:rsidRPr="0002622B">
        <w:rPr>
          <w:rFonts w:ascii="Lato" w:hAnsi="Lato"/>
        </w:rPr>
        <w:t>The best-practice storage configuration document, a WS1 deliverable, carries the quotas per configuration.</w:t>
      </w:r>
    </w:p>
    <w:p w14:paraId="2DF9E4D2" w14:textId="77777777" w:rsidR="00477C02" w:rsidRPr="0002622B" w:rsidRDefault="00000000">
      <w:pPr>
        <w:pStyle w:val="Heading2"/>
        <w:keepNext/>
        <w:rPr>
          <w:rFonts w:ascii="Lato" w:hAnsi="Lato"/>
        </w:rPr>
      </w:pPr>
      <w:bookmarkStart w:id="6" w:name="_Toc239678089"/>
      <w:r w:rsidRPr="0002622B">
        <w:rPr>
          <w:rFonts w:ascii="Lato" w:hAnsi="Lato"/>
        </w:rPr>
        <w:t xml:space="preserve">1.6  The value propositions the plan </w:t>
      </w:r>
      <w:proofErr w:type="gramStart"/>
      <w:r w:rsidRPr="0002622B">
        <w:rPr>
          <w:rFonts w:ascii="Lato" w:hAnsi="Lato"/>
        </w:rPr>
        <w:t>has to</w:t>
      </w:r>
      <w:proofErr w:type="gramEnd"/>
      <w:r w:rsidRPr="0002622B">
        <w:rPr>
          <w:rFonts w:ascii="Lato" w:hAnsi="Lato"/>
        </w:rPr>
        <w:t xml:space="preserve"> make true</w:t>
      </w:r>
      <w:bookmarkEnd w:id="6"/>
    </w:p>
    <w:p w14:paraId="66CC0562" w14:textId="77777777" w:rsidR="00477C02" w:rsidRPr="0002622B" w:rsidRDefault="00000000">
      <w:pPr>
        <w:spacing w:after="130" w:line="272" w:lineRule="auto"/>
        <w:rPr>
          <w:rFonts w:ascii="Lato" w:hAnsi="Lato"/>
        </w:rPr>
      </w:pPr>
      <w:r w:rsidRPr="0002622B">
        <w:rPr>
          <w:rFonts w:ascii="Lato" w:hAnsi="Lato"/>
        </w:rPr>
        <w:t xml:space="preserve">Each proposition from the presentation is listed with what </w:t>
      </w:r>
      <w:proofErr w:type="gramStart"/>
      <w:r w:rsidRPr="0002622B">
        <w:rPr>
          <w:rFonts w:ascii="Lato" w:hAnsi="Lato"/>
        </w:rPr>
        <w:t>has to</w:t>
      </w:r>
      <w:proofErr w:type="gramEnd"/>
      <w:r w:rsidRPr="0002622B">
        <w:rPr>
          <w:rFonts w:ascii="Lato" w:hAnsi="Lato"/>
        </w:rPr>
        <w:t xml:space="preserve"> be true for it to hold, and where in this plan it gets proven. Nothing on the left is presented to a customer as proven until the right-hand column is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100"/>
        <w:gridCol w:w="2760"/>
      </w:tblGrid>
      <w:tr w:rsidR="00477C02" w:rsidRPr="0002622B" w14:paraId="4C671263" w14:textId="77777777">
        <w:tblPrEx>
          <w:tblCellMar>
            <w:top w:w="0" w:type="dxa"/>
            <w:bottom w:w="0" w:type="dxa"/>
          </w:tblCellMar>
        </w:tblPrEx>
        <w:trPr>
          <w:tblHeader/>
        </w:trPr>
        <w:tc>
          <w:tcPr>
            <w:tcW w:w="25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3BF76A2D" w14:textId="77777777" w:rsidR="00477C02" w:rsidRPr="0002622B" w:rsidRDefault="00000000">
            <w:pPr>
              <w:spacing w:after="30" w:line="245" w:lineRule="auto"/>
              <w:rPr>
                <w:rFonts w:ascii="Lato" w:hAnsi="Lato"/>
              </w:rPr>
            </w:pPr>
            <w:r w:rsidRPr="0002622B">
              <w:rPr>
                <w:rFonts w:ascii="Lato" w:hAnsi="Lato"/>
                <w:b/>
                <w:bCs/>
                <w:color w:val="FFFFFF"/>
                <w:sz w:val="16"/>
                <w:szCs w:val="16"/>
              </w:rPr>
              <w:t>Proposition</w:t>
            </w:r>
          </w:p>
        </w:tc>
        <w:tc>
          <w:tcPr>
            <w:tcW w:w="41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1DB11791" w14:textId="77777777" w:rsidR="00477C02" w:rsidRPr="0002622B" w:rsidRDefault="00000000">
            <w:pPr>
              <w:spacing w:after="30" w:line="245" w:lineRule="auto"/>
              <w:rPr>
                <w:rFonts w:ascii="Lato" w:hAnsi="Lato"/>
              </w:rPr>
            </w:pPr>
            <w:r w:rsidRPr="0002622B">
              <w:rPr>
                <w:rFonts w:ascii="Lato" w:hAnsi="Lato"/>
                <w:b/>
                <w:bCs/>
                <w:color w:val="FFFFFF"/>
                <w:sz w:val="16"/>
                <w:szCs w:val="16"/>
              </w:rPr>
              <w:t>What must be true</w:t>
            </w:r>
          </w:p>
        </w:tc>
        <w:tc>
          <w:tcPr>
            <w:tcW w:w="27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2DE1D9A3" w14:textId="77777777" w:rsidR="00477C02" w:rsidRPr="0002622B" w:rsidRDefault="00000000">
            <w:pPr>
              <w:spacing w:after="30" w:line="245" w:lineRule="auto"/>
              <w:rPr>
                <w:rFonts w:ascii="Lato" w:hAnsi="Lato"/>
              </w:rPr>
            </w:pPr>
            <w:r w:rsidRPr="0002622B">
              <w:rPr>
                <w:rFonts w:ascii="Lato" w:hAnsi="Lato"/>
                <w:b/>
                <w:bCs/>
                <w:color w:val="FFFFFF"/>
                <w:sz w:val="16"/>
                <w:szCs w:val="16"/>
              </w:rPr>
              <w:t>Proven in</w:t>
            </w:r>
          </w:p>
        </w:tc>
      </w:tr>
      <w:tr w:rsidR="00477C02" w:rsidRPr="0002622B" w14:paraId="75677F09"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9394771" w14:textId="77777777" w:rsidR="00477C02" w:rsidRPr="0002622B" w:rsidRDefault="00000000">
            <w:pPr>
              <w:spacing w:after="30" w:line="245" w:lineRule="auto"/>
              <w:rPr>
                <w:rFonts w:ascii="Lato" w:hAnsi="Lato"/>
              </w:rPr>
            </w:pPr>
            <w:r w:rsidRPr="0002622B">
              <w:rPr>
                <w:rFonts w:ascii="Lato" w:hAnsi="Lato"/>
                <w:sz w:val="16"/>
                <w:szCs w:val="16"/>
              </w:rPr>
              <w:t>A self-contained solution operated like a private cloud on site</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5768DF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appliance touches the customer only through the uplinks, identity, databases and retrieval sources, SIEM and backup destinations</w:t>
            </w:r>
          </w:p>
          <w:p w14:paraId="00314DB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Every demonstration integrates through those interfaces and no others</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E7F5186" w14:textId="77777777" w:rsidR="00477C02" w:rsidRPr="0002622B" w:rsidRDefault="00000000">
            <w:pPr>
              <w:spacing w:after="30" w:line="245" w:lineRule="auto"/>
              <w:rPr>
                <w:rFonts w:ascii="Lato" w:hAnsi="Lato"/>
              </w:rPr>
            </w:pPr>
            <w:r w:rsidRPr="0002622B">
              <w:rPr>
                <w:rFonts w:ascii="Lato" w:hAnsi="Lato"/>
                <w:sz w:val="16"/>
                <w:szCs w:val="16"/>
              </w:rPr>
              <w:t>WS4, WS5</w:t>
            </w:r>
          </w:p>
        </w:tc>
      </w:tr>
      <w:tr w:rsidR="00477C02" w:rsidRPr="0002622B" w14:paraId="7E8DEB34"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E816027" w14:textId="77777777" w:rsidR="00477C02" w:rsidRPr="0002622B" w:rsidRDefault="00000000">
            <w:pPr>
              <w:spacing w:after="30" w:line="245" w:lineRule="auto"/>
              <w:rPr>
                <w:rFonts w:ascii="Lato" w:hAnsi="Lato"/>
              </w:rPr>
            </w:pPr>
            <w:r w:rsidRPr="0002622B">
              <w:rPr>
                <w:rFonts w:ascii="Lato" w:hAnsi="Lato"/>
                <w:sz w:val="16"/>
                <w:szCs w:val="16"/>
              </w:rPr>
              <w:t>One rack, integrated and tested together, IBM compute and IBM storage under IBM support</w:t>
            </w:r>
          </w:p>
        </w:tc>
        <w:tc>
          <w:tcPr>
            <w:tcW w:w="4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452709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Orderable as one IBM order, initially only by approved IBM RPQ, with a name IBM </w:t>
            </w:r>
            <w:proofErr w:type="gramStart"/>
            <w:r w:rsidRPr="0002622B">
              <w:rPr>
                <w:rFonts w:ascii="Lato" w:hAnsi="Lato"/>
                <w:sz w:val="16"/>
                <w:szCs w:val="16"/>
              </w:rPr>
              <w:t>stands</w:t>
            </w:r>
            <w:proofErr w:type="gramEnd"/>
            <w:r w:rsidRPr="0002622B">
              <w:rPr>
                <w:rFonts w:ascii="Lato" w:hAnsi="Lato"/>
                <w:sz w:val="16"/>
                <w:szCs w:val="16"/>
              </w:rPr>
              <w:t xml:space="preserve"> behind</w:t>
            </w:r>
          </w:p>
          <w:p w14:paraId="49B6221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lastRenderedPageBreak/>
              <w:t>The factory method exists and produces a report per serial number</w:t>
            </w:r>
          </w:p>
        </w:tc>
        <w:tc>
          <w:tcPr>
            <w:tcW w:w="27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B462F35" w14:textId="77777777" w:rsidR="00477C02" w:rsidRPr="0002622B" w:rsidRDefault="00000000">
            <w:pPr>
              <w:spacing w:after="30" w:line="245" w:lineRule="auto"/>
              <w:rPr>
                <w:rFonts w:ascii="Lato" w:hAnsi="Lato"/>
              </w:rPr>
            </w:pPr>
            <w:r w:rsidRPr="0002622B">
              <w:rPr>
                <w:rFonts w:ascii="Lato" w:hAnsi="Lato"/>
                <w:sz w:val="16"/>
                <w:szCs w:val="16"/>
              </w:rPr>
              <w:lastRenderedPageBreak/>
              <w:t>WS1, WS6</w:t>
            </w:r>
          </w:p>
        </w:tc>
      </w:tr>
      <w:tr w:rsidR="00477C02" w:rsidRPr="0002622B" w14:paraId="65C5A474"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58519E9" w14:textId="77777777" w:rsidR="00477C02" w:rsidRPr="0002622B" w:rsidRDefault="00000000">
            <w:pPr>
              <w:spacing w:after="30" w:line="245" w:lineRule="auto"/>
              <w:rPr>
                <w:rFonts w:ascii="Lato" w:hAnsi="Lato"/>
              </w:rPr>
            </w:pPr>
            <w:r w:rsidRPr="0002622B">
              <w:rPr>
                <w:rFonts w:ascii="Lato" w:hAnsi="Lato"/>
                <w:sz w:val="16"/>
                <w:szCs w:val="16"/>
              </w:rPr>
              <w:t>One platform for AI, containers and VMs, with Test and Production as separate clusters</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E3FC86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Two hosted clusters on one hub; GPU nodes as bare metal node pools in Production</w:t>
            </w:r>
          </w:p>
          <w:p w14:paraId="6FF7D93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VMs run alongside</w:t>
            </w:r>
          </w:p>
          <w:p w14:paraId="12548C5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Changes </w:t>
            </w:r>
            <w:proofErr w:type="gramStart"/>
            <w:r w:rsidRPr="0002622B">
              <w:rPr>
                <w:rFonts w:ascii="Lato" w:hAnsi="Lato"/>
                <w:sz w:val="16"/>
                <w:szCs w:val="16"/>
              </w:rPr>
              <w:t>promote</w:t>
            </w:r>
            <w:proofErr w:type="gramEnd"/>
            <w:r w:rsidRPr="0002622B">
              <w:rPr>
                <w:rFonts w:ascii="Lato" w:hAnsi="Lato"/>
                <w:sz w:val="16"/>
                <w:szCs w:val="16"/>
              </w:rPr>
              <w:t xml:space="preserve"> from Test to Production by automation</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097AC9B" w14:textId="77777777" w:rsidR="00477C02" w:rsidRPr="0002622B" w:rsidRDefault="00000000">
            <w:pPr>
              <w:spacing w:after="30" w:line="245" w:lineRule="auto"/>
              <w:rPr>
                <w:rFonts w:ascii="Lato" w:hAnsi="Lato"/>
              </w:rPr>
            </w:pPr>
            <w:r w:rsidRPr="0002622B">
              <w:rPr>
                <w:rFonts w:ascii="Lato" w:hAnsi="Lato"/>
                <w:sz w:val="16"/>
                <w:szCs w:val="16"/>
              </w:rPr>
              <w:t>WS2, WS5</w:t>
            </w:r>
          </w:p>
        </w:tc>
      </w:tr>
      <w:tr w:rsidR="00477C02" w:rsidRPr="0002622B" w14:paraId="17F265D1"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A42D06D" w14:textId="77777777" w:rsidR="00477C02" w:rsidRPr="0002622B" w:rsidRDefault="00000000">
            <w:pPr>
              <w:spacing w:after="30" w:line="245" w:lineRule="auto"/>
              <w:rPr>
                <w:rFonts w:ascii="Lato" w:hAnsi="Lato"/>
              </w:rPr>
            </w:pPr>
            <w:r w:rsidRPr="0002622B">
              <w:rPr>
                <w:rFonts w:ascii="Lato" w:hAnsi="Lato"/>
                <w:sz w:val="16"/>
                <w:szCs w:val="16"/>
              </w:rPr>
              <w:t>GPU and storage are pools; the split changes without a rebuild</w:t>
            </w:r>
          </w:p>
        </w:tc>
        <w:tc>
          <w:tcPr>
            <w:tcW w:w="4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042E11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MIG layouts and NVLink combining work on the G04 as documented</w:t>
            </w:r>
          </w:p>
          <w:p w14:paraId="40C1A34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Within Production, capacity moves by quota; between clusters, by node pool</w:t>
            </w:r>
          </w:p>
          <w:p w14:paraId="5FA244B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Storage Scale namespace with two tiers and policy placement</w:t>
            </w:r>
          </w:p>
        </w:tc>
        <w:tc>
          <w:tcPr>
            <w:tcW w:w="27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3323D4" w14:textId="77777777" w:rsidR="00477C02" w:rsidRPr="0002622B" w:rsidRDefault="00000000">
            <w:pPr>
              <w:spacing w:after="30" w:line="245" w:lineRule="auto"/>
              <w:rPr>
                <w:rFonts w:ascii="Lato" w:hAnsi="Lato"/>
              </w:rPr>
            </w:pPr>
            <w:r w:rsidRPr="0002622B">
              <w:rPr>
                <w:rFonts w:ascii="Lato" w:hAnsi="Lato"/>
                <w:sz w:val="16"/>
                <w:szCs w:val="16"/>
              </w:rPr>
              <w:t>WS3, WS5</w:t>
            </w:r>
          </w:p>
        </w:tc>
      </w:tr>
      <w:tr w:rsidR="00477C02" w:rsidRPr="0002622B" w14:paraId="32B1EFD3"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938C8AF" w14:textId="77777777" w:rsidR="00477C02" w:rsidRPr="0002622B" w:rsidRDefault="00000000">
            <w:pPr>
              <w:spacing w:after="30" w:line="245" w:lineRule="auto"/>
              <w:rPr>
                <w:rFonts w:ascii="Lato" w:hAnsi="Lato"/>
              </w:rPr>
            </w:pPr>
            <w:r w:rsidRPr="0002622B">
              <w:rPr>
                <w:rFonts w:ascii="Lato" w:hAnsi="Lato"/>
                <w:sz w:val="16"/>
                <w:szCs w:val="16"/>
              </w:rPr>
              <w:t>Agentic AI with retrieval grounded in enterprise content and governance built in</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277BF89" w14:textId="77777777" w:rsidR="00477C02" w:rsidRPr="0002622B" w:rsidRDefault="00000000">
            <w:pPr>
              <w:pStyle w:val="ListParagraph"/>
              <w:numPr>
                <w:ilvl w:val="0"/>
                <w:numId w:val="2"/>
              </w:numPr>
              <w:spacing w:after="30" w:line="245" w:lineRule="auto"/>
              <w:rPr>
                <w:rFonts w:ascii="Lato" w:hAnsi="Lato"/>
              </w:rPr>
            </w:pPr>
            <w:proofErr w:type="spellStart"/>
            <w:r w:rsidRPr="0002622B">
              <w:rPr>
                <w:rFonts w:ascii="Lato" w:hAnsi="Lato"/>
                <w:sz w:val="16"/>
                <w:szCs w:val="16"/>
              </w:rPr>
              <w:t>watsonx</w:t>
            </w:r>
            <w:proofErr w:type="spellEnd"/>
            <w:r w:rsidRPr="0002622B">
              <w:rPr>
                <w:rFonts w:ascii="Lato" w:hAnsi="Lato"/>
                <w:sz w:val="16"/>
                <w:szCs w:val="16"/>
              </w:rPr>
              <w:t xml:space="preserve"> Orchestrate, CAS and governance run on the demo lab</w:t>
            </w:r>
          </w:p>
          <w:p w14:paraId="66FBBC1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Questions are answered over controlled content with inherited permissions</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26AB516" w14:textId="77777777" w:rsidR="00477C02" w:rsidRPr="0002622B" w:rsidRDefault="00000000">
            <w:pPr>
              <w:spacing w:after="30" w:line="245" w:lineRule="auto"/>
              <w:rPr>
                <w:rFonts w:ascii="Lato" w:hAnsi="Lato"/>
              </w:rPr>
            </w:pPr>
            <w:r w:rsidRPr="0002622B">
              <w:rPr>
                <w:rFonts w:ascii="Lato" w:hAnsi="Lato"/>
                <w:sz w:val="16"/>
                <w:szCs w:val="16"/>
              </w:rPr>
              <w:t>WS4</w:t>
            </w:r>
          </w:p>
        </w:tc>
      </w:tr>
      <w:tr w:rsidR="00477C02" w:rsidRPr="0002622B" w14:paraId="6FF949BD"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4A3B87" w14:textId="77777777" w:rsidR="00477C02" w:rsidRPr="0002622B" w:rsidRDefault="00000000">
            <w:pPr>
              <w:spacing w:after="30" w:line="245" w:lineRule="auto"/>
              <w:rPr>
                <w:rFonts w:ascii="Lato" w:hAnsi="Lato"/>
              </w:rPr>
            </w:pPr>
            <w:r w:rsidRPr="0002622B">
              <w:rPr>
                <w:rFonts w:ascii="Lato" w:hAnsi="Lato"/>
                <w:sz w:val="16"/>
                <w:szCs w:val="16"/>
              </w:rPr>
              <w:t>GPUs usable on day one: enable, allocate, observe</w:t>
            </w:r>
          </w:p>
        </w:tc>
        <w:tc>
          <w:tcPr>
            <w:tcW w:w="4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DDAADF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GPU Operator on the Production cluster, MIG manager, telemetry in the shared stack</w:t>
            </w:r>
          </w:p>
        </w:tc>
        <w:tc>
          <w:tcPr>
            <w:tcW w:w="27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951BE2B" w14:textId="77777777" w:rsidR="00477C02" w:rsidRPr="0002622B" w:rsidRDefault="00000000">
            <w:pPr>
              <w:spacing w:after="30" w:line="245" w:lineRule="auto"/>
              <w:rPr>
                <w:rFonts w:ascii="Lato" w:hAnsi="Lato"/>
              </w:rPr>
            </w:pPr>
            <w:r w:rsidRPr="0002622B">
              <w:rPr>
                <w:rFonts w:ascii="Lato" w:hAnsi="Lato"/>
                <w:sz w:val="16"/>
                <w:szCs w:val="16"/>
              </w:rPr>
              <w:t>WS2, WS5</w:t>
            </w:r>
          </w:p>
        </w:tc>
      </w:tr>
      <w:tr w:rsidR="00477C02" w:rsidRPr="0002622B" w14:paraId="555A6C16"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98EDADC" w14:textId="77777777" w:rsidR="00477C02" w:rsidRPr="0002622B" w:rsidRDefault="00000000">
            <w:pPr>
              <w:spacing w:after="30" w:line="245" w:lineRule="auto"/>
              <w:rPr>
                <w:rFonts w:ascii="Lato" w:hAnsi="Lato"/>
              </w:rPr>
            </w:pPr>
            <w:r w:rsidRPr="0002622B">
              <w:rPr>
                <w:rFonts w:ascii="Lato" w:hAnsi="Lato"/>
                <w:sz w:val="16"/>
                <w:szCs w:val="16"/>
              </w:rPr>
              <w:t>One data path, one security model</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86F05D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GDS path from the array into GPU memory works for a named workload</w:t>
            </w:r>
          </w:p>
          <w:p w14:paraId="26409DE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PVCs, backup, RBAC and compliance operate as described</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7F60CEC" w14:textId="77777777" w:rsidR="00477C02" w:rsidRPr="0002622B" w:rsidRDefault="00000000">
            <w:pPr>
              <w:spacing w:after="30" w:line="245" w:lineRule="auto"/>
              <w:rPr>
                <w:rFonts w:ascii="Lato" w:hAnsi="Lato"/>
              </w:rPr>
            </w:pPr>
            <w:r w:rsidRPr="0002622B">
              <w:rPr>
                <w:rFonts w:ascii="Lato" w:hAnsi="Lato"/>
                <w:sz w:val="16"/>
                <w:szCs w:val="16"/>
              </w:rPr>
              <w:t>WS3, WS5</w:t>
            </w:r>
          </w:p>
        </w:tc>
      </w:tr>
      <w:tr w:rsidR="00477C02" w:rsidRPr="0002622B" w14:paraId="093A5E98"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8F1643C" w14:textId="77777777" w:rsidR="00477C02" w:rsidRPr="0002622B" w:rsidRDefault="00000000">
            <w:pPr>
              <w:spacing w:after="30" w:line="245" w:lineRule="auto"/>
              <w:rPr>
                <w:rFonts w:ascii="Lato" w:hAnsi="Lato"/>
              </w:rPr>
            </w:pPr>
            <w:r w:rsidRPr="0002622B">
              <w:rPr>
                <w:rFonts w:ascii="Lato" w:hAnsi="Lato"/>
                <w:sz w:val="16"/>
                <w:szCs w:val="16"/>
              </w:rPr>
              <w:t xml:space="preserve">One operations stack, updates as one bundle, </w:t>
            </w:r>
            <w:proofErr w:type="spellStart"/>
            <w:r w:rsidRPr="0002622B">
              <w:rPr>
                <w:rFonts w:ascii="Lato" w:hAnsi="Lato"/>
                <w:sz w:val="16"/>
                <w:szCs w:val="16"/>
              </w:rPr>
              <w:t>multicluster</w:t>
            </w:r>
            <w:proofErr w:type="spellEnd"/>
          </w:p>
        </w:tc>
        <w:tc>
          <w:tcPr>
            <w:tcW w:w="4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F9EF5E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Single console, Call Home, bundled update </w:t>
            </w:r>
            <w:proofErr w:type="gramStart"/>
            <w:r w:rsidRPr="0002622B">
              <w:rPr>
                <w:rFonts w:ascii="Lato" w:hAnsi="Lato"/>
                <w:sz w:val="16"/>
                <w:szCs w:val="16"/>
              </w:rPr>
              <w:t>exercised</w:t>
            </w:r>
            <w:proofErr w:type="gramEnd"/>
          </w:p>
          <w:p w14:paraId="004CDA9E"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Per-pool canary demonstrated</w:t>
            </w:r>
          </w:p>
          <w:p w14:paraId="1F6B934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Hosted cluster lifecycle demonstrated</w:t>
            </w:r>
          </w:p>
        </w:tc>
        <w:tc>
          <w:tcPr>
            <w:tcW w:w="27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CFCCC66" w14:textId="77777777" w:rsidR="00477C02" w:rsidRPr="0002622B" w:rsidRDefault="00000000">
            <w:pPr>
              <w:spacing w:after="30" w:line="245" w:lineRule="auto"/>
              <w:rPr>
                <w:rFonts w:ascii="Lato" w:hAnsi="Lato"/>
              </w:rPr>
            </w:pPr>
            <w:r w:rsidRPr="0002622B">
              <w:rPr>
                <w:rFonts w:ascii="Lato" w:hAnsi="Lato"/>
                <w:sz w:val="16"/>
                <w:szCs w:val="16"/>
              </w:rPr>
              <w:t>WS5</w:t>
            </w:r>
          </w:p>
        </w:tc>
      </w:tr>
      <w:tr w:rsidR="00477C02" w:rsidRPr="0002622B" w14:paraId="59AC4825"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F4B9250" w14:textId="77777777" w:rsidR="00477C02" w:rsidRPr="0002622B" w:rsidRDefault="00000000">
            <w:pPr>
              <w:spacing w:after="30" w:line="245" w:lineRule="auto"/>
              <w:rPr>
                <w:rFonts w:ascii="Lato" w:hAnsi="Lato"/>
              </w:rPr>
            </w:pPr>
            <w:r w:rsidRPr="0002622B">
              <w:rPr>
                <w:rFonts w:ascii="Lato" w:hAnsi="Lato"/>
                <w:sz w:val="16"/>
                <w:szCs w:val="16"/>
              </w:rPr>
              <w:t>Fast storage: model load in seconds, saved conversation state read back in about a second</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138B72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Measured model load and KV cache restore on the demo lab attach, then on the factory rack</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7D7B79F" w14:textId="77777777" w:rsidR="00477C02" w:rsidRPr="0002622B" w:rsidRDefault="00000000">
            <w:pPr>
              <w:spacing w:after="30" w:line="245" w:lineRule="auto"/>
              <w:rPr>
                <w:rFonts w:ascii="Lato" w:hAnsi="Lato"/>
              </w:rPr>
            </w:pPr>
            <w:r w:rsidRPr="0002622B">
              <w:rPr>
                <w:rFonts w:ascii="Lato" w:hAnsi="Lato"/>
                <w:sz w:val="16"/>
                <w:szCs w:val="16"/>
              </w:rPr>
              <w:t>WS3, WS4, WS6</w:t>
            </w:r>
          </w:p>
        </w:tc>
      </w:tr>
      <w:tr w:rsidR="00477C02" w:rsidRPr="0002622B" w14:paraId="12698B0F"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158972C" w14:textId="77777777" w:rsidR="00477C02" w:rsidRPr="0002622B" w:rsidRDefault="00000000">
            <w:pPr>
              <w:spacing w:after="30" w:line="245" w:lineRule="auto"/>
              <w:rPr>
                <w:rFonts w:ascii="Lato" w:hAnsi="Lato"/>
              </w:rPr>
            </w:pPr>
            <w:r w:rsidRPr="0002622B">
              <w:rPr>
                <w:rFonts w:ascii="Lato" w:hAnsi="Lato"/>
                <w:sz w:val="16"/>
                <w:szCs w:val="16"/>
              </w:rPr>
              <w:t>Bandwidth headroom against the NVIDIA guideline</w:t>
            </w:r>
          </w:p>
        </w:tc>
        <w:tc>
          <w:tcPr>
            <w:tcW w:w="4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EAC43C1" w14:textId="77777777" w:rsidR="00477C02" w:rsidRPr="0002622B" w:rsidRDefault="00000000">
            <w:pPr>
              <w:pStyle w:val="ListParagraph"/>
              <w:numPr>
                <w:ilvl w:val="0"/>
                <w:numId w:val="2"/>
              </w:numPr>
              <w:spacing w:after="30" w:line="245" w:lineRule="auto"/>
              <w:rPr>
                <w:rFonts w:ascii="Lato" w:hAnsi="Lato"/>
              </w:rPr>
            </w:pPr>
            <w:proofErr w:type="spellStart"/>
            <w:r w:rsidRPr="0002622B">
              <w:rPr>
                <w:rFonts w:ascii="Lato" w:hAnsi="Lato"/>
                <w:sz w:val="16"/>
                <w:szCs w:val="16"/>
              </w:rPr>
              <w:t>nsdperf</w:t>
            </w:r>
            <w:proofErr w:type="spellEnd"/>
            <w:r w:rsidRPr="0002622B">
              <w:rPr>
                <w:rFonts w:ascii="Lato" w:hAnsi="Lato"/>
                <w:sz w:val="16"/>
                <w:szCs w:val="16"/>
              </w:rPr>
              <w:t xml:space="preserve"> and IOR on the demo lab attach</w:t>
            </w:r>
          </w:p>
          <w:p w14:paraId="31B03BF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The 86 percent allowance </w:t>
            </w:r>
            <w:proofErr w:type="gramStart"/>
            <w:r w:rsidRPr="0002622B">
              <w:rPr>
                <w:rFonts w:ascii="Lato" w:hAnsi="Lato"/>
                <w:sz w:val="16"/>
                <w:szCs w:val="16"/>
              </w:rPr>
              <w:t>replaced</w:t>
            </w:r>
            <w:proofErr w:type="gramEnd"/>
            <w:r w:rsidRPr="0002622B">
              <w:rPr>
                <w:rFonts w:ascii="Lato" w:hAnsi="Lato"/>
                <w:sz w:val="16"/>
                <w:szCs w:val="16"/>
              </w:rPr>
              <w:t xml:space="preserve"> by a measurement</w:t>
            </w:r>
          </w:p>
        </w:tc>
        <w:tc>
          <w:tcPr>
            <w:tcW w:w="27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0F998D9" w14:textId="77777777" w:rsidR="00477C02" w:rsidRPr="0002622B" w:rsidRDefault="00000000">
            <w:pPr>
              <w:spacing w:after="30" w:line="245" w:lineRule="auto"/>
              <w:rPr>
                <w:rFonts w:ascii="Lato" w:hAnsi="Lato"/>
              </w:rPr>
            </w:pPr>
            <w:r w:rsidRPr="0002622B">
              <w:rPr>
                <w:rFonts w:ascii="Lato" w:hAnsi="Lato"/>
                <w:sz w:val="16"/>
                <w:szCs w:val="16"/>
              </w:rPr>
              <w:t>WS3, WS6</w:t>
            </w:r>
          </w:p>
        </w:tc>
      </w:tr>
      <w:tr w:rsidR="00477C02" w:rsidRPr="0002622B" w14:paraId="6C4ADEAA" w14:textId="77777777">
        <w:tblPrEx>
          <w:tblCellMar>
            <w:top w:w="0" w:type="dxa"/>
            <w:bottom w:w="0" w:type="dxa"/>
          </w:tblCellMar>
        </w:tblPrEx>
        <w:tc>
          <w:tcPr>
            <w:tcW w:w="25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6088A33" w14:textId="77777777" w:rsidR="00477C02" w:rsidRPr="0002622B" w:rsidRDefault="00000000">
            <w:pPr>
              <w:spacing w:after="30" w:line="245" w:lineRule="auto"/>
              <w:rPr>
                <w:rFonts w:ascii="Lato" w:hAnsi="Lato"/>
              </w:rPr>
            </w:pPr>
            <w:proofErr w:type="gramStart"/>
            <w:r w:rsidRPr="0002622B">
              <w:rPr>
                <w:rFonts w:ascii="Lato" w:hAnsi="Lato"/>
                <w:sz w:val="16"/>
                <w:szCs w:val="16"/>
              </w:rPr>
              <w:t>Factory</w:t>
            </w:r>
            <w:proofErr w:type="gramEnd"/>
            <w:r w:rsidRPr="0002622B">
              <w:rPr>
                <w:rFonts w:ascii="Lato" w:hAnsi="Lato"/>
                <w:sz w:val="16"/>
                <w:szCs w:val="16"/>
              </w:rPr>
              <w:t xml:space="preserve"> integrate, configure and test with a report per serial number</w:t>
            </w:r>
          </w:p>
        </w:tc>
        <w:tc>
          <w:tcPr>
            <w:tcW w:w="4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0AAB8DE"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Five layers plus layer zero defined, tooled, and rehearsed once end to end</w:t>
            </w:r>
          </w:p>
        </w:tc>
        <w:tc>
          <w:tcPr>
            <w:tcW w:w="27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082FDAE" w14:textId="77777777" w:rsidR="00477C02" w:rsidRPr="0002622B" w:rsidRDefault="00000000">
            <w:pPr>
              <w:spacing w:after="30" w:line="245" w:lineRule="auto"/>
              <w:rPr>
                <w:rFonts w:ascii="Lato" w:hAnsi="Lato"/>
              </w:rPr>
            </w:pPr>
            <w:r w:rsidRPr="0002622B">
              <w:rPr>
                <w:rFonts w:ascii="Lato" w:hAnsi="Lato"/>
                <w:sz w:val="16"/>
                <w:szCs w:val="16"/>
              </w:rPr>
              <w:t>WS6</w:t>
            </w:r>
          </w:p>
        </w:tc>
      </w:tr>
    </w:tbl>
    <w:p w14:paraId="0F4D13AD" w14:textId="77777777" w:rsidR="00477C02" w:rsidRPr="0002622B" w:rsidRDefault="00000000">
      <w:pPr>
        <w:pStyle w:val="Heading1"/>
        <w:pageBreakBefore/>
        <w:rPr>
          <w:rFonts w:ascii="Lato" w:hAnsi="Lato"/>
        </w:rPr>
      </w:pPr>
      <w:bookmarkStart w:id="7" w:name="_Toc239678090"/>
      <w:r w:rsidRPr="0002622B">
        <w:rPr>
          <w:rFonts w:ascii="Lato" w:hAnsi="Lato"/>
        </w:rPr>
        <w:lastRenderedPageBreak/>
        <w:t>2  Workstreams</w:t>
      </w:r>
      <w:bookmarkEnd w:id="7"/>
    </w:p>
    <w:p w14:paraId="1AF88753" w14:textId="77777777" w:rsidR="00477C02" w:rsidRPr="0002622B" w:rsidRDefault="00000000">
      <w:pPr>
        <w:spacing w:after="130" w:line="272" w:lineRule="auto"/>
        <w:rPr>
          <w:rFonts w:ascii="Lato" w:hAnsi="Lato"/>
        </w:rPr>
      </w:pPr>
      <w:r w:rsidRPr="0002622B">
        <w:rPr>
          <w:rFonts w:ascii="Lato" w:hAnsi="Lato"/>
        </w:rPr>
        <w:t xml:space="preserve">Two labs. IBM Engineering tests and finalizes the appliance in its own lab. The IBM Customer Demo Lab, built by IBM lab engineers with Li9 support to the finalized configuration, serves demonstrations and pilots under two weeks; it is rebuilt by script into any configuration in the range and its </w:t>
      </w:r>
      <w:proofErr w:type="gramStart"/>
      <w:r w:rsidRPr="0002622B">
        <w:rPr>
          <w:rFonts w:ascii="Lato" w:hAnsi="Lato"/>
        </w:rPr>
        <w:t>build</w:t>
      </w:r>
      <w:proofErr w:type="gramEnd"/>
      <w:r w:rsidRPr="0002622B">
        <w:rPr>
          <w:rFonts w:ascii="Lato" w:hAnsi="Lato"/>
        </w:rPr>
        <w:t xml:space="preserve"> is documented as a customer deliverable. Longer pilots are not part of the initial sales effort.</w:t>
      </w:r>
    </w:p>
    <w:p w14:paraId="4B6C4CD3" w14:textId="77777777" w:rsidR="00477C02" w:rsidRPr="0002622B" w:rsidRDefault="00000000">
      <w:pPr>
        <w:spacing w:after="130" w:line="272" w:lineRule="auto"/>
        <w:rPr>
          <w:rFonts w:ascii="Lato" w:hAnsi="Lato"/>
        </w:rPr>
      </w:pPr>
      <w:r w:rsidRPr="0002622B">
        <w:rPr>
          <w:rFonts w:ascii="Lato" w:hAnsi="Lato"/>
        </w:rPr>
        <w:t xml:space="preserve">Eight workstreams, proposed for IBM to establish and manage with Li9 support as needed: offering and documentation run throughout; four </w:t>
      </w:r>
      <w:proofErr w:type="gramStart"/>
      <w:r w:rsidRPr="0002622B">
        <w:rPr>
          <w:rFonts w:ascii="Lato" w:hAnsi="Lato"/>
        </w:rPr>
        <w:t>run</w:t>
      </w:r>
      <w:proofErr w:type="gramEnd"/>
      <w:r w:rsidRPr="0002622B">
        <w:rPr>
          <w:rFonts w:ascii="Lato" w:hAnsi="Lato"/>
        </w:rPr>
        <w:t xml:space="preserve"> in sequence through the demo lab; one is the factory method, which IBM executes and Li9 rehearses; one is the IBM confirmations track. No calendar dates; section 3 gives the order.</w:t>
      </w:r>
    </w:p>
    <w:p w14:paraId="14CC140B" w14:textId="77777777" w:rsidR="00477C02" w:rsidRPr="0002622B" w:rsidRDefault="00000000">
      <w:pPr>
        <w:pStyle w:val="Heading2"/>
        <w:keepNext/>
        <w:rPr>
          <w:rFonts w:ascii="Lato" w:hAnsi="Lato"/>
        </w:rPr>
      </w:pPr>
      <w:bookmarkStart w:id="8" w:name="_Toc239678091"/>
      <w:r w:rsidRPr="0002622B">
        <w:rPr>
          <w:rFonts w:ascii="Lato" w:hAnsi="Lato"/>
        </w:rPr>
        <w:t>WS1  Offering and orderability</w:t>
      </w:r>
      <w:bookmarkEnd w:id="8"/>
    </w:p>
    <w:p w14:paraId="7429B838" w14:textId="77777777" w:rsidR="00477C02" w:rsidRPr="0002622B" w:rsidRDefault="00000000">
      <w:pPr>
        <w:spacing w:after="130" w:line="272" w:lineRule="auto"/>
        <w:rPr>
          <w:rFonts w:ascii="Lato" w:hAnsi="Lato"/>
        </w:rPr>
      </w:pPr>
      <w:r w:rsidRPr="0002622B">
        <w:rPr>
          <w:rFonts w:ascii="Lato" w:hAnsi="Lato"/>
          <w:b/>
          <w:bCs/>
        </w:rPr>
        <w:t xml:space="preserve">Objective. </w:t>
      </w:r>
      <w:proofErr w:type="gramStart"/>
      <w:r w:rsidRPr="0002622B">
        <w:rPr>
          <w:rFonts w:ascii="Lato" w:hAnsi="Lato"/>
        </w:rPr>
        <w:t>Turn</w:t>
      </w:r>
      <w:proofErr w:type="gramEnd"/>
      <w:r w:rsidRPr="0002622B">
        <w:rPr>
          <w:rFonts w:ascii="Lato" w:hAnsi="Lato"/>
        </w:rPr>
        <w:t xml:space="preserve"> the configuration into something IBM can take an approved RPQ order for, with a name, a part list, an entitlement structure, a support structure and pricing inputs, and set the path from RPQ to a standard catalog offering. The date from which orders are taken is IBM's decision.</w:t>
      </w:r>
    </w:p>
    <w:p w14:paraId="7F8D2E75" w14:textId="77777777" w:rsidR="00477C02" w:rsidRPr="0002622B" w:rsidRDefault="00000000">
      <w:pPr>
        <w:spacing w:after="60" w:line="272" w:lineRule="auto"/>
        <w:rPr>
          <w:rFonts w:ascii="Lato" w:hAnsi="Lato"/>
        </w:rPr>
      </w:pPr>
      <w:r w:rsidRPr="0002622B">
        <w:rPr>
          <w:rFonts w:ascii="Lato" w:hAnsi="Lato"/>
          <w:b/>
          <w:bCs/>
        </w:rPr>
        <w:t>Work</w:t>
      </w:r>
    </w:p>
    <w:p w14:paraId="663C30EB"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Fix Entry as the initial unit and freeze the part list from the configuration workbook against the IBM configurator; define the range between Entry and Max that is offered.</w:t>
      </w:r>
    </w:p>
    <w:p w14:paraId="2E2D8F4C"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Quote Red Hat OpenShift Platform Plus on the worker and GPU nodes; control plane nodes are not metered. Advanced Cluster Security, Quay and fleet policy come with it.</w:t>
      </w:r>
    </w:p>
    <w:p w14:paraId="24DF2DFA"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Include Ansible Automation Platform with every appliance on one 100-node subscription. It is the vehicle for the scripted rebuild, the Test to Production promotion, the per-pool canary and the factory method.</w:t>
      </w:r>
    </w:p>
    <w:p w14:paraId="20F3A1B8"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 xml:space="preserve">Assemble the entitlement and activation inventory into the order: Fusion HCI license metric and core count </w:t>
      </w:r>
      <w:hyperlink r:id="rId38" w:anchor="page=860" w:history="1">
        <w:r w:rsidRPr="0002622B">
          <w:rPr>
            <w:rFonts w:ascii="Lato" w:hAnsi="Lato"/>
            <w:color w:val="0563C1"/>
            <w:u w:val="single"/>
          </w:rPr>
          <w:t>[FH1 p.860]</w:t>
        </w:r>
      </w:hyperlink>
      <w:r w:rsidRPr="0002622B">
        <w:rPr>
          <w:rFonts w:ascii="Lato" w:hAnsi="Lato"/>
        </w:rPr>
        <w:t xml:space="preserve">, Platform Plus subscriptions and AI Accelerator subscriptions per GPU </w:t>
      </w:r>
      <w:hyperlink r:id="rId39" w:history="1">
        <w:r w:rsidRPr="0002622B">
          <w:rPr>
            <w:rFonts w:ascii="Lato" w:hAnsi="Lato"/>
            <w:color w:val="0563C1"/>
            <w:u w:val="single"/>
          </w:rPr>
          <w:t>[RH1]</w:t>
        </w:r>
      </w:hyperlink>
      <w:r w:rsidRPr="0002622B">
        <w:rPr>
          <w:rFonts w:ascii="Lato" w:hAnsi="Lato"/>
        </w:rPr>
        <w:t xml:space="preserve">, Ansible Automation Platform, NVIDIA AI Enterprise activation per GPU serial </w:t>
      </w:r>
      <w:hyperlink r:id="rId40" w:anchor="page=135" w:history="1">
        <w:r w:rsidRPr="0002622B">
          <w:rPr>
            <w:rFonts w:ascii="Lato" w:hAnsi="Lato"/>
            <w:color w:val="0563C1"/>
            <w:u w:val="single"/>
          </w:rPr>
          <w:t>[FH1 p.135]</w:t>
        </w:r>
      </w:hyperlink>
      <w:r w:rsidRPr="0002622B">
        <w:rPr>
          <w:rFonts w:ascii="Lato" w:hAnsi="Lato"/>
        </w:rPr>
        <w:t>, Storage Expert Care Premium, standard software support.</w:t>
      </w:r>
    </w:p>
    <w:p w14:paraId="3D8FD7C6"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Obtain from IBM the RPQ route and the offering name, and IBM's review and approval of rack units, environmentals and switch ports for each configuration in the range.</w:t>
      </w:r>
    </w:p>
    <w:p w14:paraId="5255AF27"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Agree with IBM the conditions under which the appliance moves from RPQ to a standard catalog offering, and the demo lab evidence that supports that move.</w:t>
      </w:r>
    </w:p>
    <w:p w14:paraId="3C2D5E69"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Produce the pricing inputs and the services scope: architecture, implementation, the factory method and the on-site repeat, and ongoing customer services, provided by Li9 as IBM Consulting or IBM Technology Expert Labs. Planning basis for ongoing services in the initial offering: six months, one engineer part time.</w:t>
      </w:r>
    </w:p>
    <w:p w14:paraId="338BA38F"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Produce the best-practice storage configurations for the Ceph plane and the SSS6000 at Entry, Mid and Max, for inference, retrieval and agentic workloads, as the reference the demo lab is built to and the RPQ package cites; the rules are carried in the notes of the presentation's configuration, data path and bandwidth slides, and the detail is section 1.5 of this plan.</w:t>
      </w:r>
    </w:p>
    <w:p w14:paraId="0F0E6E62"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Set the claim set for customer conversations: what is stated before demo lab proof, what is stated after.</w:t>
      </w:r>
    </w:p>
    <w:p w14:paraId="37AD5961" w14:textId="77777777" w:rsidR="00477C02" w:rsidRPr="0002622B" w:rsidRDefault="00000000">
      <w:pPr>
        <w:pStyle w:val="ListParagraph"/>
        <w:numPr>
          <w:ilvl w:val="0"/>
          <w:numId w:val="4"/>
        </w:numPr>
        <w:spacing w:after="70" w:line="260" w:lineRule="auto"/>
        <w:rPr>
          <w:rFonts w:ascii="Lato" w:hAnsi="Lato"/>
        </w:rPr>
      </w:pPr>
      <w:r w:rsidRPr="0002622B">
        <w:rPr>
          <w:rFonts w:ascii="Lato" w:hAnsi="Lato"/>
        </w:rPr>
        <w:t>Define how more than one appliance is ordered and delivered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17D7FBF8"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04AA56C"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AB8E92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confirmation of the RPQ route and the offering name</w:t>
            </w:r>
          </w:p>
          <w:p w14:paraId="42D4D9C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review and approval of rack units, environmentals and switch ports per configuration</w:t>
            </w:r>
          </w:p>
          <w:p w14:paraId="7AB4718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entitlement structure of the IBM order</w:t>
            </w:r>
          </w:p>
          <w:p w14:paraId="7773282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Fusion license metric applied to 64-core control nodes</w:t>
            </w:r>
          </w:p>
        </w:tc>
      </w:tr>
      <w:tr w:rsidR="00477C02" w:rsidRPr="0002622B" w14:paraId="65D0EFA3"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3EA1B8E"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72FF4D8" w14:textId="77777777" w:rsidR="00477C02" w:rsidRPr="0002622B" w:rsidRDefault="00000000">
            <w:pPr>
              <w:spacing w:after="30" w:line="245" w:lineRule="auto"/>
              <w:rPr>
                <w:rFonts w:ascii="Lato" w:hAnsi="Lato"/>
              </w:rPr>
            </w:pPr>
            <w:r w:rsidRPr="0002622B">
              <w:rPr>
                <w:rFonts w:ascii="Lato" w:hAnsi="Lato"/>
                <w:sz w:val="16"/>
                <w:szCs w:val="16"/>
              </w:rPr>
              <w:t>Li9 with IBM Offering Management.</w:t>
            </w:r>
          </w:p>
        </w:tc>
      </w:tr>
      <w:tr w:rsidR="00477C02" w:rsidRPr="0002622B" w14:paraId="1C5AE70D"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B863302"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65F91B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Order composition document</w:t>
            </w:r>
          </w:p>
          <w:p w14:paraId="1B65157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Entitlement and activation sequence</w:t>
            </w:r>
          </w:p>
          <w:p w14:paraId="0FF5016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lastRenderedPageBreak/>
              <w:t>Pricing inputs and services scope</w:t>
            </w:r>
          </w:p>
          <w:p w14:paraId="45435C0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Best-practice storage configurations for Entry, Mid and Max</w:t>
            </w:r>
          </w:p>
          <w:p w14:paraId="442D63C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Claim set for customer conversations</w:t>
            </w:r>
          </w:p>
        </w:tc>
      </w:tr>
      <w:tr w:rsidR="00477C02" w:rsidRPr="0002622B" w14:paraId="2A1457D3"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65E91F2" w14:textId="77777777" w:rsidR="00477C02" w:rsidRPr="0002622B" w:rsidRDefault="00000000">
            <w:pPr>
              <w:spacing w:after="30" w:line="245" w:lineRule="auto"/>
              <w:rPr>
                <w:rFonts w:ascii="Lato" w:hAnsi="Lato"/>
              </w:rPr>
            </w:pPr>
            <w:r w:rsidRPr="0002622B">
              <w:rPr>
                <w:rFonts w:ascii="Lato" w:hAnsi="Lato"/>
                <w:b/>
                <w:bCs/>
                <w:sz w:val="16"/>
                <w:szCs w:val="16"/>
              </w:rPr>
              <w:lastRenderedPageBreak/>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511E1E8" w14:textId="77777777" w:rsidR="00477C02" w:rsidRPr="0002622B" w:rsidRDefault="00000000">
            <w:pPr>
              <w:spacing w:after="30" w:line="245" w:lineRule="auto"/>
              <w:rPr>
                <w:rFonts w:ascii="Lato" w:hAnsi="Lato"/>
              </w:rPr>
            </w:pPr>
            <w:r w:rsidRPr="0002622B">
              <w:rPr>
                <w:rFonts w:ascii="Lato" w:hAnsi="Lato"/>
                <w:sz w:val="16"/>
                <w:szCs w:val="16"/>
              </w:rPr>
              <w:t>An IBM RPQ order can be placed for a configuration in the range with every subscription and activation accounted for.</w:t>
            </w:r>
          </w:p>
        </w:tc>
      </w:tr>
    </w:tbl>
    <w:p w14:paraId="697A0B9F" w14:textId="77777777" w:rsidR="00477C02" w:rsidRPr="0002622B" w:rsidRDefault="00477C02">
      <w:pPr>
        <w:spacing w:after="60" w:line="272" w:lineRule="auto"/>
        <w:rPr>
          <w:rFonts w:ascii="Lato" w:hAnsi="Lato"/>
        </w:rPr>
      </w:pPr>
    </w:p>
    <w:p w14:paraId="0A1CC807" w14:textId="77777777" w:rsidR="00477C02" w:rsidRPr="0002622B" w:rsidRDefault="00000000">
      <w:pPr>
        <w:pStyle w:val="Heading2"/>
        <w:keepNext/>
        <w:rPr>
          <w:rFonts w:ascii="Lato" w:hAnsi="Lato"/>
        </w:rPr>
      </w:pPr>
      <w:bookmarkStart w:id="9" w:name="_Toc239678092"/>
      <w:r w:rsidRPr="0002622B">
        <w:rPr>
          <w:rFonts w:ascii="Lato" w:hAnsi="Lato"/>
        </w:rPr>
        <w:t>WS2  IBM Customer Demo Lab platform build</w:t>
      </w:r>
      <w:bookmarkEnd w:id="9"/>
    </w:p>
    <w:p w14:paraId="0D32724A"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Bring the IBM Customer Demo Lab to the level of record and build the platform structure of the appliance on it: hub cluster, the Test and Production hosted clusters with the GPU nodes as single-node pools in Production, Global Data Platform remote mount to the lab array, a lossless RoCEv2 fabric at both ends, and the promotion automation.</w:t>
      </w:r>
    </w:p>
    <w:p w14:paraId="635727C5" w14:textId="77777777" w:rsidR="00477C02" w:rsidRPr="0002622B" w:rsidRDefault="00000000">
      <w:pPr>
        <w:spacing w:after="60" w:line="272" w:lineRule="auto"/>
        <w:rPr>
          <w:rFonts w:ascii="Lato" w:hAnsi="Lato"/>
        </w:rPr>
      </w:pPr>
      <w:r w:rsidRPr="0002622B">
        <w:rPr>
          <w:rFonts w:ascii="Lato" w:hAnsi="Lato"/>
          <w:b/>
          <w:bCs/>
        </w:rPr>
        <w:t>Work</w:t>
      </w:r>
    </w:p>
    <w:p w14:paraId="219D94D3"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IBM updates the demo lab to 2.13.1, or 2.14 once available, on the corresponding OpenShift level. Rerun the cluster and node collections.</w:t>
      </w:r>
    </w:p>
    <w:p w14:paraId="3563177A"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Build the Test cluster with virtual machine workers on the hub worker nodes, and the Production cluster with the demo lab's two GPU nodes as one-node pools; the demo lab has two GPU nodes and demonstrates Entry directly and Mid and Max by script within that limit. Retire the virtualized hosted clusters currently on the GPU nodes.</w:t>
      </w:r>
    </w:p>
    <w:p w14:paraId="35887F55"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Create the Test namespace in Production with one card per node reserved by quota and a MIG layout on that card.</w:t>
      </w:r>
    </w:p>
    <w:p w14:paraId="5089BBD1"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 xml:space="preserve">Install Global Data Platform remote mount on Production from the hub by label, against the lab array, with a </w:t>
      </w:r>
      <w:proofErr w:type="spellStart"/>
      <w:r w:rsidRPr="0002622B">
        <w:rPr>
          <w:rFonts w:ascii="Lato" w:hAnsi="Lato"/>
        </w:rPr>
        <w:t>fileset</w:t>
      </w:r>
      <w:proofErr w:type="spellEnd"/>
      <w:r w:rsidRPr="0002622B">
        <w:rPr>
          <w:rFonts w:ascii="Lato" w:hAnsi="Lato"/>
        </w:rPr>
        <w:t xml:space="preserve"> per cluster. Read the resulting CNSA cluster resource to establish whether it carries or accepts the RDMA parameters.</w:t>
      </w:r>
    </w:p>
    <w:p w14:paraId="4EF715E5"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 xml:space="preserve">Enable RDMA on the CNSA cluster and on the array </w:t>
      </w:r>
      <w:proofErr w:type="gramStart"/>
      <w:r w:rsidRPr="0002622B">
        <w:rPr>
          <w:rFonts w:ascii="Lato" w:hAnsi="Lato"/>
        </w:rPr>
        <w:t>side, and</w:t>
      </w:r>
      <w:proofErr w:type="gramEnd"/>
      <w:r w:rsidRPr="0002622B">
        <w:rPr>
          <w:rFonts w:ascii="Lato" w:hAnsi="Lato"/>
        </w:rPr>
        <w:t xml:space="preserve"> enable </w:t>
      </w:r>
      <w:proofErr w:type="spellStart"/>
      <w:r w:rsidRPr="0002622B">
        <w:rPr>
          <w:rFonts w:ascii="Lato" w:hAnsi="Lato"/>
        </w:rPr>
        <w:t>GPUDirect</w:t>
      </w:r>
      <w:proofErr w:type="spellEnd"/>
      <w:r w:rsidRPr="0002622B">
        <w:rPr>
          <w:rFonts w:ascii="Lato" w:hAnsi="Lato"/>
        </w:rPr>
        <w:t xml:space="preserve"> Storage on both storage and client clusters.</w:t>
      </w:r>
    </w:p>
    <w:p w14:paraId="780FCB47"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 xml:space="preserve">Build the lossless fabric on the SN3700 pair per the RoCEv2 and GDS design, and the matching host configuration. </w:t>
      </w:r>
      <w:proofErr w:type="gramStart"/>
      <w:r w:rsidRPr="0002622B">
        <w:rPr>
          <w:rFonts w:ascii="Lato" w:hAnsi="Lato"/>
        </w:rPr>
        <w:t>Confirm with</w:t>
      </w:r>
      <w:proofErr w:type="gramEnd"/>
      <w:r w:rsidRPr="0002622B">
        <w:rPr>
          <w:rFonts w:ascii="Lato" w:hAnsi="Lato"/>
        </w:rPr>
        <w:t xml:space="preserve"> the switch and host collections.</w:t>
      </w:r>
    </w:p>
    <w:p w14:paraId="10F661E0"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Install the NVIDIA Network Operator at the level IBM ships, compare it with the 25.7.0 NVIDIA lists for OpenShift, and the GPU Operator at a supported level with the GDS driver image; record the levels.</w:t>
      </w:r>
    </w:p>
    <w:p w14:paraId="5715843F"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Add VLAN 3201 and the storage routing the remote mount prerequisites call for.</w:t>
      </w:r>
    </w:p>
    <w:p w14:paraId="6F7F55BA"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Implement the promotion automation with Ansible Automation Platform: Test cluster to Production cluster for infrastructure and application changes with an approval step; Test namespace to Production namespace for models and agents.</w:t>
      </w:r>
    </w:p>
    <w:p w14:paraId="0308AF8B"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Implement the per-pool canary runbook: drain one GPU node pool, apply the change, verify from the Test namespace, roll to the next pool. Implement the node-move runbook to and from the Test cluster.</w:t>
      </w:r>
    </w:p>
    <w:p w14:paraId="7F431B6B" w14:textId="77777777" w:rsidR="00477C02" w:rsidRPr="0002622B" w:rsidRDefault="00000000">
      <w:pPr>
        <w:pStyle w:val="ListParagraph"/>
        <w:numPr>
          <w:ilvl w:val="0"/>
          <w:numId w:val="5"/>
        </w:numPr>
        <w:spacing w:after="70" w:line="260" w:lineRule="auto"/>
        <w:rPr>
          <w:rFonts w:ascii="Lato" w:hAnsi="Lato"/>
        </w:rPr>
      </w:pPr>
      <w:r w:rsidRPr="0002622B">
        <w:rPr>
          <w:rFonts w:ascii="Lato" w:hAnsi="Lato"/>
        </w:rPr>
        <w:t xml:space="preserve">Script the entire </w:t>
      </w:r>
      <w:proofErr w:type="gramStart"/>
      <w:r w:rsidRPr="0002622B">
        <w:rPr>
          <w:rFonts w:ascii="Lato" w:hAnsi="Lato"/>
        </w:rPr>
        <w:t>build</w:t>
      </w:r>
      <w:proofErr w:type="gramEnd"/>
      <w:r w:rsidRPr="0002622B">
        <w:rPr>
          <w:rFonts w:ascii="Lato" w:hAnsi="Lato"/>
        </w:rPr>
        <w:t xml:space="preserve"> so the demo lab can be rebuilt into any configuration in the range, and document it as the customer build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6AA79923"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C7FD35B"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EDC21CC"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2.13.1 or 2.14 update</w:t>
            </w:r>
          </w:p>
          <w:p w14:paraId="3E0983D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finalized configuration from IBM Engineering, which the demo lab is rebuilt to match</w:t>
            </w:r>
          </w:p>
          <w:p w14:paraId="0E13F58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Li9 supports the IBM lab engineers on the build; Li9 hands-on access to the demo lab is requested with this plan</w:t>
            </w:r>
          </w:p>
          <w:p w14:paraId="2EBED96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NVIDIA publishes GDS as supported on OpenShift 4.18 and higher, so the fabric build does not wait on a vendor answer</w:t>
            </w:r>
          </w:p>
        </w:tc>
      </w:tr>
      <w:tr w:rsidR="00477C02" w:rsidRPr="0002622B" w14:paraId="245C2F6E"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AAAC78E"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4B66562" w14:textId="77777777" w:rsidR="00477C02" w:rsidRPr="0002622B" w:rsidRDefault="00000000">
            <w:pPr>
              <w:spacing w:after="30" w:line="245" w:lineRule="auto"/>
              <w:rPr>
                <w:rFonts w:ascii="Lato" w:hAnsi="Lato"/>
              </w:rPr>
            </w:pPr>
            <w:r w:rsidRPr="0002622B">
              <w:rPr>
                <w:rFonts w:ascii="Lato" w:hAnsi="Lato"/>
                <w:sz w:val="16"/>
                <w:szCs w:val="16"/>
              </w:rPr>
              <w:t>IBM Customer Demo Lab engineers, supported by Li9.</w:t>
            </w:r>
          </w:p>
        </w:tc>
      </w:tr>
      <w:tr w:rsidR="00477C02" w:rsidRPr="0002622B" w14:paraId="37BC2643"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F9445BB"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6440EA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Cluster, node and switch collections at the new level</w:t>
            </w:r>
          </w:p>
          <w:p w14:paraId="2BF39A2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The CNSA cluster </w:t>
            </w:r>
            <w:proofErr w:type="gramStart"/>
            <w:r w:rsidRPr="0002622B">
              <w:rPr>
                <w:rFonts w:ascii="Lato" w:hAnsi="Lato"/>
                <w:sz w:val="16"/>
                <w:szCs w:val="16"/>
              </w:rPr>
              <w:t>resource as</w:t>
            </w:r>
            <w:proofErr w:type="gramEnd"/>
            <w:r w:rsidRPr="0002622B">
              <w:rPr>
                <w:rFonts w:ascii="Lato" w:hAnsi="Lato"/>
                <w:sz w:val="16"/>
                <w:szCs w:val="16"/>
              </w:rPr>
              <w:t xml:space="preserve"> created by Fusion</w:t>
            </w:r>
          </w:p>
          <w:p w14:paraId="3B6D908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lastRenderedPageBreak/>
              <w:t>The fabric configuration as built</w:t>
            </w:r>
          </w:p>
          <w:p w14:paraId="754E5405" w14:textId="77777777" w:rsidR="00477C02" w:rsidRPr="0002622B" w:rsidRDefault="00000000">
            <w:pPr>
              <w:pStyle w:val="ListParagraph"/>
              <w:numPr>
                <w:ilvl w:val="0"/>
                <w:numId w:val="2"/>
              </w:numPr>
              <w:spacing w:after="30" w:line="245" w:lineRule="auto"/>
              <w:rPr>
                <w:rFonts w:ascii="Lato" w:hAnsi="Lato"/>
              </w:rPr>
            </w:pPr>
            <w:proofErr w:type="spellStart"/>
            <w:r w:rsidRPr="0002622B">
              <w:rPr>
                <w:rFonts w:ascii="Lato" w:hAnsi="Lato"/>
                <w:sz w:val="16"/>
                <w:szCs w:val="16"/>
              </w:rPr>
              <w:t>gdscheck</w:t>
            </w:r>
            <w:proofErr w:type="spellEnd"/>
            <w:r w:rsidRPr="0002622B">
              <w:rPr>
                <w:rFonts w:ascii="Lato" w:hAnsi="Lato"/>
                <w:sz w:val="16"/>
                <w:szCs w:val="16"/>
              </w:rPr>
              <w:t xml:space="preserve"> output from a test pod</w:t>
            </w:r>
          </w:p>
          <w:p w14:paraId="58FA40D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promotion, canary and node-move runbooks</w:t>
            </w:r>
          </w:p>
          <w:p w14:paraId="13978AF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rebuild scripts and the customer build document</w:t>
            </w:r>
          </w:p>
        </w:tc>
      </w:tr>
      <w:tr w:rsidR="00477C02" w:rsidRPr="0002622B" w14:paraId="2D4076EF"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814B912" w14:textId="77777777" w:rsidR="00477C02" w:rsidRPr="0002622B" w:rsidRDefault="00000000">
            <w:pPr>
              <w:spacing w:after="30" w:line="245" w:lineRule="auto"/>
              <w:rPr>
                <w:rFonts w:ascii="Lato" w:hAnsi="Lato"/>
              </w:rPr>
            </w:pPr>
            <w:r w:rsidRPr="0002622B">
              <w:rPr>
                <w:rFonts w:ascii="Lato" w:hAnsi="Lato"/>
                <w:b/>
                <w:bCs/>
                <w:sz w:val="16"/>
                <w:szCs w:val="16"/>
              </w:rPr>
              <w:lastRenderedPageBreak/>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E0CD47C" w14:textId="77777777" w:rsidR="00477C02" w:rsidRPr="0002622B" w:rsidRDefault="00000000">
            <w:pPr>
              <w:spacing w:after="30" w:line="245" w:lineRule="auto"/>
              <w:rPr>
                <w:rFonts w:ascii="Lato" w:hAnsi="Lato"/>
              </w:rPr>
            </w:pPr>
            <w:r w:rsidRPr="0002622B">
              <w:rPr>
                <w:rFonts w:ascii="Lato" w:hAnsi="Lato"/>
                <w:sz w:val="16"/>
                <w:szCs w:val="16"/>
              </w:rPr>
              <w:t>The demo lab runs hub plus Test and Production, Production mounts the lab array over RoCEv2 with GDS enabled at both ends, the runbooks work, and the whole build is scripted and documented.</w:t>
            </w:r>
          </w:p>
        </w:tc>
      </w:tr>
    </w:tbl>
    <w:p w14:paraId="1D1F7928" w14:textId="77777777" w:rsidR="00477C02" w:rsidRPr="0002622B" w:rsidRDefault="00477C02">
      <w:pPr>
        <w:spacing w:after="60" w:line="272" w:lineRule="auto"/>
        <w:rPr>
          <w:rFonts w:ascii="Lato" w:hAnsi="Lato"/>
        </w:rPr>
      </w:pPr>
    </w:p>
    <w:p w14:paraId="5B77AE33" w14:textId="77777777" w:rsidR="00477C02" w:rsidRPr="0002622B" w:rsidRDefault="00000000">
      <w:pPr>
        <w:pStyle w:val="Heading2"/>
        <w:keepNext/>
        <w:rPr>
          <w:rFonts w:ascii="Lato" w:hAnsi="Lato"/>
        </w:rPr>
      </w:pPr>
      <w:bookmarkStart w:id="10" w:name="_Toc239678093"/>
      <w:r w:rsidRPr="0002622B">
        <w:rPr>
          <w:rFonts w:ascii="Lato" w:hAnsi="Lato"/>
        </w:rPr>
        <w:t>WS3  GPU data path verification</w:t>
      </w:r>
      <w:bookmarkEnd w:id="10"/>
    </w:p>
    <w:p w14:paraId="1962BCFC"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Establish the storage-to-GPU path with measurements on the demo lab attach, in the order the value propositions depend on it, and hand the procedures to IBM Engineering for the factory method.</w:t>
      </w:r>
    </w:p>
    <w:p w14:paraId="7BF8DCF2" w14:textId="77777777" w:rsidR="00477C02" w:rsidRPr="0002622B" w:rsidRDefault="00000000">
      <w:pPr>
        <w:spacing w:after="60" w:line="272" w:lineRule="auto"/>
        <w:rPr>
          <w:rFonts w:ascii="Lato" w:hAnsi="Lato"/>
        </w:rPr>
      </w:pPr>
      <w:r w:rsidRPr="0002622B">
        <w:rPr>
          <w:rFonts w:ascii="Lato" w:hAnsi="Lato"/>
          <w:b/>
          <w:bCs/>
        </w:rPr>
        <w:t>Work</w:t>
      </w:r>
    </w:p>
    <w:p w14:paraId="1541221C"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 xml:space="preserve">Bandwidth: </w:t>
      </w:r>
      <w:proofErr w:type="spellStart"/>
      <w:r w:rsidRPr="0002622B">
        <w:rPr>
          <w:rFonts w:ascii="Lato" w:hAnsi="Lato"/>
        </w:rPr>
        <w:t>nsdperf</w:t>
      </w:r>
      <w:proofErr w:type="spellEnd"/>
      <w:r w:rsidRPr="0002622B">
        <w:rPr>
          <w:rFonts w:ascii="Lato" w:hAnsi="Lato"/>
        </w:rPr>
        <w:t xml:space="preserve"> and IOR from the GPU nodes to the array over the lossless fabric. Replace the 86 percent allowance with a measured figure per node and aggregate.</w:t>
      </w:r>
    </w:p>
    <w:p w14:paraId="7EC638C0"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 xml:space="preserve">GDS: </w:t>
      </w:r>
      <w:proofErr w:type="spellStart"/>
      <w:r w:rsidRPr="0002622B">
        <w:rPr>
          <w:rFonts w:ascii="Lato" w:hAnsi="Lato"/>
        </w:rPr>
        <w:t>gdsio</w:t>
      </w:r>
      <w:proofErr w:type="spellEnd"/>
      <w:r w:rsidRPr="0002622B">
        <w:rPr>
          <w:rFonts w:ascii="Lato" w:hAnsi="Lato"/>
        </w:rPr>
        <w:t xml:space="preserve"> through the CNSA mount from a GPU pod; confirm the direct path is taken and not the compatibility path; record the stream API and checksum positions.</w:t>
      </w:r>
    </w:p>
    <w:p w14:paraId="157C20E1"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Model load: time a 70B class and a 405B class weight load into GPU memory from the array, per node.</w:t>
      </w:r>
    </w:p>
    <w:p w14:paraId="5606066B"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 xml:space="preserve">KV cache: run </w:t>
      </w:r>
      <w:proofErr w:type="spellStart"/>
      <w:r w:rsidRPr="0002622B">
        <w:rPr>
          <w:rFonts w:ascii="Lato" w:hAnsi="Lato"/>
        </w:rPr>
        <w:t>vLLM</w:t>
      </w:r>
      <w:proofErr w:type="spellEnd"/>
      <w:r w:rsidRPr="0002622B">
        <w:rPr>
          <w:rFonts w:ascii="Lato" w:hAnsi="Lato"/>
        </w:rPr>
        <w:t xml:space="preserve"> or Dynamo with a tiered cache, tier on the remote-mounted filesystem, measure a 40GB class restore against a recompute of the same prefix.</w:t>
      </w:r>
    </w:p>
    <w:p w14:paraId="403116EE"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 xml:space="preserve">Latency and operation rate: </w:t>
      </w:r>
      <w:proofErr w:type="gramStart"/>
      <w:r w:rsidRPr="0002622B">
        <w:rPr>
          <w:rFonts w:ascii="Lato" w:hAnsi="Lato"/>
        </w:rPr>
        <w:t>small-block</w:t>
      </w:r>
      <w:proofErr w:type="gramEnd"/>
      <w:r w:rsidRPr="0002622B">
        <w:rPr>
          <w:rFonts w:ascii="Lato" w:hAnsi="Lato"/>
        </w:rPr>
        <w:t xml:space="preserve"> reads and metadata operations at realistic concurrency.</w:t>
      </w:r>
    </w:p>
    <w:p w14:paraId="36497D0E" w14:textId="77777777" w:rsidR="00477C02" w:rsidRPr="0002622B" w:rsidRDefault="00000000">
      <w:pPr>
        <w:pStyle w:val="ListParagraph"/>
        <w:numPr>
          <w:ilvl w:val="0"/>
          <w:numId w:val="6"/>
        </w:numPr>
        <w:spacing w:after="70" w:line="260" w:lineRule="auto"/>
        <w:rPr>
          <w:rFonts w:ascii="Lato" w:hAnsi="Lato"/>
        </w:rPr>
      </w:pPr>
      <w:r w:rsidRPr="0002622B">
        <w:rPr>
          <w:rFonts w:ascii="Lato" w:hAnsi="Lato"/>
        </w:rPr>
        <w:t>Confirm the architecture on an SSS6000 connected directly to the 200GbE top-of-rack switches, wherever IBM provides one; the demo lab attaches an SSS3500, so until then it exercises the method and its figures are demo lab figures that do not transfer to the appliance.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5DE9C6BB"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C4F5EB3"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BF0BFFC"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WS2 complete</w:t>
            </w:r>
          </w:p>
          <w:p w14:paraId="6E0200E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demo lab array</w:t>
            </w:r>
          </w:p>
        </w:tc>
      </w:tr>
      <w:tr w:rsidR="00477C02" w:rsidRPr="0002622B" w14:paraId="60AAC1FE"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C79D6E9"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936A6D4" w14:textId="77777777" w:rsidR="00477C02" w:rsidRPr="0002622B" w:rsidRDefault="00000000">
            <w:pPr>
              <w:spacing w:after="30" w:line="245" w:lineRule="auto"/>
              <w:rPr>
                <w:rFonts w:ascii="Lato" w:hAnsi="Lato"/>
              </w:rPr>
            </w:pPr>
            <w:r w:rsidRPr="0002622B">
              <w:rPr>
                <w:rFonts w:ascii="Lato" w:hAnsi="Lato"/>
                <w:sz w:val="16"/>
                <w:szCs w:val="16"/>
              </w:rPr>
              <w:t>IBM Customer Demo Lab engineers, supported by Li9; Li9 directly once access is granted.</w:t>
            </w:r>
          </w:p>
        </w:tc>
      </w:tr>
      <w:tr w:rsidR="00477C02" w:rsidRPr="0002622B" w14:paraId="34E69145"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1E12935"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5F69A5E"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Measured tables for bandwidth, GDS, model load, KV cache restore and latency, each with the collection that produced it</w:t>
            </w:r>
          </w:p>
          <w:p w14:paraId="608CBFE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 statement of what does and does not transfer to the SSS6000</w:t>
            </w:r>
          </w:p>
          <w:p w14:paraId="12AA936E"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procedures, handed to IBM Engineering</w:t>
            </w:r>
          </w:p>
        </w:tc>
      </w:tr>
      <w:tr w:rsidR="00477C02" w:rsidRPr="0002622B" w14:paraId="5EF40DCC"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C5FC149"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086D05B" w14:textId="77777777" w:rsidR="00477C02" w:rsidRPr="0002622B" w:rsidRDefault="00000000">
            <w:pPr>
              <w:spacing w:after="30" w:line="245" w:lineRule="auto"/>
              <w:rPr>
                <w:rFonts w:ascii="Lato" w:hAnsi="Lato"/>
              </w:rPr>
            </w:pPr>
            <w:r w:rsidRPr="0002622B">
              <w:rPr>
                <w:rFonts w:ascii="Lato" w:hAnsi="Lato"/>
                <w:sz w:val="16"/>
                <w:szCs w:val="16"/>
              </w:rPr>
              <w:t>The presentation's derived figures are replaced by measured demo lab figures with method, and the factory layer 3 and 4 tests have a rehearsed procedure.</w:t>
            </w:r>
          </w:p>
        </w:tc>
      </w:tr>
    </w:tbl>
    <w:p w14:paraId="53C223AC" w14:textId="77777777" w:rsidR="00477C02" w:rsidRPr="0002622B" w:rsidRDefault="00477C02">
      <w:pPr>
        <w:spacing w:after="60" w:line="272" w:lineRule="auto"/>
        <w:rPr>
          <w:rFonts w:ascii="Lato" w:hAnsi="Lato"/>
        </w:rPr>
      </w:pPr>
    </w:p>
    <w:p w14:paraId="59DF7225" w14:textId="77777777" w:rsidR="00477C02" w:rsidRPr="0002622B" w:rsidRDefault="00000000">
      <w:pPr>
        <w:pStyle w:val="Heading2"/>
        <w:keepNext/>
        <w:rPr>
          <w:rFonts w:ascii="Lato" w:hAnsi="Lato"/>
        </w:rPr>
      </w:pPr>
      <w:bookmarkStart w:id="11" w:name="_Toc239678094"/>
      <w:r w:rsidRPr="0002622B">
        <w:rPr>
          <w:rFonts w:ascii="Lato" w:hAnsi="Lato"/>
        </w:rPr>
        <w:t>WS4  Demonstrations and short pilots</w:t>
      </w:r>
      <w:bookmarkEnd w:id="11"/>
    </w:p>
    <w:p w14:paraId="6C2AEE86"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Make the value propositions visible on the IBM Customer Demo Lab: agentic AI over governed content, a model loading in seconds, a saved conversation restored in about a second, the GPU pool re-partitioned by quota, a canary change on one GPU node pool, and a change promoted from Test to Production. Every demonstration integrates with the customer side through the interfaces in 1.1 and no others.</w:t>
      </w:r>
    </w:p>
    <w:p w14:paraId="460D78E6" w14:textId="77777777" w:rsidR="00477C02" w:rsidRPr="0002622B" w:rsidRDefault="00000000">
      <w:pPr>
        <w:spacing w:after="60" w:line="272" w:lineRule="auto"/>
        <w:rPr>
          <w:rFonts w:ascii="Lato" w:hAnsi="Lato"/>
        </w:rPr>
      </w:pPr>
      <w:r w:rsidRPr="0002622B">
        <w:rPr>
          <w:rFonts w:ascii="Lato" w:hAnsi="Lato"/>
          <w:b/>
          <w:bCs/>
        </w:rPr>
        <w:t>Work</w:t>
      </w:r>
    </w:p>
    <w:p w14:paraId="0DE3F0E4"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 xml:space="preserve">Deploy </w:t>
      </w:r>
      <w:proofErr w:type="spellStart"/>
      <w:r w:rsidRPr="0002622B">
        <w:rPr>
          <w:rFonts w:ascii="Lato" w:hAnsi="Lato"/>
        </w:rPr>
        <w:t>watsonx</w:t>
      </w:r>
      <w:proofErr w:type="spellEnd"/>
      <w:r w:rsidRPr="0002622B">
        <w:rPr>
          <w:rFonts w:ascii="Lato" w:hAnsi="Lato"/>
        </w:rPr>
        <w:t xml:space="preserve"> Orchestrate and </w:t>
      </w:r>
      <w:proofErr w:type="spellStart"/>
      <w:r w:rsidRPr="0002622B">
        <w:rPr>
          <w:rFonts w:ascii="Lato" w:hAnsi="Lato"/>
        </w:rPr>
        <w:t>watsonx.governance</w:t>
      </w:r>
      <w:proofErr w:type="spellEnd"/>
      <w:r w:rsidRPr="0002622B">
        <w:rPr>
          <w:rFonts w:ascii="Lato" w:hAnsi="Lato"/>
        </w:rPr>
        <w:t xml:space="preserve"> on Production; deploy Content-Aware Storage 1.1.5 with an NFS or filesystem data source of representative documents with mixed permissions.</w:t>
      </w:r>
    </w:p>
    <w:p w14:paraId="7C9D0C6D"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 xml:space="preserve">Activate NVIDIA AI Enterprise against the lab GPU serials and pull the </w:t>
      </w:r>
      <w:proofErr w:type="spellStart"/>
      <w:r w:rsidRPr="0002622B">
        <w:rPr>
          <w:rFonts w:ascii="Lato" w:hAnsi="Lato"/>
        </w:rPr>
        <w:t>NeMo</w:t>
      </w:r>
      <w:proofErr w:type="spellEnd"/>
      <w:r w:rsidRPr="0002622B">
        <w:rPr>
          <w:rFonts w:ascii="Lato" w:hAnsi="Lato"/>
        </w:rPr>
        <w:t xml:space="preserve"> Retriever microservices CAS uses through an NGC key.</w:t>
      </w:r>
    </w:p>
    <w:p w14:paraId="2FF2BB3E"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lastRenderedPageBreak/>
        <w:t>Build one agent that retrieves, reasons and acts over the indexed documents, and show that a user cannot surface a document they could not open.</w:t>
      </w:r>
    </w:p>
    <w:p w14:paraId="0E0606EE"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Script the storage demonstrations: cold model load timed; a long-context session saved and restored with the timing displayed; the same session recomputed for contrast.</w:t>
      </w:r>
    </w:p>
    <w:p w14:paraId="18447DEE"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 xml:space="preserve">Script the GPU demonstrations: a quota </w:t>
      </w:r>
      <w:proofErr w:type="gramStart"/>
      <w:r w:rsidRPr="0002622B">
        <w:rPr>
          <w:rFonts w:ascii="Lato" w:hAnsi="Lato"/>
        </w:rPr>
        <w:t>move</w:t>
      </w:r>
      <w:proofErr w:type="gramEnd"/>
      <w:r w:rsidRPr="0002622B">
        <w:rPr>
          <w:rFonts w:ascii="Lato" w:hAnsi="Lato"/>
        </w:rPr>
        <w:t xml:space="preserve"> between the Test and Production namespaces; a MIG layout change on the Test card; a canary change on one node pool with the drain, verification and roll to the second pool shown.</w:t>
      </w:r>
    </w:p>
    <w:p w14:paraId="169FC00C"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Script the operations demonstrations: telemetry for the GPU and array on one console, a Call Home event, a backup and restore of the agent application, a change promoted from Test to Production with the approval step.</w:t>
      </w:r>
    </w:p>
    <w:p w14:paraId="099742C3"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Script the customer-side integration demonstrations: single sign-on and role-based access from an external identity provider, a customer database as a retrieval source, SIEM forwarding, an external backup destination.</w:t>
      </w:r>
    </w:p>
    <w:p w14:paraId="0AE8E160"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Define the short pilot: under two weeks, on the demo lab, on a configuration from the range, with the customer's own documents and identity, and a rebuild to baseline afterwards.</w:t>
      </w:r>
    </w:p>
    <w:p w14:paraId="231ACBA3" w14:textId="77777777" w:rsidR="00477C02" w:rsidRPr="0002622B" w:rsidRDefault="00000000">
      <w:pPr>
        <w:pStyle w:val="ListParagraph"/>
        <w:numPr>
          <w:ilvl w:val="0"/>
          <w:numId w:val="7"/>
        </w:numPr>
        <w:spacing w:after="70" w:line="260" w:lineRule="auto"/>
        <w:rPr>
          <w:rFonts w:ascii="Lato" w:hAnsi="Lato"/>
        </w:rPr>
      </w:pPr>
      <w:r w:rsidRPr="0002622B">
        <w:rPr>
          <w:rFonts w:ascii="Lato" w:hAnsi="Lato"/>
        </w:rPr>
        <w:t>Record each demonstration and the pilot as a repeatable runbook so anyone from Li9 or IBM can run it without the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706ECBF5"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602E2B0"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7BF55C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WS2 and WS3</w:t>
            </w:r>
          </w:p>
          <w:p w14:paraId="124B677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model licenses and the demonstration document set</w:t>
            </w:r>
          </w:p>
          <w:p w14:paraId="71CD6A2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Li9 hands-on access to the demo lab</w:t>
            </w:r>
          </w:p>
        </w:tc>
      </w:tr>
      <w:tr w:rsidR="00477C02" w:rsidRPr="0002622B" w14:paraId="2570749D"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5937C33"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61096A7" w14:textId="77777777" w:rsidR="00477C02" w:rsidRPr="0002622B" w:rsidRDefault="00000000">
            <w:pPr>
              <w:spacing w:after="30" w:line="245" w:lineRule="auto"/>
              <w:rPr>
                <w:rFonts w:ascii="Lato" w:hAnsi="Lato"/>
              </w:rPr>
            </w:pPr>
            <w:r w:rsidRPr="0002622B">
              <w:rPr>
                <w:rFonts w:ascii="Lato" w:hAnsi="Lato"/>
                <w:sz w:val="16"/>
                <w:szCs w:val="16"/>
              </w:rPr>
              <w:t>Li9, with the IBM Customer Demo Lab engineers.</w:t>
            </w:r>
          </w:p>
        </w:tc>
      </w:tr>
      <w:tr w:rsidR="00477C02" w:rsidRPr="0002622B" w14:paraId="27095082"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6366CBF"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0F6C0B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Runbooks for each demonstration and for the short pilot</w:t>
            </w:r>
          </w:p>
          <w:p w14:paraId="254B0FF5"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 recorded walkthrough</w:t>
            </w:r>
          </w:p>
          <w:p w14:paraId="4BAFF2A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figures displayed live</w:t>
            </w:r>
          </w:p>
          <w:p w14:paraId="37FE04C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rebuild-to-baseline script</w:t>
            </w:r>
          </w:p>
        </w:tc>
      </w:tr>
      <w:tr w:rsidR="00477C02" w:rsidRPr="0002622B" w14:paraId="63784A66"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B625063"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5B2B28A" w14:textId="77777777" w:rsidR="00477C02" w:rsidRPr="0002622B" w:rsidRDefault="00000000">
            <w:pPr>
              <w:spacing w:after="30" w:line="245" w:lineRule="auto"/>
              <w:rPr>
                <w:rFonts w:ascii="Lato" w:hAnsi="Lato"/>
              </w:rPr>
            </w:pPr>
            <w:r w:rsidRPr="0002622B">
              <w:rPr>
                <w:rFonts w:ascii="Lato" w:hAnsi="Lato"/>
                <w:sz w:val="16"/>
                <w:szCs w:val="16"/>
              </w:rPr>
              <w:t>A customer demonstration or a short pilot can be run on demand and the demo lab returned to baseline afterwards.</w:t>
            </w:r>
          </w:p>
        </w:tc>
      </w:tr>
    </w:tbl>
    <w:p w14:paraId="18CB050C" w14:textId="77777777" w:rsidR="00477C02" w:rsidRPr="0002622B" w:rsidRDefault="00477C02">
      <w:pPr>
        <w:spacing w:after="60" w:line="272" w:lineRule="auto"/>
        <w:rPr>
          <w:rFonts w:ascii="Lato" w:hAnsi="Lato"/>
        </w:rPr>
      </w:pPr>
    </w:p>
    <w:p w14:paraId="3F8D569B" w14:textId="77777777" w:rsidR="00477C02" w:rsidRPr="0002622B" w:rsidRDefault="00000000">
      <w:pPr>
        <w:pStyle w:val="Heading2"/>
        <w:keepNext/>
        <w:rPr>
          <w:rFonts w:ascii="Lato" w:hAnsi="Lato"/>
        </w:rPr>
      </w:pPr>
      <w:bookmarkStart w:id="12" w:name="_Toc239678095"/>
      <w:r w:rsidRPr="0002622B">
        <w:rPr>
          <w:rFonts w:ascii="Lato" w:hAnsi="Lato"/>
        </w:rPr>
        <w:t>WS5  Platform operations proof</w:t>
      </w:r>
      <w:bookmarkEnd w:id="12"/>
    </w:p>
    <w:p w14:paraId="2C404975"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Exercise the operational claims so they are demonstrated, not described: single console, one bundled update, per-pool canary, backup and restore, compliance evidence, hosted cluster lifecycle.</w:t>
      </w:r>
    </w:p>
    <w:p w14:paraId="394EDC7B" w14:textId="77777777" w:rsidR="00477C02" w:rsidRPr="0002622B" w:rsidRDefault="00000000">
      <w:pPr>
        <w:spacing w:after="60" w:line="272" w:lineRule="auto"/>
        <w:rPr>
          <w:rFonts w:ascii="Lato" w:hAnsi="Lato"/>
        </w:rPr>
      </w:pPr>
      <w:r w:rsidRPr="0002622B">
        <w:rPr>
          <w:rFonts w:ascii="Lato" w:hAnsi="Lato"/>
          <w:b/>
          <w:bCs/>
        </w:rPr>
        <w:t>Work</w:t>
      </w:r>
    </w:p>
    <w:p w14:paraId="216D1F65"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Run one Fusion HCI bundled update on the demo lab and record the workload behavior during it; establish whether it can be staged by node pool.</w:t>
      </w:r>
    </w:p>
    <w:p w14:paraId="725A2ED2"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Run the per-pool canary for a GPU driver level change and record the capacity during the window.</w:t>
      </w:r>
    </w:p>
    <w:p w14:paraId="08C312EC"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Configure Call Home and proactive monitoring and trigger a hardware event to show the path to IBM Support.</w:t>
      </w:r>
    </w:p>
    <w:p w14:paraId="3EB9991D" w14:textId="77777777" w:rsidR="00477C02" w:rsidRPr="0002622B" w:rsidRDefault="00000000">
      <w:pPr>
        <w:pStyle w:val="ListParagraph"/>
        <w:numPr>
          <w:ilvl w:val="0"/>
          <w:numId w:val="8"/>
        </w:numPr>
        <w:spacing w:after="70" w:line="260" w:lineRule="auto"/>
        <w:rPr>
          <w:rFonts w:ascii="Lato" w:hAnsi="Lato"/>
        </w:rPr>
      </w:pPr>
      <w:proofErr w:type="spellStart"/>
      <w:r w:rsidRPr="0002622B">
        <w:rPr>
          <w:rFonts w:ascii="Lato" w:hAnsi="Lato"/>
        </w:rPr>
        <w:t>Back up</w:t>
      </w:r>
      <w:proofErr w:type="spellEnd"/>
      <w:r w:rsidRPr="0002622B">
        <w:rPr>
          <w:rFonts w:ascii="Lato" w:hAnsi="Lato"/>
        </w:rPr>
        <w:t xml:space="preserve"> and restore the demonstration application with Fusion Backup and Restore; confirm what is and is not covered for hosted clusters.</w:t>
      </w:r>
    </w:p>
    <w:p w14:paraId="7133BBE8"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Run the Compliance Operator with CIS and NIST profiles and keep the reports as evidence.</w:t>
      </w:r>
    </w:p>
    <w:p w14:paraId="68BCB355"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Promote an infrastructure change from Test to Production by automation, with an approval step.</w:t>
      </w:r>
    </w:p>
    <w:p w14:paraId="2A38AE0E" w14:textId="77777777" w:rsidR="00477C02" w:rsidRPr="0002622B" w:rsidRDefault="00000000">
      <w:pPr>
        <w:pStyle w:val="ListParagraph"/>
        <w:numPr>
          <w:ilvl w:val="0"/>
          <w:numId w:val="8"/>
        </w:numPr>
        <w:spacing w:after="70" w:line="260" w:lineRule="auto"/>
        <w:rPr>
          <w:rFonts w:ascii="Lato" w:hAnsi="Lato"/>
        </w:rPr>
      </w:pPr>
      <w:r w:rsidRPr="0002622B">
        <w:rPr>
          <w:rFonts w:ascii="Lato" w:hAnsi="Lato"/>
        </w:rPr>
        <w:t>Confirm identity integration with an external provider and namespace-scoped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52245C65"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B7A1152"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4F7668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WS2</w:t>
            </w:r>
          </w:p>
        </w:tc>
      </w:tr>
      <w:tr w:rsidR="00477C02" w:rsidRPr="0002622B" w14:paraId="085064AC"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7F98082"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9C3D1B2" w14:textId="77777777" w:rsidR="00477C02" w:rsidRPr="0002622B" w:rsidRDefault="00000000">
            <w:pPr>
              <w:spacing w:after="30" w:line="245" w:lineRule="auto"/>
              <w:rPr>
                <w:rFonts w:ascii="Lato" w:hAnsi="Lato"/>
              </w:rPr>
            </w:pPr>
            <w:r w:rsidRPr="0002622B">
              <w:rPr>
                <w:rFonts w:ascii="Lato" w:hAnsi="Lato"/>
                <w:sz w:val="16"/>
                <w:szCs w:val="16"/>
              </w:rPr>
              <w:t>IBM Customer Demo Lab engineers, supported by Li9.</w:t>
            </w:r>
          </w:p>
        </w:tc>
      </w:tr>
      <w:tr w:rsidR="00477C02" w:rsidRPr="0002622B" w14:paraId="791784BB"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F32C725" w14:textId="77777777" w:rsidR="00477C02" w:rsidRPr="0002622B" w:rsidRDefault="00000000">
            <w:pPr>
              <w:spacing w:after="30" w:line="245" w:lineRule="auto"/>
              <w:rPr>
                <w:rFonts w:ascii="Lato" w:hAnsi="Lato"/>
              </w:rPr>
            </w:pPr>
            <w:r w:rsidRPr="0002622B">
              <w:rPr>
                <w:rFonts w:ascii="Lato" w:hAnsi="Lato"/>
                <w:b/>
                <w:bCs/>
                <w:sz w:val="16"/>
                <w:szCs w:val="16"/>
              </w:rPr>
              <w:lastRenderedPageBreak/>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A0E93C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Update log</w:t>
            </w:r>
          </w:p>
          <w:p w14:paraId="0C493CF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Canary log with capacity during the window</w:t>
            </w:r>
          </w:p>
          <w:p w14:paraId="70B4EEF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Call Home evidence</w:t>
            </w:r>
          </w:p>
          <w:p w14:paraId="683FDFF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Backup and restore log</w:t>
            </w:r>
          </w:p>
          <w:p w14:paraId="757F814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Compliance reports</w:t>
            </w:r>
          </w:p>
          <w:p w14:paraId="378EB73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Promotion log</w:t>
            </w:r>
          </w:p>
        </w:tc>
      </w:tr>
      <w:tr w:rsidR="00477C02" w:rsidRPr="0002622B" w14:paraId="0D680354"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64BEC47"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9B41A75" w14:textId="77777777" w:rsidR="00477C02" w:rsidRPr="0002622B" w:rsidRDefault="00000000">
            <w:pPr>
              <w:spacing w:after="30" w:line="245" w:lineRule="auto"/>
              <w:rPr>
                <w:rFonts w:ascii="Lato" w:hAnsi="Lato"/>
              </w:rPr>
            </w:pPr>
            <w:r w:rsidRPr="0002622B">
              <w:rPr>
                <w:rFonts w:ascii="Lato" w:hAnsi="Lato"/>
                <w:sz w:val="16"/>
                <w:szCs w:val="16"/>
              </w:rPr>
              <w:t>Every operations claim in the presentation has a demo lab artifact behind it.</w:t>
            </w:r>
          </w:p>
        </w:tc>
      </w:tr>
    </w:tbl>
    <w:p w14:paraId="6A5454B3" w14:textId="77777777" w:rsidR="00477C02" w:rsidRPr="0002622B" w:rsidRDefault="00477C02">
      <w:pPr>
        <w:spacing w:after="60" w:line="272" w:lineRule="auto"/>
        <w:rPr>
          <w:rFonts w:ascii="Lato" w:hAnsi="Lato"/>
        </w:rPr>
      </w:pPr>
    </w:p>
    <w:p w14:paraId="40425728" w14:textId="77777777" w:rsidR="00477C02" w:rsidRPr="0002622B" w:rsidRDefault="00000000">
      <w:pPr>
        <w:pStyle w:val="Heading2"/>
        <w:keepNext/>
        <w:rPr>
          <w:rFonts w:ascii="Lato" w:hAnsi="Lato"/>
        </w:rPr>
      </w:pPr>
      <w:bookmarkStart w:id="13" w:name="_Toc239678096"/>
      <w:r w:rsidRPr="0002622B">
        <w:rPr>
          <w:rFonts w:ascii="Lato" w:hAnsi="Lato"/>
        </w:rPr>
        <w:t>WS6  Factory integrate, configure and test</w:t>
      </w:r>
      <w:bookmarkEnd w:id="13"/>
    </w:p>
    <w:p w14:paraId="4C16643C"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 xml:space="preserve">Define the factory method IBM executes on every appliance. Li9 assists IBM in developing the OpenShift configuration and the automation the factory runs, rehearses the procedures on the demo lab, and works on customer </w:t>
      </w:r>
      <w:proofErr w:type="gramStart"/>
      <w:r w:rsidRPr="0002622B">
        <w:rPr>
          <w:rFonts w:ascii="Lato" w:hAnsi="Lato"/>
        </w:rPr>
        <w:t>implementations</w:t>
      </w:r>
      <w:proofErr w:type="gramEnd"/>
      <w:r w:rsidRPr="0002622B">
        <w:rPr>
          <w:rFonts w:ascii="Lato" w:hAnsi="Lato"/>
        </w:rPr>
        <w:t xml:space="preserve"> as IBM Consulting or IBM Technology Expert Labs.</w:t>
      </w:r>
    </w:p>
    <w:p w14:paraId="12102F4F" w14:textId="77777777" w:rsidR="00477C02" w:rsidRPr="0002622B" w:rsidRDefault="00000000">
      <w:pPr>
        <w:spacing w:after="60" w:line="272" w:lineRule="auto"/>
        <w:rPr>
          <w:rFonts w:ascii="Lato" w:hAnsi="Lato"/>
        </w:rPr>
      </w:pPr>
      <w:r w:rsidRPr="0002622B">
        <w:rPr>
          <w:rFonts w:ascii="Lato" w:hAnsi="Lato"/>
          <w:b/>
          <w:bCs/>
        </w:rPr>
        <w:t>Work</w:t>
      </w:r>
    </w:p>
    <w:p w14:paraId="11F3B78E"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Layer zero, entitlement and activation: the sequence from the IBM order number through OpenShift activation, Fusion entitlement key, pull secret, AI Accelerator subscriptions, NVIDIA AI Enterprise per serial, NGC key, Storage Expert Care and Call Home.</w:t>
      </w:r>
    </w:p>
    <w:p w14:paraId="4DD56B7F"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 xml:space="preserve">Layer one, fabric and network: switch and host lossless configuration, </w:t>
      </w:r>
      <w:proofErr w:type="spellStart"/>
      <w:r w:rsidRPr="0002622B">
        <w:rPr>
          <w:rFonts w:ascii="Lato" w:hAnsi="Lato"/>
        </w:rPr>
        <w:t>nsdperf</w:t>
      </w:r>
      <w:proofErr w:type="spellEnd"/>
      <w:r w:rsidRPr="0002622B">
        <w:rPr>
          <w:rFonts w:ascii="Lato" w:hAnsi="Lato"/>
        </w:rPr>
        <w:t xml:space="preserve"> per port, MLAG state.</w:t>
      </w:r>
    </w:p>
    <w:p w14:paraId="0F89C7B9"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Layer two, array delivery: IOR and metadata tests from the standard nodes.</w:t>
      </w:r>
    </w:p>
    <w:p w14:paraId="33BFBCDB"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 xml:space="preserve">Layer three, GPU data path: </w:t>
      </w:r>
      <w:proofErr w:type="spellStart"/>
      <w:r w:rsidRPr="0002622B">
        <w:rPr>
          <w:rFonts w:ascii="Lato" w:hAnsi="Lato"/>
        </w:rPr>
        <w:t>gdscheck</w:t>
      </w:r>
      <w:proofErr w:type="spellEnd"/>
      <w:r w:rsidRPr="0002622B">
        <w:rPr>
          <w:rFonts w:ascii="Lato" w:hAnsi="Lato"/>
        </w:rPr>
        <w:t xml:space="preserve"> and </w:t>
      </w:r>
      <w:proofErr w:type="spellStart"/>
      <w:r w:rsidRPr="0002622B">
        <w:rPr>
          <w:rFonts w:ascii="Lato" w:hAnsi="Lato"/>
        </w:rPr>
        <w:t>gdsio</w:t>
      </w:r>
      <w:proofErr w:type="spellEnd"/>
      <w:r w:rsidRPr="0002622B">
        <w:rPr>
          <w:rFonts w:ascii="Lato" w:hAnsi="Lato"/>
        </w:rPr>
        <w:t xml:space="preserve"> per GPU node.</w:t>
      </w:r>
    </w:p>
    <w:p w14:paraId="5DBCDD52"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Layer four, AI service claims: timed cache restore and model load per node.</w:t>
      </w:r>
    </w:p>
    <w:p w14:paraId="318382BC"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Layer five, platform health: IBM's own precheck tooling, Storage Scale health, DCGM diagnostics.</w:t>
      </w:r>
    </w:p>
    <w:p w14:paraId="1D3B2803"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Define the report format per serial number and the on-site repeat scope; agree both with IBM Engineering and IBM Technology Expert Labs.</w:t>
      </w:r>
    </w:p>
    <w:p w14:paraId="017ABA09"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Build the automation in Ansible Automation Platform, which ships with every appliance, so the on-site repeat is the same automation the factory ran.</w:t>
      </w:r>
    </w:p>
    <w:p w14:paraId="5C3F8E8F" w14:textId="77777777" w:rsidR="00477C02" w:rsidRPr="0002622B" w:rsidRDefault="00000000">
      <w:pPr>
        <w:pStyle w:val="ListParagraph"/>
        <w:numPr>
          <w:ilvl w:val="0"/>
          <w:numId w:val="9"/>
        </w:numPr>
        <w:spacing w:after="70" w:line="260" w:lineRule="auto"/>
        <w:rPr>
          <w:rFonts w:ascii="Lato" w:hAnsi="Lato"/>
        </w:rPr>
      </w:pPr>
      <w:r w:rsidRPr="0002622B">
        <w:rPr>
          <w:rFonts w:ascii="Lato" w:hAnsi="Lato"/>
        </w:rPr>
        <w:t>Rehearse the whole method on the demo lab and correct it from what the rehearsal teaches; IBM Engineering executes it on the appliance in its own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43FBAB10"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D4CF2FF"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C12E6E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WS3 procedures</w:t>
            </w:r>
          </w:p>
          <w:p w14:paraId="5C31ADB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WS1 entitlement sequence</w:t>
            </w:r>
          </w:p>
          <w:p w14:paraId="78E3533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agreement on scope</w:t>
            </w:r>
          </w:p>
        </w:tc>
      </w:tr>
      <w:tr w:rsidR="00477C02" w:rsidRPr="0002622B" w14:paraId="60B11FBC"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8DE4F11"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38C193D" w14:textId="77777777" w:rsidR="00477C02" w:rsidRPr="0002622B" w:rsidRDefault="00000000">
            <w:pPr>
              <w:spacing w:after="30" w:line="245" w:lineRule="auto"/>
              <w:rPr>
                <w:rFonts w:ascii="Lato" w:hAnsi="Lato"/>
              </w:rPr>
            </w:pPr>
            <w:r w:rsidRPr="0002622B">
              <w:rPr>
                <w:rFonts w:ascii="Lato" w:hAnsi="Lato"/>
                <w:sz w:val="16"/>
                <w:szCs w:val="16"/>
              </w:rPr>
              <w:t>IBM Engineering and IBM Technology Expert Labs execute; Li9 supplies the procedures and the rehearsal.</w:t>
            </w:r>
          </w:p>
        </w:tc>
      </w:tr>
      <w:tr w:rsidR="00477C02" w:rsidRPr="0002622B" w14:paraId="5FBBC068"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61B62C4"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3A8A92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factory method document</w:t>
            </w:r>
          </w:p>
          <w:p w14:paraId="586E46F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report template</w:t>
            </w:r>
          </w:p>
          <w:p w14:paraId="19A526A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One completed report from the demo lab rehearsal</w:t>
            </w:r>
          </w:p>
          <w:p w14:paraId="6FC7D17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automation</w:t>
            </w:r>
          </w:p>
        </w:tc>
      </w:tr>
      <w:tr w:rsidR="00477C02" w:rsidRPr="0002622B" w14:paraId="012F4A4C"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0D1517D"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92FFDFB" w14:textId="77777777" w:rsidR="00477C02" w:rsidRPr="0002622B" w:rsidRDefault="00000000">
            <w:pPr>
              <w:spacing w:after="30" w:line="245" w:lineRule="auto"/>
              <w:rPr>
                <w:rFonts w:ascii="Lato" w:hAnsi="Lato"/>
              </w:rPr>
            </w:pPr>
            <w:r w:rsidRPr="0002622B">
              <w:rPr>
                <w:rFonts w:ascii="Lato" w:hAnsi="Lato"/>
                <w:sz w:val="16"/>
                <w:szCs w:val="16"/>
              </w:rPr>
              <w:t>IBM can execute the method on a customer rack and produce the report.</w:t>
            </w:r>
          </w:p>
        </w:tc>
      </w:tr>
    </w:tbl>
    <w:p w14:paraId="0E41FD5C" w14:textId="77777777" w:rsidR="00477C02" w:rsidRPr="0002622B" w:rsidRDefault="00477C02">
      <w:pPr>
        <w:spacing w:after="60" w:line="272" w:lineRule="auto"/>
        <w:rPr>
          <w:rFonts w:ascii="Lato" w:hAnsi="Lato"/>
        </w:rPr>
      </w:pPr>
    </w:p>
    <w:p w14:paraId="14A16B4C" w14:textId="77777777" w:rsidR="00477C02" w:rsidRPr="0002622B" w:rsidRDefault="00000000">
      <w:pPr>
        <w:pStyle w:val="Heading2"/>
        <w:keepNext/>
        <w:rPr>
          <w:rFonts w:ascii="Lato" w:hAnsi="Lato"/>
        </w:rPr>
      </w:pPr>
      <w:bookmarkStart w:id="14" w:name="_Toc239678097"/>
      <w:r w:rsidRPr="0002622B">
        <w:rPr>
          <w:rFonts w:ascii="Lato" w:hAnsi="Lato"/>
        </w:rPr>
        <w:t>WS7  Documentation, evidence and collateral</w:t>
      </w:r>
      <w:bookmarkEnd w:id="14"/>
    </w:p>
    <w:p w14:paraId="0F9DFC6B"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Keep the reference sources, the design documents and the customer collateral current with what the demo lab proves, so that every claim a customer hears traces to a page or a measurement.</w:t>
      </w:r>
    </w:p>
    <w:p w14:paraId="3AE960BD" w14:textId="77777777" w:rsidR="00477C02" w:rsidRPr="0002622B" w:rsidRDefault="00000000">
      <w:pPr>
        <w:spacing w:after="60" w:line="272" w:lineRule="auto"/>
        <w:rPr>
          <w:rFonts w:ascii="Lato" w:hAnsi="Lato"/>
        </w:rPr>
      </w:pPr>
      <w:r w:rsidRPr="0002622B">
        <w:rPr>
          <w:rFonts w:ascii="Lato" w:hAnsi="Lato"/>
          <w:b/>
          <w:bCs/>
        </w:rPr>
        <w:t>Work</w:t>
      </w:r>
    </w:p>
    <w:p w14:paraId="2630F5E9" w14:textId="77777777" w:rsidR="00477C02" w:rsidRPr="0002622B" w:rsidRDefault="00000000">
      <w:pPr>
        <w:pStyle w:val="ListParagraph"/>
        <w:numPr>
          <w:ilvl w:val="0"/>
          <w:numId w:val="10"/>
        </w:numPr>
        <w:spacing w:after="70" w:line="260" w:lineRule="auto"/>
        <w:rPr>
          <w:rFonts w:ascii="Lato" w:hAnsi="Lato"/>
        </w:rPr>
      </w:pPr>
      <w:r w:rsidRPr="0002622B">
        <w:rPr>
          <w:rFonts w:ascii="Lato" w:hAnsi="Lato"/>
        </w:rPr>
        <w:lastRenderedPageBreak/>
        <w:t>Reference sources: rows for every new source and lab collection, page anchors for every PDF in the repository.</w:t>
      </w:r>
    </w:p>
    <w:p w14:paraId="3F56B320" w14:textId="77777777" w:rsidR="00477C02" w:rsidRPr="0002622B" w:rsidRDefault="00000000">
      <w:pPr>
        <w:pStyle w:val="ListParagraph"/>
        <w:numPr>
          <w:ilvl w:val="0"/>
          <w:numId w:val="10"/>
        </w:numPr>
        <w:spacing w:after="70" w:line="260" w:lineRule="auto"/>
        <w:rPr>
          <w:rFonts w:ascii="Lato" w:hAnsi="Lato"/>
        </w:rPr>
      </w:pPr>
      <w:r w:rsidRPr="0002622B">
        <w:rPr>
          <w:rFonts w:ascii="Lato" w:hAnsi="Lato"/>
        </w:rPr>
        <w:t>Design: the RoCEv2 and GDS design updated from the demo lab build; the environment document reissued at the new level; the best-practice storage configurations issued.</w:t>
      </w:r>
    </w:p>
    <w:p w14:paraId="7C22B766" w14:textId="77777777" w:rsidR="00477C02" w:rsidRPr="0002622B" w:rsidRDefault="00000000">
      <w:pPr>
        <w:pStyle w:val="ListParagraph"/>
        <w:numPr>
          <w:ilvl w:val="0"/>
          <w:numId w:val="10"/>
        </w:numPr>
        <w:spacing w:after="70" w:line="260" w:lineRule="auto"/>
        <w:rPr>
          <w:rFonts w:ascii="Lato" w:hAnsi="Lato"/>
        </w:rPr>
      </w:pPr>
      <w:r w:rsidRPr="0002622B">
        <w:rPr>
          <w:rFonts w:ascii="Lato" w:hAnsi="Lato"/>
        </w:rPr>
        <w:t>Presentation: 21 slides at r29, with Entry, Mid and Max configuration slides and the storage allocation rules in the notes. The notes are the AE study guide, structured per slide as a timed talk track, what to know, technical detail, why it matters, likely questions, what not to say, and sources, with every marker linked to its source. Figures are replaced by measured figures as WS3 produces them; customer-facing slides are added.</w:t>
      </w:r>
    </w:p>
    <w:p w14:paraId="5AE2D005" w14:textId="77777777" w:rsidR="00477C02" w:rsidRPr="0002622B" w:rsidRDefault="00000000">
      <w:pPr>
        <w:pStyle w:val="ListParagraph"/>
        <w:numPr>
          <w:ilvl w:val="0"/>
          <w:numId w:val="10"/>
        </w:numPr>
        <w:spacing w:after="70" w:line="260" w:lineRule="auto"/>
        <w:rPr>
          <w:rFonts w:ascii="Lato" w:hAnsi="Lato"/>
        </w:rPr>
      </w:pPr>
      <w:r w:rsidRPr="0002622B">
        <w:rPr>
          <w:rFonts w:ascii="Lato" w:hAnsi="Lato"/>
        </w:rPr>
        <w:t xml:space="preserve">Customer build </w:t>
      </w:r>
      <w:proofErr w:type="gramStart"/>
      <w:r w:rsidRPr="0002622B">
        <w:rPr>
          <w:rFonts w:ascii="Lato" w:hAnsi="Lato"/>
        </w:rPr>
        <w:t>document</w:t>
      </w:r>
      <w:proofErr w:type="gramEnd"/>
      <w:r w:rsidRPr="0002622B">
        <w:rPr>
          <w:rFonts w:ascii="Lato" w:hAnsi="Lato"/>
        </w:rPr>
        <w:t xml:space="preserve"> for the demo lab, and the demonstration and pilot runbooks.</w:t>
      </w:r>
    </w:p>
    <w:p w14:paraId="4A533558" w14:textId="77777777" w:rsidR="00477C02" w:rsidRPr="0002622B" w:rsidRDefault="00000000">
      <w:pPr>
        <w:pStyle w:val="ListParagraph"/>
        <w:numPr>
          <w:ilvl w:val="0"/>
          <w:numId w:val="10"/>
        </w:numPr>
        <w:spacing w:after="70" w:line="260" w:lineRule="auto"/>
        <w:rPr>
          <w:rFonts w:ascii="Lato" w:hAnsi="Lato"/>
        </w:rPr>
      </w:pPr>
      <w:r w:rsidRPr="0002622B">
        <w:rPr>
          <w:rFonts w:ascii="Lato" w:hAnsi="Lato"/>
        </w:rPr>
        <w:t>Customer collateral: the demonstration narrative, the claim set, the order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7A512B96"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5324F86" w14:textId="77777777" w:rsidR="00477C02" w:rsidRPr="0002622B" w:rsidRDefault="00000000">
            <w:pPr>
              <w:spacing w:after="30" w:line="245" w:lineRule="auto"/>
              <w:rPr>
                <w:rFonts w:ascii="Lato" w:hAnsi="Lato"/>
              </w:rPr>
            </w:pPr>
            <w:r w:rsidRPr="0002622B">
              <w:rPr>
                <w:rFonts w:ascii="Lato" w:hAnsi="Lato"/>
                <w:b/>
                <w:bCs/>
                <w:sz w:val="16"/>
                <w:szCs w:val="16"/>
              </w:rPr>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621D0B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Everything</w:t>
            </w:r>
          </w:p>
        </w:tc>
      </w:tr>
      <w:tr w:rsidR="00477C02" w:rsidRPr="0002622B" w14:paraId="080401F4"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702064A"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3B814D5" w14:textId="77777777" w:rsidR="00477C02" w:rsidRPr="0002622B" w:rsidRDefault="00000000">
            <w:pPr>
              <w:spacing w:after="30" w:line="245" w:lineRule="auto"/>
              <w:rPr>
                <w:rFonts w:ascii="Lato" w:hAnsi="Lato"/>
              </w:rPr>
            </w:pPr>
            <w:r w:rsidRPr="0002622B">
              <w:rPr>
                <w:rFonts w:ascii="Lato" w:hAnsi="Lato"/>
                <w:sz w:val="16"/>
                <w:szCs w:val="16"/>
              </w:rPr>
              <w:t>Li9.</w:t>
            </w:r>
          </w:p>
        </w:tc>
      </w:tr>
      <w:tr w:rsidR="00477C02" w:rsidRPr="0002622B" w14:paraId="1EB2C607"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CCBA790"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BE8027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Current versions of all documents at each milestone</w:t>
            </w:r>
          </w:p>
        </w:tc>
      </w:tr>
      <w:tr w:rsidR="00477C02" w:rsidRPr="0002622B" w14:paraId="02F09FBC"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B63C2A0"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D2E43EC" w14:textId="77777777" w:rsidR="00477C02" w:rsidRPr="0002622B" w:rsidRDefault="00000000">
            <w:pPr>
              <w:spacing w:after="30" w:line="245" w:lineRule="auto"/>
              <w:rPr>
                <w:rFonts w:ascii="Lato" w:hAnsi="Lato"/>
              </w:rPr>
            </w:pPr>
            <w:r w:rsidRPr="0002622B">
              <w:rPr>
                <w:rFonts w:ascii="Lato" w:hAnsi="Lato"/>
                <w:sz w:val="16"/>
                <w:szCs w:val="16"/>
              </w:rPr>
              <w:t>No claim without a source; no source without a row.</w:t>
            </w:r>
          </w:p>
        </w:tc>
      </w:tr>
    </w:tbl>
    <w:p w14:paraId="642CB175" w14:textId="77777777" w:rsidR="00477C02" w:rsidRPr="0002622B" w:rsidRDefault="00477C02">
      <w:pPr>
        <w:spacing w:after="60" w:line="272" w:lineRule="auto"/>
        <w:rPr>
          <w:rFonts w:ascii="Lato" w:hAnsi="Lato"/>
        </w:rPr>
      </w:pPr>
    </w:p>
    <w:p w14:paraId="21A0BE42" w14:textId="77777777" w:rsidR="00477C02" w:rsidRPr="0002622B" w:rsidRDefault="00000000">
      <w:pPr>
        <w:pStyle w:val="Heading2"/>
        <w:keepNext/>
        <w:rPr>
          <w:rFonts w:ascii="Lato" w:hAnsi="Lato"/>
        </w:rPr>
      </w:pPr>
      <w:bookmarkStart w:id="15" w:name="_Toc239678098"/>
      <w:r w:rsidRPr="0002622B">
        <w:rPr>
          <w:rFonts w:ascii="Lato" w:hAnsi="Lato"/>
        </w:rPr>
        <w:t>WS8  IBM confirmations</w:t>
      </w:r>
      <w:bookmarkEnd w:id="15"/>
    </w:p>
    <w:p w14:paraId="2EAFB1E9" w14:textId="77777777" w:rsidR="00477C02" w:rsidRPr="0002622B" w:rsidRDefault="00000000">
      <w:pPr>
        <w:spacing w:after="130" w:line="272" w:lineRule="auto"/>
        <w:rPr>
          <w:rFonts w:ascii="Lato" w:hAnsi="Lato"/>
        </w:rPr>
      </w:pPr>
      <w:r w:rsidRPr="0002622B">
        <w:rPr>
          <w:rFonts w:ascii="Lato" w:hAnsi="Lato"/>
          <w:b/>
          <w:bCs/>
        </w:rPr>
        <w:t xml:space="preserve">Objective. </w:t>
      </w:r>
      <w:r w:rsidRPr="0002622B">
        <w:rPr>
          <w:rFonts w:ascii="Lato" w:hAnsi="Lato"/>
        </w:rPr>
        <w:t xml:space="preserve">Obtain in writing the answers that gate specific steps, in </w:t>
      </w:r>
      <w:proofErr w:type="gramStart"/>
      <w:r w:rsidRPr="0002622B">
        <w:rPr>
          <w:rFonts w:ascii="Lato" w:hAnsi="Lato"/>
        </w:rPr>
        <w:t>the order</w:t>
      </w:r>
      <w:proofErr w:type="gramEnd"/>
      <w:r w:rsidRPr="0002622B">
        <w:rPr>
          <w:rFonts w:ascii="Lato" w:hAnsi="Lato"/>
        </w:rPr>
        <w:t xml:space="preserve"> the steps need them.</w:t>
      </w:r>
    </w:p>
    <w:p w14:paraId="2548F982" w14:textId="77777777" w:rsidR="00477C02" w:rsidRPr="0002622B" w:rsidRDefault="00000000">
      <w:pPr>
        <w:spacing w:after="60" w:line="272" w:lineRule="auto"/>
        <w:rPr>
          <w:rFonts w:ascii="Lato" w:hAnsi="Lato"/>
        </w:rPr>
      </w:pPr>
      <w:r w:rsidRPr="0002622B">
        <w:rPr>
          <w:rFonts w:ascii="Lato" w:hAnsi="Lato"/>
          <w:b/>
          <w:bCs/>
        </w:rPr>
        <w:t>Work</w:t>
      </w:r>
    </w:p>
    <w:p w14:paraId="7B98BD1A"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 xml:space="preserve">IBM Engineering: which NVIDIA Network Operator level Fusion HCI 2.13.x ships, against the 25.7.0 NVIDIA lists for OpenShift </w:t>
      </w:r>
      <w:hyperlink r:id="rId41" w:history="1">
        <w:r w:rsidRPr="0002622B">
          <w:rPr>
            <w:rFonts w:ascii="Lato" w:hAnsi="Lato"/>
            <w:color w:val="0563C1"/>
            <w:u w:val="single"/>
          </w:rPr>
          <w:t>[GO1]</w:t>
        </w:r>
      </w:hyperlink>
      <w:r w:rsidRPr="0002622B">
        <w:rPr>
          <w:rFonts w:ascii="Lato" w:hAnsi="Lato"/>
        </w:rPr>
        <w:t xml:space="preserve">; and IBM's support position on GDS with Storage Scale on OpenShift, given that the operator-level statement names local NVMe and NFS </w:t>
      </w:r>
      <w:hyperlink r:id="rId42" w:history="1">
        <w:r w:rsidRPr="0002622B">
          <w:rPr>
            <w:rFonts w:ascii="Lato" w:hAnsi="Lato"/>
            <w:color w:val="0563C1"/>
            <w:u w:val="single"/>
          </w:rPr>
          <w:t>[GO1]</w:t>
        </w:r>
      </w:hyperlink>
      <w:r w:rsidRPr="0002622B">
        <w:rPr>
          <w:rFonts w:ascii="Lato" w:hAnsi="Lato"/>
        </w:rPr>
        <w:t xml:space="preserve"> while Storage Scale is in the </w:t>
      </w:r>
      <w:proofErr w:type="spellStart"/>
      <w:r w:rsidRPr="0002622B">
        <w:rPr>
          <w:rFonts w:ascii="Lato" w:hAnsi="Lato"/>
        </w:rPr>
        <w:t>cuFile</w:t>
      </w:r>
      <w:proofErr w:type="spellEnd"/>
      <w:r w:rsidRPr="0002622B">
        <w:rPr>
          <w:rFonts w:ascii="Lato" w:hAnsi="Lato"/>
        </w:rPr>
        <w:t xml:space="preserve"> partner matrix </w:t>
      </w:r>
      <w:hyperlink r:id="rId43" w:history="1">
        <w:r w:rsidRPr="0002622B">
          <w:rPr>
            <w:rFonts w:ascii="Lato" w:hAnsi="Lato"/>
            <w:color w:val="0563C1"/>
            <w:u w:val="single"/>
          </w:rPr>
          <w:t>[CUF3 5]</w:t>
        </w:r>
      </w:hyperlink>
      <w:r w:rsidRPr="0002622B">
        <w:rPr>
          <w:rFonts w:ascii="Lato" w:hAnsi="Lato"/>
        </w:rPr>
        <w:t xml:space="preserve">. NVIDIA publishes GDS as supported on OpenShift 4.18 and higher </w:t>
      </w:r>
      <w:hyperlink r:id="rId44" w:history="1">
        <w:r w:rsidRPr="0002622B">
          <w:rPr>
            <w:rFonts w:ascii="Lato" w:hAnsi="Lato"/>
            <w:color w:val="0563C1"/>
            <w:u w:val="single"/>
          </w:rPr>
          <w:t>[GO1]</w:t>
        </w:r>
      </w:hyperlink>
      <w:r w:rsidRPr="0002622B">
        <w:rPr>
          <w:rFonts w:ascii="Lato" w:hAnsi="Lato"/>
        </w:rPr>
        <w:t>, so nothing gates on NVIDIA.</w:t>
      </w:r>
    </w:p>
    <w:p w14:paraId="2D9B7639"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Engineering: whether the Fusion-created CNSA cluster resource under remote mount accepts the RDMA parameters, or the demo lab answers it first; whether the SSS side ships with GDS enabled.</w:t>
      </w:r>
    </w:p>
    <w:p w14:paraId="40133236"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 xml:space="preserve">IBM Engineering: NVLink bridges </w:t>
      </w:r>
      <w:proofErr w:type="gramStart"/>
      <w:r w:rsidRPr="0002622B">
        <w:rPr>
          <w:rFonts w:ascii="Lato" w:hAnsi="Lato"/>
        </w:rPr>
        <w:t>orderable</w:t>
      </w:r>
      <w:proofErr w:type="gramEnd"/>
      <w:r w:rsidRPr="0002622B">
        <w:rPr>
          <w:rFonts w:ascii="Lato" w:hAnsi="Lato"/>
        </w:rPr>
        <w:t xml:space="preserve"> and supported on the 9155-G04 with H200 NVL, and four-way at Entry.</w:t>
      </w:r>
    </w:p>
    <w:p w14:paraId="3B7A22BA"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Engineering: whether the SN3700 pair can be configured for lossless RoCEv2 under Fusion HCI switch management and whether IBM supports that configuration; with the CNSA RDMA parameters and the Network Operator level, this is what makes the end-to-end RoCEv2 path IBM-supported.</w:t>
      </w:r>
    </w:p>
    <w:p w14:paraId="5792FCA1"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 xml:space="preserve">IBM Engineering: whether the Fusion HCI bundled update exposes the per-node-pool staging that Red Hat provides for hosted clusters </w:t>
      </w:r>
      <w:hyperlink r:id="rId45" w:history="1">
        <w:r w:rsidRPr="0002622B">
          <w:rPr>
            <w:rFonts w:ascii="Lato" w:hAnsi="Lato"/>
            <w:color w:val="0563C1"/>
            <w:u w:val="single"/>
          </w:rPr>
          <w:t>[RH3 Updating hosted control planes]</w:t>
        </w:r>
      </w:hyperlink>
      <w:r w:rsidRPr="0002622B">
        <w:rPr>
          <w:rFonts w:ascii="Lato" w:hAnsi="Lato"/>
        </w:rPr>
        <w:t>, or drives every node pool of a hosted cluster in one pass.</w:t>
      </w:r>
    </w:p>
    <w:p w14:paraId="3CF29C22"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the OpenShift release at which GPU node pools on hosted clusters left Technology Preview, and the first Fusion level carrying it, in writing.</w:t>
      </w:r>
    </w:p>
    <w:p w14:paraId="425C908E"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 xml:space="preserve">IBM: the </w:t>
      </w:r>
      <w:proofErr w:type="gramStart"/>
      <w:r w:rsidRPr="0002622B">
        <w:rPr>
          <w:rFonts w:ascii="Lato" w:hAnsi="Lato"/>
        </w:rPr>
        <w:t>2.14 general availability date</w:t>
      </w:r>
      <w:proofErr w:type="gramEnd"/>
      <w:r w:rsidRPr="0002622B">
        <w:rPr>
          <w:rFonts w:ascii="Lato" w:hAnsi="Lato"/>
        </w:rPr>
        <w:t>.</w:t>
      </w:r>
    </w:p>
    <w:p w14:paraId="74226702"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Engineering: the agreed rack layout for each configuration in the range, and the compatible software and microcode levels for each, from initial engineering. Needed for the RPQ package, not for customer presentations.</w:t>
      </w:r>
    </w:p>
    <w:p w14:paraId="66D6A63E"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Offering Management: order composition, name, entitlement structure.</w:t>
      </w:r>
    </w:p>
    <w:p w14:paraId="53B495BA"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Engineering: review and approval of rack units, environmentals and switch ports for each configuration, including the eight array ports, the GPU node ports and the utility node.</w:t>
      </w:r>
    </w:p>
    <w:p w14:paraId="51E0EE6A" w14:textId="77777777" w:rsidR="00477C02" w:rsidRPr="0002622B" w:rsidRDefault="00000000">
      <w:pPr>
        <w:pStyle w:val="ListParagraph"/>
        <w:numPr>
          <w:ilvl w:val="0"/>
          <w:numId w:val="11"/>
        </w:numPr>
        <w:spacing w:after="70" w:line="260" w:lineRule="auto"/>
        <w:rPr>
          <w:rFonts w:ascii="Lato" w:hAnsi="Lato"/>
        </w:rPr>
      </w:pPr>
      <w:r w:rsidRPr="0002622B">
        <w:rPr>
          <w:rFonts w:ascii="Lato" w:hAnsi="Lato"/>
        </w:rPr>
        <w:t>IBM Engineering and IBM Technology Expert Labs: factory method scope and the on-site repeat.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7C02" w:rsidRPr="0002622B" w14:paraId="7B562DC9"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D273D49" w14:textId="77777777" w:rsidR="00477C02" w:rsidRPr="0002622B" w:rsidRDefault="00000000">
            <w:pPr>
              <w:spacing w:after="30" w:line="245" w:lineRule="auto"/>
              <w:rPr>
                <w:rFonts w:ascii="Lato" w:hAnsi="Lato"/>
              </w:rPr>
            </w:pPr>
            <w:r w:rsidRPr="0002622B">
              <w:rPr>
                <w:rFonts w:ascii="Lato" w:hAnsi="Lato"/>
                <w:b/>
                <w:bCs/>
                <w:sz w:val="16"/>
                <w:szCs w:val="16"/>
              </w:rPr>
              <w:lastRenderedPageBreak/>
              <w:t>Depends on</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566FF2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questions in section 7</w:t>
            </w:r>
          </w:p>
        </w:tc>
      </w:tr>
      <w:tr w:rsidR="00477C02" w:rsidRPr="0002622B" w14:paraId="5F74D57B"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4277CF2" w14:textId="77777777" w:rsidR="00477C02" w:rsidRPr="0002622B" w:rsidRDefault="00000000">
            <w:pPr>
              <w:spacing w:after="30" w:line="245" w:lineRule="auto"/>
              <w:rPr>
                <w:rFonts w:ascii="Lato" w:hAnsi="Lato"/>
              </w:rPr>
            </w:pPr>
            <w:r w:rsidRPr="0002622B">
              <w:rPr>
                <w:rFonts w:ascii="Lato" w:hAnsi="Lato"/>
                <w:b/>
                <w:bCs/>
                <w:sz w:val="16"/>
                <w:szCs w:val="16"/>
              </w:rPr>
              <w:t>Proposed owner</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9F10C61" w14:textId="77777777" w:rsidR="00477C02" w:rsidRPr="0002622B" w:rsidRDefault="00000000">
            <w:pPr>
              <w:spacing w:after="30" w:line="245" w:lineRule="auto"/>
              <w:rPr>
                <w:rFonts w:ascii="Lato" w:hAnsi="Lato"/>
              </w:rPr>
            </w:pPr>
            <w:r w:rsidRPr="0002622B">
              <w:rPr>
                <w:rFonts w:ascii="Lato" w:hAnsi="Lato"/>
                <w:sz w:val="16"/>
                <w:szCs w:val="16"/>
              </w:rPr>
              <w:t>Li9 asks; IBM Engineering, IBM Offering Management and the IBM lab team answer.</w:t>
            </w:r>
          </w:p>
        </w:tc>
      </w:tr>
      <w:tr w:rsidR="00477C02" w:rsidRPr="0002622B" w14:paraId="305A439F"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02EAD45" w14:textId="77777777" w:rsidR="00477C02" w:rsidRPr="0002622B" w:rsidRDefault="00000000">
            <w:pPr>
              <w:spacing w:after="30" w:line="245" w:lineRule="auto"/>
              <w:rPr>
                <w:rFonts w:ascii="Lato" w:hAnsi="Lato"/>
              </w:rPr>
            </w:pPr>
            <w:r w:rsidRPr="0002622B">
              <w:rPr>
                <w:rFonts w:ascii="Lato" w:hAnsi="Lato"/>
                <w:b/>
                <w:bCs/>
                <w:sz w:val="16"/>
                <w:szCs w:val="16"/>
              </w:rPr>
              <w:t>Produces</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9BA04E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Written answers </w:t>
            </w:r>
            <w:proofErr w:type="gramStart"/>
            <w:r w:rsidRPr="0002622B">
              <w:rPr>
                <w:rFonts w:ascii="Lato" w:hAnsi="Lato"/>
                <w:sz w:val="16"/>
                <w:szCs w:val="16"/>
              </w:rPr>
              <w:t>filed</w:t>
            </w:r>
            <w:proofErr w:type="gramEnd"/>
            <w:r w:rsidRPr="0002622B">
              <w:rPr>
                <w:rFonts w:ascii="Lato" w:hAnsi="Lato"/>
                <w:sz w:val="16"/>
                <w:szCs w:val="16"/>
              </w:rPr>
              <w:t xml:space="preserve"> with the reference sources</w:t>
            </w:r>
          </w:p>
        </w:tc>
      </w:tr>
      <w:tr w:rsidR="00477C02" w:rsidRPr="0002622B" w14:paraId="501A5F61" w14:textId="77777777">
        <w:tblPrEx>
          <w:tblCellMar>
            <w:top w:w="0" w:type="dxa"/>
            <w:bottom w:w="0" w:type="dxa"/>
          </w:tblCellMar>
        </w:tblPrEx>
        <w:tc>
          <w:tcPr>
            <w:tcW w:w="22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1E0E55C" w14:textId="77777777" w:rsidR="00477C02" w:rsidRPr="0002622B" w:rsidRDefault="00000000">
            <w:pPr>
              <w:spacing w:after="30" w:line="245" w:lineRule="auto"/>
              <w:rPr>
                <w:rFonts w:ascii="Lato" w:hAnsi="Lato"/>
              </w:rPr>
            </w:pPr>
            <w:r w:rsidRPr="0002622B">
              <w:rPr>
                <w:rFonts w:ascii="Lato" w:hAnsi="Lato"/>
                <w:b/>
                <w:bCs/>
                <w:sz w:val="16"/>
                <w:szCs w:val="16"/>
              </w:rPr>
              <w:t>Exit state</w:t>
            </w:r>
          </w:p>
        </w:tc>
        <w:tc>
          <w:tcPr>
            <w:tcW w:w="71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BCBAF8B" w14:textId="77777777" w:rsidR="00477C02" w:rsidRPr="0002622B" w:rsidRDefault="00000000">
            <w:pPr>
              <w:spacing w:after="30" w:line="245" w:lineRule="auto"/>
              <w:rPr>
                <w:rFonts w:ascii="Lato" w:hAnsi="Lato"/>
              </w:rPr>
            </w:pPr>
            <w:r w:rsidRPr="0002622B">
              <w:rPr>
                <w:rFonts w:ascii="Lato" w:hAnsi="Lato"/>
                <w:sz w:val="16"/>
                <w:szCs w:val="16"/>
              </w:rPr>
              <w:t>Every item that gates a milestone is answered before that milestone.</w:t>
            </w:r>
          </w:p>
        </w:tc>
      </w:tr>
    </w:tbl>
    <w:p w14:paraId="1EC9FE0F" w14:textId="77777777" w:rsidR="00477C02" w:rsidRPr="0002622B" w:rsidRDefault="00477C02">
      <w:pPr>
        <w:spacing w:after="60" w:line="272" w:lineRule="auto"/>
        <w:rPr>
          <w:rFonts w:ascii="Lato" w:hAnsi="Lato"/>
        </w:rPr>
      </w:pPr>
    </w:p>
    <w:p w14:paraId="4624358E" w14:textId="77777777" w:rsidR="00477C02" w:rsidRPr="0002622B" w:rsidRDefault="00000000">
      <w:pPr>
        <w:pStyle w:val="Heading1"/>
        <w:pageBreakBefore/>
        <w:rPr>
          <w:rFonts w:ascii="Lato" w:hAnsi="Lato"/>
        </w:rPr>
      </w:pPr>
      <w:bookmarkStart w:id="16" w:name="_Toc239678099"/>
      <w:r w:rsidRPr="0002622B">
        <w:rPr>
          <w:rFonts w:ascii="Lato" w:hAnsi="Lato"/>
        </w:rPr>
        <w:lastRenderedPageBreak/>
        <w:t xml:space="preserve">3  Proposed </w:t>
      </w:r>
      <w:proofErr w:type="gramStart"/>
      <w:r w:rsidRPr="0002622B">
        <w:rPr>
          <w:rFonts w:ascii="Lato" w:hAnsi="Lato"/>
        </w:rPr>
        <w:t>sequence</w:t>
      </w:r>
      <w:bookmarkEnd w:id="16"/>
      <w:proofErr w:type="gramEnd"/>
    </w:p>
    <w:p w14:paraId="76275396" w14:textId="77777777" w:rsidR="00477C02" w:rsidRPr="0002622B" w:rsidRDefault="00000000">
      <w:pPr>
        <w:keepNext/>
        <w:spacing w:before="120" w:after="60"/>
        <w:jc w:val="center"/>
        <w:rPr>
          <w:rFonts w:ascii="Lato" w:hAnsi="Lato"/>
        </w:rPr>
      </w:pPr>
      <w:r w:rsidRPr="0002622B">
        <w:rPr>
          <w:rFonts w:ascii="Lato" w:hAnsi="Lato"/>
          <w:noProof/>
        </w:rPr>
        <w:drawing>
          <wp:inline distT="0" distB="0" distL="0" distR="0" wp14:anchorId="098A2A9E" wp14:editId="1491B828">
            <wp:extent cx="58483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48350" cy="1657350"/>
                    </a:xfrm>
                    <a:prstGeom prst="rect">
                      <a:avLst/>
                    </a:prstGeom>
                  </pic:spPr>
                </pic:pic>
              </a:graphicData>
            </a:graphic>
          </wp:inline>
        </w:drawing>
      </w:r>
    </w:p>
    <w:p w14:paraId="5DBE9AE0" w14:textId="77777777" w:rsidR="00477C02" w:rsidRPr="0002622B" w:rsidRDefault="00000000">
      <w:pPr>
        <w:spacing w:after="200" w:line="272" w:lineRule="auto"/>
        <w:rPr>
          <w:rFonts w:ascii="Lato" w:hAnsi="Lato"/>
        </w:rPr>
      </w:pPr>
      <w:r w:rsidRPr="0002622B">
        <w:rPr>
          <w:rFonts w:ascii="Lato" w:hAnsi="Lato"/>
          <w:i/>
          <w:iCs/>
          <w:color w:val="6F6F6F"/>
          <w:sz w:val="16"/>
          <w:szCs w:val="16"/>
        </w:rPr>
        <w:t>Figure 1. Milestone sequence.</w:t>
      </w:r>
    </w:p>
    <w:p w14:paraId="7448671A" w14:textId="77777777" w:rsidR="00477C02" w:rsidRPr="0002622B" w:rsidRDefault="00000000">
      <w:pPr>
        <w:spacing w:after="130" w:line="272" w:lineRule="auto"/>
        <w:rPr>
          <w:rFonts w:ascii="Lato" w:hAnsi="Lato"/>
        </w:rPr>
      </w:pPr>
      <w:r w:rsidRPr="0002622B">
        <w:rPr>
          <w:rFonts w:ascii="Lato" w:hAnsi="Lato"/>
        </w:rPr>
        <w:t xml:space="preserve">One date. Customers are presented to now, from the week of September 7. Everything after is a sequence proposed for IBM to establish and manage, with Li9 support as needed; the date from which IBM takes RPQ orders, for which configurations, and the time IBM takes to approve each one, are </w:t>
      </w:r>
      <w:proofErr w:type="gramStart"/>
      <w:r w:rsidRPr="0002622B">
        <w:rPr>
          <w:rFonts w:ascii="Lato" w:hAnsi="Lato"/>
        </w:rPr>
        <w:t>IBM's</w:t>
      </w:r>
      <w:proofErr w:type="gramEnd"/>
      <w:r w:rsidRPr="0002622B">
        <w:rPr>
          <w:rFonts w:ascii="Lato" w:hAnsi="Lato"/>
        </w:rPr>
        <w:t xml:space="preserve"> to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560"/>
      </w:tblGrid>
      <w:tr w:rsidR="00477C02" w:rsidRPr="0002622B" w14:paraId="5EC56A16" w14:textId="77777777">
        <w:tblPrEx>
          <w:tblCellMar>
            <w:top w:w="0" w:type="dxa"/>
            <w:bottom w:w="0" w:type="dxa"/>
          </w:tblCellMar>
        </w:tblPrEx>
        <w:trPr>
          <w:tblHeader/>
        </w:trPr>
        <w:tc>
          <w:tcPr>
            <w:tcW w:w="9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18A84796" w14:textId="77777777" w:rsidR="00477C02" w:rsidRPr="0002622B" w:rsidRDefault="00477C02">
            <w:pPr>
              <w:spacing w:after="30" w:line="245" w:lineRule="auto"/>
              <w:rPr>
                <w:rFonts w:ascii="Lato" w:hAnsi="Lato"/>
              </w:rPr>
            </w:pPr>
          </w:p>
        </w:tc>
        <w:tc>
          <w:tcPr>
            <w:tcW w:w="29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0ACEF1C7" w14:textId="77777777" w:rsidR="00477C02" w:rsidRPr="0002622B" w:rsidRDefault="00000000">
            <w:pPr>
              <w:spacing w:after="30" w:line="245" w:lineRule="auto"/>
              <w:rPr>
                <w:rFonts w:ascii="Lato" w:hAnsi="Lato"/>
              </w:rPr>
            </w:pPr>
            <w:r w:rsidRPr="0002622B">
              <w:rPr>
                <w:rFonts w:ascii="Lato" w:hAnsi="Lato"/>
                <w:b/>
                <w:bCs/>
                <w:color w:val="FFFFFF"/>
                <w:sz w:val="16"/>
                <w:szCs w:val="16"/>
              </w:rPr>
              <w:t>Milestone</w:t>
            </w:r>
          </w:p>
        </w:tc>
        <w:tc>
          <w:tcPr>
            <w:tcW w:w="55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401E202E" w14:textId="77777777" w:rsidR="00477C02" w:rsidRPr="0002622B" w:rsidRDefault="00000000">
            <w:pPr>
              <w:spacing w:after="30" w:line="245" w:lineRule="auto"/>
              <w:rPr>
                <w:rFonts w:ascii="Lato" w:hAnsi="Lato"/>
              </w:rPr>
            </w:pPr>
            <w:r w:rsidRPr="0002622B">
              <w:rPr>
                <w:rFonts w:ascii="Lato" w:hAnsi="Lato"/>
                <w:b/>
                <w:bCs/>
                <w:color w:val="FFFFFF"/>
                <w:sz w:val="16"/>
                <w:szCs w:val="16"/>
              </w:rPr>
              <w:t>What it means</w:t>
            </w:r>
          </w:p>
        </w:tc>
      </w:tr>
      <w:tr w:rsidR="00477C02" w:rsidRPr="0002622B" w14:paraId="29DE4922"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683C4FA" w14:textId="77777777" w:rsidR="00477C02" w:rsidRPr="0002622B" w:rsidRDefault="00000000">
            <w:pPr>
              <w:spacing w:after="30" w:line="245" w:lineRule="auto"/>
              <w:rPr>
                <w:rFonts w:ascii="Lato" w:hAnsi="Lato"/>
              </w:rPr>
            </w:pPr>
            <w:r w:rsidRPr="0002622B">
              <w:rPr>
                <w:rFonts w:ascii="Lato" w:hAnsi="Lato"/>
                <w:sz w:val="16"/>
                <w:szCs w:val="16"/>
              </w:rPr>
              <w:t>M0</w:t>
            </w:r>
          </w:p>
        </w:tc>
        <w:tc>
          <w:tcPr>
            <w:tcW w:w="2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82895BF" w14:textId="77777777" w:rsidR="00477C02" w:rsidRPr="0002622B" w:rsidRDefault="00000000">
            <w:pPr>
              <w:spacing w:after="30" w:line="245" w:lineRule="auto"/>
              <w:rPr>
                <w:rFonts w:ascii="Lato" w:hAnsi="Lato"/>
              </w:rPr>
            </w:pPr>
            <w:r w:rsidRPr="0002622B">
              <w:rPr>
                <w:rFonts w:ascii="Lato" w:hAnsi="Lato"/>
                <w:sz w:val="16"/>
                <w:szCs w:val="16"/>
              </w:rPr>
              <w:t>Presented to customers</w:t>
            </w:r>
          </w:p>
        </w:tc>
        <w:tc>
          <w:tcPr>
            <w:tcW w:w="5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8057B9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Presentation released to IBM; this plan submitted for approval; IBM asked for the 2.13.1 date</w:t>
            </w:r>
          </w:p>
          <w:p w14:paraId="3562C9A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Li9 hands-on access to the demo lab requested with the plan</w:t>
            </w:r>
          </w:p>
        </w:tc>
      </w:tr>
      <w:tr w:rsidR="00477C02" w:rsidRPr="0002622B" w14:paraId="17F2749E"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FA86BCD" w14:textId="77777777" w:rsidR="00477C02" w:rsidRPr="0002622B" w:rsidRDefault="00000000">
            <w:pPr>
              <w:spacing w:after="30" w:line="245" w:lineRule="auto"/>
              <w:rPr>
                <w:rFonts w:ascii="Lato" w:hAnsi="Lato"/>
              </w:rPr>
            </w:pPr>
            <w:r w:rsidRPr="0002622B">
              <w:rPr>
                <w:rFonts w:ascii="Lato" w:hAnsi="Lato"/>
                <w:sz w:val="16"/>
                <w:szCs w:val="16"/>
              </w:rPr>
              <w:t>M1</w:t>
            </w:r>
          </w:p>
        </w:tc>
        <w:tc>
          <w:tcPr>
            <w:tcW w:w="2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B3C7822" w14:textId="77777777" w:rsidR="00477C02" w:rsidRPr="0002622B" w:rsidRDefault="00000000">
            <w:pPr>
              <w:spacing w:after="30" w:line="245" w:lineRule="auto"/>
              <w:rPr>
                <w:rFonts w:ascii="Lato" w:hAnsi="Lato"/>
              </w:rPr>
            </w:pPr>
            <w:r w:rsidRPr="0002622B">
              <w:rPr>
                <w:rFonts w:ascii="Lato" w:hAnsi="Lato"/>
                <w:sz w:val="16"/>
                <w:szCs w:val="16"/>
              </w:rPr>
              <w:t>IBM Customer Demo Lab at 2.13.1 or 2.14</w:t>
            </w:r>
          </w:p>
        </w:tc>
        <w:tc>
          <w:tcPr>
            <w:tcW w:w="5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9D96FF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Update applied; cluster, node and switch collections rerun</w:t>
            </w:r>
          </w:p>
          <w:p w14:paraId="15A938B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Nothing GDS-related is meaningful before this</w:t>
            </w:r>
          </w:p>
        </w:tc>
      </w:tr>
      <w:tr w:rsidR="00477C02" w:rsidRPr="0002622B" w14:paraId="3C7F3757"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B708F97" w14:textId="77777777" w:rsidR="00477C02" w:rsidRPr="0002622B" w:rsidRDefault="00000000">
            <w:pPr>
              <w:spacing w:after="30" w:line="245" w:lineRule="auto"/>
              <w:rPr>
                <w:rFonts w:ascii="Lato" w:hAnsi="Lato"/>
              </w:rPr>
            </w:pPr>
            <w:r w:rsidRPr="0002622B">
              <w:rPr>
                <w:rFonts w:ascii="Lato" w:hAnsi="Lato"/>
                <w:sz w:val="16"/>
                <w:szCs w:val="16"/>
              </w:rPr>
              <w:t>M2</w:t>
            </w:r>
          </w:p>
        </w:tc>
        <w:tc>
          <w:tcPr>
            <w:tcW w:w="2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841648E" w14:textId="77777777" w:rsidR="00477C02" w:rsidRPr="0002622B" w:rsidRDefault="00000000">
            <w:pPr>
              <w:spacing w:after="30" w:line="245" w:lineRule="auto"/>
              <w:rPr>
                <w:rFonts w:ascii="Lato" w:hAnsi="Lato"/>
              </w:rPr>
            </w:pPr>
            <w:r w:rsidRPr="0002622B">
              <w:rPr>
                <w:rFonts w:ascii="Lato" w:hAnsi="Lato"/>
                <w:sz w:val="16"/>
                <w:szCs w:val="16"/>
              </w:rPr>
              <w:t>Test and Production clusters, remote mount</w:t>
            </w:r>
          </w:p>
        </w:tc>
        <w:tc>
          <w:tcPr>
            <w:tcW w:w="5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FBB671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Hub plus Test and Production; GPU nodes as one-node pools in Production; array mounted through CNSA; the cluster resource read</w:t>
            </w:r>
          </w:p>
          <w:p w14:paraId="136FA0F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first architectural proof, and the answer to the RDMA question</w:t>
            </w:r>
          </w:p>
        </w:tc>
      </w:tr>
      <w:tr w:rsidR="00477C02" w:rsidRPr="0002622B" w14:paraId="185B6E0A"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77AD7FF" w14:textId="77777777" w:rsidR="00477C02" w:rsidRPr="0002622B" w:rsidRDefault="00000000">
            <w:pPr>
              <w:spacing w:after="30" w:line="245" w:lineRule="auto"/>
              <w:rPr>
                <w:rFonts w:ascii="Lato" w:hAnsi="Lato"/>
              </w:rPr>
            </w:pPr>
            <w:r w:rsidRPr="0002622B">
              <w:rPr>
                <w:rFonts w:ascii="Lato" w:hAnsi="Lato"/>
                <w:sz w:val="16"/>
                <w:szCs w:val="16"/>
              </w:rPr>
              <w:t>M3</w:t>
            </w:r>
          </w:p>
        </w:tc>
        <w:tc>
          <w:tcPr>
            <w:tcW w:w="2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EBD5835" w14:textId="77777777" w:rsidR="00477C02" w:rsidRPr="0002622B" w:rsidRDefault="00000000">
            <w:pPr>
              <w:spacing w:after="30" w:line="245" w:lineRule="auto"/>
              <w:rPr>
                <w:rFonts w:ascii="Lato" w:hAnsi="Lato"/>
              </w:rPr>
            </w:pPr>
            <w:r w:rsidRPr="0002622B">
              <w:rPr>
                <w:rFonts w:ascii="Lato" w:hAnsi="Lato"/>
                <w:sz w:val="16"/>
                <w:szCs w:val="16"/>
              </w:rPr>
              <w:t>Lossless fabric and GDS verified</w:t>
            </w:r>
          </w:p>
        </w:tc>
        <w:tc>
          <w:tcPr>
            <w:tcW w:w="5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0EDCBC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RoCEv2 at both ends, </w:t>
            </w:r>
            <w:proofErr w:type="spellStart"/>
            <w:r w:rsidRPr="0002622B">
              <w:rPr>
                <w:rFonts w:ascii="Lato" w:hAnsi="Lato"/>
                <w:sz w:val="16"/>
                <w:szCs w:val="16"/>
              </w:rPr>
              <w:t>gdsio</w:t>
            </w:r>
            <w:proofErr w:type="spellEnd"/>
            <w:r w:rsidRPr="0002622B">
              <w:rPr>
                <w:rFonts w:ascii="Lato" w:hAnsi="Lato"/>
                <w:sz w:val="16"/>
                <w:szCs w:val="16"/>
              </w:rPr>
              <w:t xml:space="preserve"> taking the direct path, bandwidth measured</w:t>
            </w:r>
          </w:p>
          <w:p w14:paraId="3DAFB26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Derived figures start becoming measured figures</w:t>
            </w:r>
          </w:p>
        </w:tc>
      </w:tr>
      <w:tr w:rsidR="00477C02" w:rsidRPr="0002622B" w14:paraId="29E0A8EA"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6992E0F" w14:textId="77777777" w:rsidR="00477C02" w:rsidRPr="0002622B" w:rsidRDefault="00000000">
            <w:pPr>
              <w:spacing w:after="30" w:line="245" w:lineRule="auto"/>
              <w:rPr>
                <w:rFonts w:ascii="Lato" w:hAnsi="Lato"/>
              </w:rPr>
            </w:pPr>
            <w:r w:rsidRPr="0002622B">
              <w:rPr>
                <w:rFonts w:ascii="Lato" w:hAnsi="Lato"/>
                <w:sz w:val="16"/>
                <w:szCs w:val="16"/>
              </w:rPr>
              <w:t>M4</w:t>
            </w:r>
          </w:p>
        </w:tc>
        <w:tc>
          <w:tcPr>
            <w:tcW w:w="2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D88A04F" w14:textId="77777777" w:rsidR="00477C02" w:rsidRPr="0002622B" w:rsidRDefault="00000000">
            <w:pPr>
              <w:spacing w:after="30" w:line="245" w:lineRule="auto"/>
              <w:rPr>
                <w:rFonts w:ascii="Lato" w:hAnsi="Lato"/>
              </w:rPr>
            </w:pPr>
            <w:r w:rsidRPr="0002622B">
              <w:rPr>
                <w:rFonts w:ascii="Lato" w:hAnsi="Lato"/>
                <w:sz w:val="16"/>
                <w:szCs w:val="16"/>
              </w:rPr>
              <w:t>Demonstrations runnable</w:t>
            </w:r>
          </w:p>
        </w:tc>
        <w:tc>
          <w:tcPr>
            <w:tcW w:w="5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D7ACCA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Agentic stack over governed content; model load, cache restore, quota move, canary and promotion demonstrations runnable on demand</w:t>
            </w:r>
          </w:p>
          <w:p w14:paraId="2B09968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Scripted rebuild and customer build document complete</w:t>
            </w:r>
          </w:p>
        </w:tc>
      </w:tr>
      <w:tr w:rsidR="00477C02" w:rsidRPr="0002622B" w14:paraId="6B2EBEB9"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ABCD3C1" w14:textId="77777777" w:rsidR="00477C02" w:rsidRPr="0002622B" w:rsidRDefault="00000000">
            <w:pPr>
              <w:spacing w:after="30" w:line="245" w:lineRule="auto"/>
              <w:rPr>
                <w:rFonts w:ascii="Lato" w:hAnsi="Lato"/>
              </w:rPr>
            </w:pPr>
            <w:r w:rsidRPr="0002622B">
              <w:rPr>
                <w:rFonts w:ascii="Lato" w:hAnsi="Lato"/>
                <w:sz w:val="16"/>
                <w:szCs w:val="16"/>
              </w:rPr>
              <w:t>M5</w:t>
            </w:r>
          </w:p>
        </w:tc>
        <w:tc>
          <w:tcPr>
            <w:tcW w:w="2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914562D" w14:textId="77777777" w:rsidR="00477C02" w:rsidRPr="0002622B" w:rsidRDefault="00000000">
            <w:pPr>
              <w:spacing w:after="30" w:line="245" w:lineRule="auto"/>
              <w:rPr>
                <w:rFonts w:ascii="Lato" w:hAnsi="Lato"/>
              </w:rPr>
            </w:pPr>
            <w:r w:rsidRPr="0002622B">
              <w:rPr>
                <w:rFonts w:ascii="Lato" w:hAnsi="Lato"/>
                <w:sz w:val="16"/>
                <w:szCs w:val="16"/>
              </w:rPr>
              <w:t>Factory method rehearsed</w:t>
            </w:r>
          </w:p>
        </w:tc>
        <w:tc>
          <w:tcPr>
            <w:tcW w:w="5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C3AC5A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All six layers rehearsed once on the demo lab with a report produced</w:t>
            </w:r>
          </w:p>
          <w:p w14:paraId="45BC7DB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Procedures handed to IBM Engineering</w:t>
            </w:r>
          </w:p>
        </w:tc>
      </w:tr>
      <w:tr w:rsidR="00477C02" w:rsidRPr="0002622B" w14:paraId="6FE9E14D"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B57ADB9" w14:textId="77777777" w:rsidR="00477C02" w:rsidRPr="0002622B" w:rsidRDefault="00000000">
            <w:pPr>
              <w:spacing w:after="30" w:line="245" w:lineRule="auto"/>
              <w:rPr>
                <w:rFonts w:ascii="Lato" w:hAnsi="Lato"/>
              </w:rPr>
            </w:pPr>
            <w:r w:rsidRPr="0002622B">
              <w:rPr>
                <w:rFonts w:ascii="Lato" w:hAnsi="Lato"/>
                <w:sz w:val="16"/>
                <w:szCs w:val="16"/>
              </w:rPr>
              <w:t>M6</w:t>
            </w:r>
          </w:p>
        </w:tc>
        <w:tc>
          <w:tcPr>
            <w:tcW w:w="29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DB08F69" w14:textId="77777777" w:rsidR="00477C02" w:rsidRPr="0002622B" w:rsidRDefault="00000000">
            <w:pPr>
              <w:spacing w:after="30" w:line="245" w:lineRule="auto"/>
              <w:rPr>
                <w:rFonts w:ascii="Lato" w:hAnsi="Lato"/>
              </w:rPr>
            </w:pPr>
            <w:r w:rsidRPr="0002622B">
              <w:rPr>
                <w:rFonts w:ascii="Lato" w:hAnsi="Lato"/>
                <w:sz w:val="16"/>
                <w:szCs w:val="16"/>
              </w:rPr>
              <w:t>RPQ package</w:t>
            </w:r>
          </w:p>
        </w:tc>
        <w:tc>
          <w:tcPr>
            <w:tcW w:w="5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97A9D1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Order composition, entitlements, support, pricing inputs and services scope complete</w:t>
            </w:r>
          </w:p>
          <w:p w14:paraId="5FE85AA2"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confirmation of the RPQ route</w:t>
            </w:r>
          </w:p>
        </w:tc>
      </w:tr>
      <w:tr w:rsidR="00477C02" w:rsidRPr="0002622B" w14:paraId="6C568F96" w14:textId="77777777">
        <w:tblPrEx>
          <w:tblCellMar>
            <w:top w:w="0" w:type="dxa"/>
            <w:bottom w:w="0" w:type="dxa"/>
          </w:tblCellMar>
        </w:tblPrEx>
        <w:tc>
          <w:tcPr>
            <w:tcW w:w="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A7528C0" w14:textId="77777777" w:rsidR="00477C02" w:rsidRPr="0002622B" w:rsidRDefault="00000000">
            <w:pPr>
              <w:spacing w:after="30" w:line="245" w:lineRule="auto"/>
              <w:rPr>
                <w:rFonts w:ascii="Lato" w:hAnsi="Lato"/>
              </w:rPr>
            </w:pPr>
            <w:r w:rsidRPr="0002622B">
              <w:rPr>
                <w:rFonts w:ascii="Lato" w:hAnsi="Lato"/>
                <w:sz w:val="16"/>
                <w:szCs w:val="16"/>
              </w:rPr>
              <w:t>M7</w:t>
            </w:r>
          </w:p>
        </w:tc>
        <w:tc>
          <w:tcPr>
            <w:tcW w:w="29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BA94F99" w14:textId="77777777" w:rsidR="00477C02" w:rsidRPr="0002622B" w:rsidRDefault="00000000">
            <w:pPr>
              <w:spacing w:after="30" w:line="245" w:lineRule="auto"/>
              <w:rPr>
                <w:rFonts w:ascii="Lato" w:hAnsi="Lato"/>
              </w:rPr>
            </w:pPr>
            <w:r w:rsidRPr="0002622B">
              <w:rPr>
                <w:rFonts w:ascii="Lato" w:hAnsi="Lato"/>
                <w:sz w:val="16"/>
                <w:szCs w:val="16"/>
              </w:rPr>
              <w:t>First approved RPQ order</w:t>
            </w:r>
          </w:p>
        </w:tc>
        <w:tc>
          <w:tcPr>
            <w:tcW w:w="5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95F988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 customer RPQ order for a configuration from the range, with the factory method and the demonstration behind it</w:t>
            </w:r>
          </w:p>
          <w:p w14:paraId="536BDEFE"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On IBM's timing</w:t>
            </w:r>
          </w:p>
        </w:tc>
      </w:tr>
    </w:tbl>
    <w:p w14:paraId="4FCF5B1D" w14:textId="77777777" w:rsidR="00477C02" w:rsidRPr="0002622B" w:rsidRDefault="00477C02">
      <w:pPr>
        <w:spacing w:after="60" w:line="272" w:lineRule="auto"/>
        <w:rPr>
          <w:rFonts w:ascii="Lato" w:hAnsi="Lato"/>
        </w:rPr>
      </w:pPr>
    </w:p>
    <w:p w14:paraId="60E7377B" w14:textId="77777777" w:rsidR="00477C02" w:rsidRPr="0002622B" w:rsidRDefault="00000000">
      <w:pPr>
        <w:spacing w:after="130" w:line="272" w:lineRule="auto"/>
        <w:rPr>
          <w:rFonts w:ascii="Lato" w:hAnsi="Lato"/>
        </w:rPr>
      </w:pPr>
      <w:r w:rsidRPr="0002622B">
        <w:rPr>
          <w:rFonts w:ascii="Lato" w:hAnsi="Lato"/>
        </w:rPr>
        <w:t>M6 does not depend on M2 to M5. The offering work in WS1 runs independently of the demo lab, so once IBM opens RPQ orders a customer can order on the strength of the IBM confirmations while demo lab work completes. Demo lab timing changes only which claims are made before delivery, which is what the WS1 claim set is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7C02" w:rsidRPr="0002622B" w14:paraId="148B27B7" w14:textId="77777777">
        <w:tblPrEx>
          <w:tblCellMar>
            <w:top w:w="0" w:type="dxa"/>
            <w:bottom w:w="0" w:type="dxa"/>
          </w:tblCellMar>
        </w:tblPrEx>
        <w:tc>
          <w:tcPr>
            <w:tcW w:w="9360" w:type="dxa"/>
            <w:tcBorders>
              <w:left w:val="single" w:sz="24" w:space="0" w:color="005D5D"/>
            </w:tcBorders>
            <w:shd w:val="clear" w:color="auto" w:fill="D9FBFB"/>
            <w:tcMar>
              <w:top w:w="100" w:type="dxa"/>
              <w:left w:w="160" w:type="dxa"/>
              <w:bottom w:w="100" w:type="dxa"/>
              <w:right w:w="120" w:type="dxa"/>
            </w:tcMar>
          </w:tcPr>
          <w:p w14:paraId="2148629F" w14:textId="77777777" w:rsidR="00477C02" w:rsidRPr="0002622B" w:rsidRDefault="00000000">
            <w:pPr>
              <w:spacing w:after="60" w:line="272" w:lineRule="auto"/>
              <w:rPr>
                <w:rFonts w:ascii="Lato" w:hAnsi="Lato"/>
              </w:rPr>
            </w:pPr>
            <w:r w:rsidRPr="0002622B">
              <w:rPr>
                <w:rFonts w:ascii="Lato" w:hAnsi="Lato"/>
                <w:b/>
                <w:bCs/>
                <w:color w:val="005D5D"/>
              </w:rPr>
              <w:t>GDS on OpenShift</w:t>
            </w:r>
          </w:p>
          <w:p w14:paraId="70FC27AE" w14:textId="77777777" w:rsidR="00477C02" w:rsidRPr="0002622B" w:rsidRDefault="00000000">
            <w:pPr>
              <w:spacing w:after="60" w:line="272" w:lineRule="auto"/>
              <w:rPr>
                <w:rFonts w:ascii="Lato" w:hAnsi="Lato"/>
              </w:rPr>
            </w:pPr>
            <w:r w:rsidRPr="0002622B">
              <w:rPr>
                <w:rFonts w:ascii="Lato" w:hAnsi="Lato"/>
              </w:rPr>
              <w:lastRenderedPageBreak/>
              <w:t xml:space="preserve">NVIDIA publishes GDS as supported on Red Hat OpenShift 4.18 and higher, and </w:t>
            </w:r>
            <w:proofErr w:type="spellStart"/>
            <w:r w:rsidRPr="0002622B">
              <w:rPr>
                <w:rFonts w:ascii="Lato" w:hAnsi="Lato"/>
              </w:rPr>
              <w:t>GPUDirect</w:t>
            </w:r>
            <w:proofErr w:type="spellEnd"/>
            <w:r w:rsidRPr="0002622B">
              <w:rPr>
                <w:rFonts w:ascii="Lato" w:hAnsi="Lato"/>
              </w:rPr>
              <w:t xml:space="preserve"> RDMA on OpenShift 4.18 and higher with Network Operator 25.7.0 </w:t>
            </w:r>
            <w:hyperlink r:id="rId47" w:history="1">
              <w:r w:rsidRPr="0002622B">
                <w:rPr>
                  <w:rFonts w:ascii="Lato" w:hAnsi="Lato"/>
                  <w:color w:val="0563C1"/>
                  <w:u w:val="single"/>
                </w:rPr>
                <w:t>[GO1]</w:t>
              </w:r>
            </w:hyperlink>
            <w:r w:rsidRPr="0002622B">
              <w:rPr>
                <w:rFonts w:ascii="Lato" w:hAnsi="Lato"/>
              </w:rPr>
              <w:t xml:space="preserve">. The lossless fabric is built on that basis. What remains for IBM is the Network Operator level Fusion HCI ships and IBM's stated support for GDS with Storage Scale on OpenShift; both are answered by M2 </w:t>
            </w:r>
            <w:proofErr w:type="gramStart"/>
            <w:r w:rsidRPr="0002622B">
              <w:rPr>
                <w:rFonts w:ascii="Lato" w:hAnsi="Lato"/>
              </w:rPr>
              <w:t>in the course of</w:t>
            </w:r>
            <w:proofErr w:type="gramEnd"/>
            <w:r w:rsidRPr="0002622B">
              <w:rPr>
                <w:rFonts w:ascii="Lato" w:hAnsi="Lato"/>
              </w:rPr>
              <w:t xml:space="preserve"> the demo lab work.</w:t>
            </w:r>
          </w:p>
        </w:tc>
      </w:tr>
    </w:tbl>
    <w:p w14:paraId="397F415E" w14:textId="77777777" w:rsidR="00477C02" w:rsidRPr="0002622B" w:rsidRDefault="00000000">
      <w:pPr>
        <w:pStyle w:val="Heading1"/>
        <w:pageBreakBefore/>
        <w:rPr>
          <w:rFonts w:ascii="Lato" w:hAnsi="Lato"/>
        </w:rPr>
      </w:pPr>
      <w:bookmarkStart w:id="17" w:name="_Toc239678100"/>
      <w:r w:rsidRPr="0002622B">
        <w:rPr>
          <w:rFonts w:ascii="Lato" w:hAnsi="Lato"/>
        </w:rPr>
        <w:lastRenderedPageBreak/>
        <w:t>4  Proposed roles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77C02" w:rsidRPr="0002622B" w14:paraId="0600006F" w14:textId="77777777">
        <w:tblPrEx>
          <w:tblCellMar>
            <w:top w:w="0" w:type="dxa"/>
            <w:bottom w:w="0" w:type="dxa"/>
          </w:tblCellMar>
        </w:tblPrEx>
        <w:trPr>
          <w:tblHeader/>
        </w:trPr>
        <w:tc>
          <w:tcPr>
            <w:tcW w:w="28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61FB7B3A" w14:textId="77777777" w:rsidR="00477C02" w:rsidRPr="0002622B" w:rsidRDefault="00000000">
            <w:pPr>
              <w:spacing w:after="30" w:line="245" w:lineRule="auto"/>
              <w:rPr>
                <w:rFonts w:ascii="Lato" w:hAnsi="Lato"/>
              </w:rPr>
            </w:pPr>
            <w:r w:rsidRPr="0002622B">
              <w:rPr>
                <w:rFonts w:ascii="Lato" w:hAnsi="Lato"/>
                <w:b/>
                <w:bCs/>
                <w:color w:val="FFFFFF"/>
                <w:sz w:val="16"/>
                <w:szCs w:val="16"/>
              </w:rPr>
              <w:t>Who</w:t>
            </w:r>
          </w:p>
        </w:tc>
        <w:tc>
          <w:tcPr>
            <w:tcW w:w="65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07B3563C" w14:textId="77777777" w:rsidR="00477C02" w:rsidRPr="0002622B" w:rsidRDefault="00000000">
            <w:pPr>
              <w:spacing w:after="30" w:line="245" w:lineRule="auto"/>
              <w:rPr>
                <w:rFonts w:ascii="Lato" w:hAnsi="Lato"/>
              </w:rPr>
            </w:pPr>
            <w:r w:rsidRPr="0002622B">
              <w:rPr>
                <w:rFonts w:ascii="Lato" w:hAnsi="Lato"/>
                <w:b/>
                <w:bCs/>
                <w:color w:val="FFFFFF"/>
                <w:sz w:val="16"/>
                <w:szCs w:val="16"/>
              </w:rPr>
              <w:t>Does</w:t>
            </w:r>
          </w:p>
        </w:tc>
      </w:tr>
      <w:tr w:rsidR="00477C02" w:rsidRPr="0002622B" w14:paraId="7847A2B9" w14:textId="77777777">
        <w:tblPrEx>
          <w:tblCellMar>
            <w:top w:w="0" w:type="dxa"/>
            <w:bottom w:w="0" w:type="dxa"/>
          </w:tblCellMar>
        </w:tblPrEx>
        <w:tc>
          <w:tcPr>
            <w:tcW w:w="2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91D647C" w14:textId="77777777" w:rsidR="00477C02" w:rsidRPr="0002622B" w:rsidRDefault="00000000">
            <w:pPr>
              <w:spacing w:after="30" w:line="245" w:lineRule="auto"/>
              <w:rPr>
                <w:rFonts w:ascii="Lato" w:hAnsi="Lato"/>
              </w:rPr>
            </w:pPr>
            <w:r w:rsidRPr="0002622B">
              <w:rPr>
                <w:rFonts w:ascii="Lato" w:hAnsi="Lato"/>
                <w:sz w:val="16"/>
                <w:szCs w:val="16"/>
              </w:rPr>
              <w:t>Li9</w:t>
            </w:r>
          </w:p>
        </w:tc>
        <w:tc>
          <w:tcPr>
            <w:tcW w:w="6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7A4D1C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Owns the plan, the design and the documents</w:t>
            </w:r>
          </w:p>
          <w:p w14:paraId="5911566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Supports every area of </w:t>
            </w:r>
            <w:proofErr w:type="gramStart"/>
            <w:r w:rsidRPr="0002622B">
              <w:rPr>
                <w:rFonts w:ascii="Lato" w:hAnsi="Lato"/>
                <w:sz w:val="16"/>
                <w:szCs w:val="16"/>
              </w:rPr>
              <w:t>an appliance</w:t>
            </w:r>
            <w:proofErr w:type="gramEnd"/>
            <w:r w:rsidRPr="0002622B">
              <w:rPr>
                <w:rFonts w:ascii="Lato" w:hAnsi="Lato"/>
                <w:sz w:val="16"/>
                <w:szCs w:val="16"/>
              </w:rPr>
              <w:t xml:space="preserve"> implementation, and continues under the ongoing services the customer purchases</w:t>
            </w:r>
          </w:p>
          <w:p w14:paraId="092C785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Supports the IBM Customer Demo Lab engineers in building and operating the lab to the finalized configuration, and takes hands-on work once access is granted</w:t>
            </w:r>
          </w:p>
          <w:p w14:paraId="0A11BA6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Supports the IBM Engineering lab as needed</w:t>
            </w:r>
          </w:p>
          <w:p w14:paraId="6528297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Assists IBM in developing the factory OpenShift configuration and automation</w:t>
            </w:r>
          </w:p>
          <w:p w14:paraId="50CB178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Supplies the test procedures; supports customer demonstrations and pilots as needed; presents to customers</w:t>
            </w:r>
          </w:p>
          <w:p w14:paraId="1A52DF2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Provides architecture, implementation and ongoing customer services as IBM Consulting or IBM Technology Expert Labs</w:t>
            </w:r>
          </w:p>
        </w:tc>
      </w:tr>
      <w:tr w:rsidR="00477C02" w:rsidRPr="0002622B" w14:paraId="5D6F44FB" w14:textId="77777777">
        <w:tblPrEx>
          <w:tblCellMar>
            <w:top w:w="0" w:type="dxa"/>
            <w:bottom w:w="0" w:type="dxa"/>
          </w:tblCellMar>
        </w:tblPrEx>
        <w:tc>
          <w:tcPr>
            <w:tcW w:w="2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F3A7EF4" w14:textId="77777777" w:rsidR="00477C02" w:rsidRPr="0002622B" w:rsidRDefault="00000000">
            <w:pPr>
              <w:spacing w:after="30" w:line="245" w:lineRule="auto"/>
              <w:rPr>
                <w:rFonts w:ascii="Lato" w:hAnsi="Lato"/>
              </w:rPr>
            </w:pPr>
            <w:r w:rsidRPr="0002622B">
              <w:rPr>
                <w:rFonts w:ascii="Lato" w:hAnsi="Lato"/>
                <w:sz w:val="16"/>
                <w:szCs w:val="16"/>
              </w:rPr>
              <w:t>IBM Engineering</w:t>
            </w:r>
          </w:p>
        </w:tc>
        <w:tc>
          <w:tcPr>
            <w:tcW w:w="6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225384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Tests and finalizes the appliance in its own lab, with Li9 support as needed</w:t>
            </w:r>
          </w:p>
          <w:p w14:paraId="58ECA2F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Answers the engineering questions in section 7</w:t>
            </w:r>
          </w:p>
          <w:p w14:paraId="093550F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Executes the factory method</w:t>
            </w:r>
          </w:p>
        </w:tc>
      </w:tr>
      <w:tr w:rsidR="00477C02" w:rsidRPr="0002622B" w14:paraId="48E611AD" w14:textId="77777777">
        <w:tblPrEx>
          <w:tblCellMar>
            <w:top w:w="0" w:type="dxa"/>
            <w:bottom w:w="0" w:type="dxa"/>
          </w:tblCellMar>
        </w:tblPrEx>
        <w:tc>
          <w:tcPr>
            <w:tcW w:w="2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0B62EB3" w14:textId="77777777" w:rsidR="00477C02" w:rsidRPr="0002622B" w:rsidRDefault="00000000">
            <w:pPr>
              <w:spacing w:after="30" w:line="245" w:lineRule="auto"/>
              <w:rPr>
                <w:rFonts w:ascii="Lato" w:hAnsi="Lato"/>
              </w:rPr>
            </w:pPr>
            <w:r w:rsidRPr="0002622B">
              <w:rPr>
                <w:rFonts w:ascii="Lato" w:hAnsi="Lato"/>
                <w:sz w:val="16"/>
                <w:szCs w:val="16"/>
              </w:rPr>
              <w:t>IBM Customer Demo Lab engineers</w:t>
            </w:r>
          </w:p>
        </w:tc>
        <w:tc>
          <w:tcPr>
            <w:tcW w:w="6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82A308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Build and operate the demo lab with Li9 support</w:t>
            </w:r>
          </w:p>
          <w:p w14:paraId="4594073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2.13.1 or 2.14 update; the lab array attach</w:t>
            </w:r>
          </w:p>
          <w:p w14:paraId="5AE61CA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Li9 hands-on access requested </w:t>
            </w:r>
            <w:proofErr w:type="gramStart"/>
            <w:r w:rsidRPr="0002622B">
              <w:rPr>
                <w:rFonts w:ascii="Lato" w:hAnsi="Lato"/>
                <w:sz w:val="16"/>
                <w:szCs w:val="16"/>
              </w:rPr>
              <w:t>on</w:t>
            </w:r>
            <w:proofErr w:type="gramEnd"/>
            <w:r w:rsidRPr="0002622B">
              <w:rPr>
                <w:rFonts w:ascii="Lato" w:hAnsi="Lato"/>
                <w:sz w:val="16"/>
                <w:szCs w:val="16"/>
              </w:rPr>
              <w:t xml:space="preserve"> approval of this plan</w:t>
            </w:r>
          </w:p>
        </w:tc>
      </w:tr>
      <w:tr w:rsidR="00477C02" w:rsidRPr="0002622B" w14:paraId="7DC6DF4A" w14:textId="77777777">
        <w:tblPrEx>
          <w:tblCellMar>
            <w:top w:w="0" w:type="dxa"/>
            <w:bottom w:w="0" w:type="dxa"/>
          </w:tblCellMar>
        </w:tblPrEx>
        <w:tc>
          <w:tcPr>
            <w:tcW w:w="28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D40FFFA" w14:textId="77777777" w:rsidR="00477C02" w:rsidRPr="0002622B" w:rsidRDefault="00000000">
            <w:pPr>
              <w:spacing w:after="30" w:line="245" w:lineRule="auto"/>
              <w:rPr>
                <w:rFonts w:ascii="Lato" w:hAnsi="Lato"/>
              </w:rPr>
            </w:pPr>
            <w:r w:rsidRPr="0002622B">
              <w:rPr>
                <w:rFonts w:ascii="Lato" w:hAnsi="Lato"/>
                <w:sz w:val="16"/>
                <w:szCs w:val="16"/>
              </w:rPr>
              <w:t>IBM Offering Management</w:t>
            </w:r>
          </w:p>
        </w:tc>
        <w:tc>
          <w:tcPr>
            <w:tcW w:w="6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1A8E36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Order composition, offering name, entitlement structure, pricing</w:t>
            </w:r>
          </w:p>
          <w:p w14:paraId="4728A82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The RPQ route; the 2.14 general availability date</w:t>
            </w:r>
          </w:p>
        </w:tc>
      </w:tr>
      <w:tr w:rsidR="00477C02" w:rsidRPr="0002622B" w14:paraId="021E3169" w14:textId="77777777">
        <w:tblPrEx>
          <w:tblCellMar>
            <w:top w:w="0" w:type="dxa"/>
            <w:bottom w:w="0" w:type="dxa"/>
          </w:tblCellMar>
        </w:tblPrEx>
        <w:tc>
          <w:tcPr>
            <w:tcW w:w="28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171155D" w14:textId="77777777" w:rsidR="00477C02" w:rsidRPr="0002622B" w:rsidRDefault="00000000">
            <w:pPr>
              <w:spacing w:after="30" w:line="245" w:lineRule="auto"/>
              <w:rPr>
                <w:rFonts w:ascii="Lato" w:hAnsi="Lato"/>
              </w:rPr>
            </w:pPr>
            <w:r w:rsidRPr="0002622B">
              <w:rPr>
                <w:rFonts w:ascii="Lato" w:hAnsi="Lato"/>
                <w:sz w:val="16"/>
                <w:szCs w:val="16"/>
              </w:rPr>
              <w:t>IBM Consulting, IBM Technology Expert Labs</w:t>
            </w:r>
          </w:p>
        </w:tc>
        <w:tc>
          <w:tcPr>
            <w:tcW w:w="6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A4D77C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 xml:space="preserve">The </w:t>
            </w:r>
            <w:proofErr w:type="gramStart"/>
            <w:r w:rsidRPr="0002622B">
              <w:rPr>
                <w:rFonts w:ascii="Lato" w:hAnsi="Lato"/>
                <w:sz w:val="16"/>
                <w:szCs w:val="16"/>
              </w:rPr>
              <w:t>organizations</w:t>
            </w:r>
            <w:proofErr w:type="gramEnd"/>
            <w:r w:rsidRPr="0002622B">
              <w:rPr>
                <w:rFonts w:ascii="Lato" w:hAnsi="Lato"/>
                <w:sz w:val="16"/>
                <w:szCs w:val="16"/>
              </w:rPr>
              <w:t xml:space="preserve"> Li9 provides customer services as</w:t>
            </w:r>
          </w:p>
          <w:p w14:paraId="08FA370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Factory method scope and the on-site repeat</w:t>
            </w:r>
          </w:p>
        </w:tc>
      </w:tr>
    </w:tbl>
    <w:p w14:paraId="5B5A3427" w14:textId="77777777" w:rsidR="00477C02" w:rsidRPr="0002622B" w:rsidRDefault="00000000">
      <w:pPr>
        <w:pStyle w:val="Heading1"/>
        <w:pageBreakBefore/>
        <w:rPr>
          <w:rFonts w:ascii="Lato" w:hAnsi="Lato"/>
        </w:rPr>
      </w:pPr>
      <w:bookmarkStart w:id="18" w:name="_Toc239678101"/>
      <w:r w:rsidRPr="0002622B">
        <w:rPr>
          <w:rFonts w:ascii="Lato" w:hAnsi="Lato"/>
        </w:rPr>
        <w:lastRenderedPageBreak/>
        <w:t>5  Risks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477C02" w:rsidRPr="0002622B" w14:paraId="2035B13F" w14:textId="77777777">
        <w:tblPrEx>
          <w:tblCellMar>
            <w:top w:w="0" w:type="dxa"/>
            <w:bottom w:w="0" w:type="dxa"/>
          </w:tblCellMar>
        </w:tblPrEx>
        <w:trPr>
          <w:tblHeader/>
        </w:trPr>
        <w:tc>
          <w:tcPr>
            <w:tcW w:w="24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2E8FA00D" w14:textId="77777777" w:rsidR="00477C02" w:rsidRPr="0002622B" w:rsidRDefault="00000000">
            <w:pPr>
              <w:spacing w:after="30" w:line="245" w:lineRule="auto"/>
              <w:rPr>
                <w:rFonts w:ascii="Lato" w:hAnsi="Lato"/>
              </w:rPr>
            </w:pPr>
            <w:r w:rsidRPr="0002622B">
              <w:rPr>
                <w:rFonts w:ascii="Lato" w:hAnsi="Lato"/>
                <w:b/>
                <w:bCs/>
                <w:color w:val="FFFFFF"/>
                <w:sz w:val="16"/>
                <w:szCs w:val="16"/>
              </w:rPr>
              <w:t>Risk</w:t>
            </w:r>
          </w:p>
        </w:tc>
        <w:tc>
          <w:tcPr>
            <w:tcW w:w="34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56FBE212" w14:textId="77777777" w:rsidR="00477C02" w:rsidRPr="0002622B" w:rsidRDefault="00000000">
            <w:pPr>
              <w:spacing w:after="30" w:line="245" w:lineRule="auto"/>
              <w:rPr>
                <w:rFonts w:ascii="Lato" w:hAnsi="Lato"/>
              </w:rPr>
            </w:pPr>
            <w:r w:rsidRPr="0002622B">
              <w:rPr>
                <w:rFonts w:ascii="Lato" w:hAnsi="Lato"/>
                <w:b/>
                <w:bCs/>
                <w:color w:val="FFFFFF"/>
                <w:sz w:val="16"/>
                <w:szCs w:val="16"/>
              </w:rPr>
              <w:t>Consequence</w:t>
            </w:r>
          </w:p>
        </w:tc>
        <w:tc>
          <w:tcPr>
            <w:tcW w:w="35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181CB418" w14:textId="77777777" w:rsidR="00477C02" w:rsidRPr="0002622B" w:rsidRDefault="00000000">
            <w:pPr>
              <w:spacing w:after="30" w:line="245" w:lineRule="auto"/>
              <w:rPr>
                <w:rFonts w:ascii="Lato" w:hAnsi="Lato"/>
              </w:rPr>
            </w:pPr>
            <w:r w:rsidRPr="0002622B">
              <w:rPr>
                <w:rFonts w:ascii="Lato" w:hAnsi="Lato"/>
                <w:b/>
                <w:bCs/>
                <w:color w:val="FFFFFF"/>
                <w:sz w:val="16"/>
                <w:szCs w:val="16"/>
              </w:rPr>
              <w:t>Response</w:t>
            </w:r>
          </w:p>
        </w:tc>
      </w:tr>
      <w:tr w:rsidR="00477C02" w:rsidRPr="0002622B" w14:paraId="0D565F4B"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6DD7E06" w14:textId="77777777" w:rsidR="00477C02" w:rsidRPr="0002622B" w:rsidRDefault="00000000">
            <w:pPr>
              <w:spacing w:after="30" w:line="245" w:lineRule="auto"/>
              <w:rPr>
                <w:rFonts w:ascii="Lato" w:hAnsi="Lato"/>
              </w:rPr>
            </w:pPr>
            <w:r w:rsidRPr="0002622B">
              <w:rPr>
                <w:rFonts w:ascii="Lato" w:hAnsi="Lato"/>
                <w:sz w:val="16"/>
                <w:szCs w:val="16"/>
              </w:rPr>
              <w:t xml:space="preserve">Shipped Network Operator level below the 25.7.0 NVIDIA lists for OpenShift </w:t>
            </w:r>
            <w:hyperlink r:id="rId48" w:history="1">
              <w:r w:rsidRPr="0002622B">
                <w:rPr>
                  <w:rFonts w:ascii="Lato" w:hAnsi="Lato"/>
                  <w:color w:val="0563C1"/>
                  <w:sz w:val="16"/>
                  <w:szCs w:val="16"/>
                  <w:u w:val="single"/>
                </w:rPr>
                <w:t>[GO1]</w:t>
              </w:r>
            </w:hyperlink>
            <w:r w:rsidRPr="0002622B">
              <w:rPr>
                <w:rFonts w:ascii="Lato" w:hAnsi="Lato"/>
                <w:sz w:val="16"/>
                <w:szCs w:val="16"/>
              </w:rPr>
              <w:t>, or IBM's Storage Scale GDS support position narrower than assumed</w:t>
            </w:r>
          </w:p>
        </w:tc>
        <w:tc>
          <w:tcPr>
            <w:tcW w:w="3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A38989A" w14:textId="77777777" w:rsidR="00477C02" w:rsidRPr="0002622B" w:rsidRDefault="00000000">
            <w:pPr>
              <w:spacing w:after="30" w:line="245" w:lineRule="auto"/>
              <w:rPr>
                <w:rFonts w:ascii="Lato" w:hAnsi="Lato"/>
              </w:rPr>
            </w:pPr>
            <w:r w:rsidRPr="0002622B">
              <w:rPr>
                <w:rFonts w:ascii="Lato" w:hAnsi="Lato"/>
                <w:sz w:val="16"/>
                <w:szCs w:val="16"/>
              </w:rPr>
              <w:t>GDS path works in the demo lab but is not supportable as shipped</w:t>
            </w:r>
          </w:p>
        </w:tc>
        <w:tc>
          <w:tcPr>
            <w:tcW w:w="3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8431F6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Record the level at M1</w:t>
            </w:r>
          </w:p>
          <w:p w14:paraId="32190CA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Ask IBM for the support position in writing</w:t>
            </w:r>
          </w:p>
          <w:p w14:paraId="060873F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NVIDIA's published support for GDS on OpenShift 4.18 and higher stands regardless</w:t>
            </w:r>
          </w:p>
        </w:tc>
      </w:tr>
      <w:tr w:rsidR="00477C02" w:rsidRPr="0002622B" w14:paraId="4B2FD305"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592846E" w14:textId="77777777" w:rsidR="00477C02" w:rsidRPr="0002622B" w:rsidRDefault="00000000">
            <w:pPr>
              <w:spacing w:after="30" w:line="245" w:lineRule="auto"/>
              <w:rPr>
                <w:rFonts w:ascii="Lato" w:hAnsi="Lato"/>
              </w:rPr>
            </w:pPr>
            <w:r w:rsidRPr="0002622B">
              <w:rPr>
                <w:rFonts w:ascii="Lato" w:hAnsi="Lato"/>
                <w:sz w:val="16"/>
                <w:szCs w:val="16"/>
              </w:rPr>
              <w:t>Fusion-created CNSA resource does not accept RDMA parameters</w:t>
            </w:r>
          </w:p>
        </w:tc>
        <w:tc>
          <w:tcPr>
            <w:tcW w:w="3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0EF550B" w14:textId="77777777" w:rsidR="00477C02" w:rsidRPr="0002622B" w:rsidRDefault="00000000">
            <w:pPr>
              <w:spacing w:after="30" w:line="245" w:lineRule="auto"/>
              <w:rPr>
                <w:rFonts w:ascii="Lato" w:hAnsi="Lato"/>
              </w:rPr>
            </w:pPr>
            <w:r w:rsidRPr="0002622B">
              <w:rPr>
                <w:rFonts w:ascii="Lato" w:hAnsi="Lato"/>
                <w:sz w:val="16"/>
                <w:szCs w:val="16"/>
              </w:rPr>
              <w:t>No GDS through remote mount on hosted clusters</w:t>
            </w:r>
          </w:p>
        </w:tc>
        <w:tc>
          <w:tcPr>
            <w:tcW w:w="3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89E3BC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M2 answers it on the demo lab</w:t>
            </w:r>
          </w:p>
          <w:p w14:paraId="0966E36F"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Escalate to IBM Engineering with the resource in hand</w:t>
            </w:r>
          </w:p>
        </w:tc>
      </w:tr>
      <w:tr w:rsidR="00477C02" w:rsidRPr="0002622B" w14:paraId="4C80CC06"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4BF3B6A" w14:textId="77777777" w:rsidR="00477C02" w:rsidRPr="0002622B" w:rsidRDefault="00000000">
            <w:pPr>
              <w:spacing w:after="30" w:line="245" w:lineRule="auto"/>
              <w:rPr>
                <w:rFonts w:ascii="Lato" w:hAnsi="Lato"/>
              </w:rPr>
            </w:pPr>
            <w:r w:rsidRPr="0002622B">
              <w:rPr>
                <w:rFonts w:ascii="Lato" w:hAnsi="Lato"/>
                <w:sz w:val="16"/>
                <w:szCs w:val="16"/>
              </w:rPr>
              <w:t>NVLink bridges not orderable on the G04</w:t>
            </w:r>
          </w:p>
        </w:tc>
        <w:tc>
          <w:tcPr>
            <w:tcW w:w="3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75707C2" w14:textId="77777777" w:rsidR="00477C02" w:rsidRPr="0002622B" w:rsidRDefault="00000000">
            <w:pPr>
              <w:spacing w:after="30" w:line="245" w:lineRule="auto"/>
              <w:rPr>
                <w:rFonts w:ascii="Lato" w:hAnsi="Lato"/>
              </w:rPr>
            </w:pPr>
            <w:r w:rsidRPr="0002622B">
              <w:rPr>
                <w:rFonts w:ascii="Lato" w:hAnsi="Lato"/>
                <w:sz w:val="16"/>
                <w:szCs w:val="16"/>
              </w:rPr>
              <w:t>564GB claim reverts; Entry limited to 141GB per model</w:t>
            </w:r>
          </w:p>
        </w:tc>
        <w:tc>
          <w:tcPr>
            <w:tcW w:w="3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0D1647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confirmation in WS8</w:t>
            </w:r>
          </w:p>
          <w:p w14:paraId="1C06D0B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Presentation carries the number by decision until then</w:t>
            </w:r>
          </w:p>
        </w:tc>
      </w:tr>
      <w:tr w:rsidR="00477C02" w:rsidRPr="0002622B" w14:paraId="6D02BD80"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41FE517" w14:textId="77777777" w:rsidR="00477C02" w:rsidRPr="0002622B" w:rsidRDefault="00000000">
            <w:pPr>
              <w:spacing w:after="30" w:line="245" w:lineRule="auto"/>
              <w:rPr>
                <w:rFonts w:ascii="Lato" w:hAnsi="Lato"/>
              </w:rPr>
            </w:pPr>
            <w:r w:rsidRPr="0002622B">
              <w:rPr>
                <w:rFonts w:ascii="Lato" w:hAnsi="Lato"/>
                <w:sz w:val="16"/>
                <w:szCs w:val="16"/>
              </w:rPr>
              <w:t>Fusion bundled update applies to a hosted cluster as one unit</w:t>
            </w:r>
          </w:p>
        </w:tc>
        <w:tc>
          <w:tcPr>
            <w:tcW w:w="3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6A44DD7" w14:textId="77777777" w:rsidR="00477C02" w:rsidRPr="0002622B" w:rsidRDefault="00000000">
            <w:pPr>
              <w:spacing w:after="30" w:line="245" w:lineRule="auto"/>
              <w:rPr>
                <w:rFonts w:ascii="Lato" w:hAnsi="Lato"/>
              </w:rPr>
            </w:pPr>
            <w:r w:rsidRPr="0002622B">
              <w:rPr>
                <w:rFonts w:ascii="Lato" w:hAnsi="Lato"/>
                <w:sz w:val="16"/>
                <w:szCs w:val="16"/>
              </w:rPr>
              <w:t>Per-pool canary limited to operator and driver changes; Fusion updates take Production as a whole</w:t>
            </w:r>
          </w:p>
        </w:tc>
        <w:tc>
          <w:tcPr>
            <w:tcW w:w="3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84B0A9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Confirm with IBM in WS8</w:t>
            </w:r>
          </w:p>
          <w:p w14:paraId="71E1583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State the update window in the claim set</w:t>
            </w:r>
          </w:p>
        </w:tc>
      </w:tr>
      <w:tr w:rsidR="00477C02" w:rsidRPr="0002622B" w14:paraId="767DCB1E"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D2CD143" w14:textId="77777777" w:rsidR="00477C02" w:rsidRPr="0002622B" w:rsidRDefault="00000000">
            <w:pPr>
              <w:spacing w:after="30" w:line="245" w:lineRule="auto"/>
              <w:rPr>
                <w:rFonts w:ascii="Lato" w:hAnsi="Lato"/>
              </w:rPr>
            </w:pPr>
            <w:r w:rsidRPr="0002622B">
              <w:rPr>
                <w:rFonts w:ascii="Lato" w:hAnsi="Lato"/>
                <w:sz w:val="16"/>
                <w:szCs w:val="16"/>
              </w:rPr>
              <w:t>2.14 general availability slips past first orders</w:t>
            </w:r>
          </w:p>
        </w:tc>
        <w:tc>
          <w:tcPr>
            <w:tcW w:w="3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B64B142" w14:textId="77777777" w:rsidR="00477C02" w:rsidRPr="0002622B" w:rsidRDefault="00000000">
            <w:pPr>
              <w:spacing w:after="30" w:line="245" w:lineRule="auto"/>
              <w:rPr>
                <w:rFonts w:ascii="Lato" w:hAnsi="Lato"/>
              </w:rPr>
            </w:pPr>
            <w:r w:rsidRPr="0002622B">
              <w:rPr>
                <w:rFonts w:ascii="Lato" w:hAnsi="Lato"/>
                <w:sz w:val="16"/>
                <w:szCs w:val="16"/>
              </w:rPr>
              <w:t>First deliveries on 2.13.x with an update to follow</w:t>
            </w:r>
          </w:p>
        </w:tc>
        <w:tc>
          <w:tcPr>
            <w:tcW w:w="3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0F11A7A"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State 2.13.x as the level of record</w:t>
            </w:r>
          </w:p>
          <w:p w14:paraId="7C918A9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Offer 2.14 from its general availability date only</w:t>
            </w:r>
          </w:p>
        </w:tc>
      </w:tr>
      <w:tr w:rsidR="00477C02" w:rsidRPr="0002622B" w14:paraId="49E6BB6B"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2E63436" w14:textId="77777777" w:rsidR="00477C02" w:rsidRPr="0002622B" w:rsidRDefault="00000000">
            <w:pPr>
              <w:spacing w:after="30" w:line="245" w:lineRule="auto"/>
              <w:rPr>
                <w:rFonts w:ascii="Lato" w:hAnsi="Lato"/>
              </w:rPr>
            </w:pPr>
            <w:r w:rsidRPr="0002622B">
              <w:rPr>
                <w:rFonts w:ascii="Lato" w:hAnsi="Lato"/>
                <w:sz w:val="16"/>
                <w:szCs w:val="16"/>
              </w:rPr>
              <w:t>IBM port review finds the switch port budget short for a configuration</w:t>
            </w:r>
          </w:p>
        </w:tc>
        <w:tc>
          <w:tcPr>
            <w:tcW w:w="3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46DCE43" w14:textId="77777777" w:rsidR="00477C02" w:rsidRPr="0002622B" w:rsidRDefault="00000000">
            <w:pPr>
              <w:spacing w:after="30" w:line="245" w:lineRule="auto"/>
              <w:rPr>
                <w:rFonts w:ascii="Lato" w:hAnsi="Lato"/>
              </w:rPr>
            </w:pPr>
            <w:r w:rsidRPr="0002622B">
              <w:rPr>
                <w:rFonts w:ascii="Lato" w:hAnsi="Lato"/>
                <w:sz w:val="16"/>
                <w:szCs w:val="16"/>
              </w:rPr>
              <w:t>That configuration waits on a port mapping revision</w:t>
            </w:r>
          </w:p>
        </w:tc>
        <w:tc>
          <w:tcPr>
            <w:tcW w:w="3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38EC797"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Present the range; IBM approves each configuration before it is offered</w:t>
            </w:r>
          </w:p>
          <w:p w14:paraId="778BD13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Utility node ports counted in the budget from the start</w:t>
            </w:r>
          </w:p>
        </w:tc>
      </w:tr>
      <w:tr w:rsidR="00477C02" w:rsidRPr="0002622B" w14:paraId="4CD7592A"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3B0E2CB" w14:textId="77777777" w:rsidR="00477C02" w:rsidRPr="0002622B" w:rsidRDefault="00000000">
            <w:pPr>
              <w:spacing w:after="30" w:line="245" w:lineRule="auto"/>
              <w:rPr>
                <w:rFonts w:ascii="Lato" w:hAnsi="Lato"/>
              </w:rPr>
            </w:pPr>
            <w:r w:rsidRPr="0002622B">
              <w:rPr>
                <w:rFonts w:ascii="Lato" w:hAnsi="Lato"/>
                <w:sz w:val="16"/>
                <w:szCs w:val="16"/>
              </w:rPr>
              <w:t>Demo lab array is an SSS3500</w:t>
            </w:r>
          </w:p>
        </w:tc>
        <w:tc>
          <w:tcPr>
            <w:tcW w:w="3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3F9674E" w14:textId="77777777" w:rsidR="00477C02" w:rsidRPr="0002622B" w:rsidRDefault="00000000">
            <w:pPr>
              <w:spacing w:after="30" w:line="245" w:lineRule="auto"/>
              <w:rPr>
                <w:rFonts w:ascii="Lato" w:hAnsi="Lato"/>
              </w:rPr>
            </w:pPr>
            <w:r w:rsidRPr="0002622B">
              <w:rPr>
                <w:rFonts w:ascii="Lato" w:hAnsi="Lato"/>
                <w:sz w:val="16"/>
                <w:szCs w:val="16"/>
              </w:rPr>
              <w:t>Numbers do not transfer to the SSS6000</w:t>
            </w:r>
          </w:p>
        </w:tc>
        <w:tc>
          <w:tcPr>
            <w:tcW w:w="3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1FCE1D8"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Transfer the method</w:t>
            </w:r>
          </w:p>
          <w:p w14:paraId="4D70F263"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State every figure as a demo lab figure</w:t>
            </w:r>
          </w:p>
          <w:p w14:paraId="010F8E6B"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IBM Engineering measures the appliance</w:t>
            </w:r>
          </w:p>
        </w:tc>
      </w:tr>
      <w:tr w:rsidR="00477C02" w:rsidRPr="0002622B" w14:paraId="55E6C5CD"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C84863C" w14:textId="77777777" w:rsidR="00477C02" w:rsidRPr="0002622B" w:rsidRDefault="00000000">
            <w:pPr>
              <w:spacing w:after="30" w:line="245" w:lineRule="auto"/>
              <w:rPr>
                <w:rFonts w:ascii="Lato" w:hAnsi="Lato"/>
              </w:rPr>
            </w:pPr>
            <w:r w:rsidRPr="0002622B">
              <w:rPr>
                <w:rFonts w:ascii="Lato" w:hAnsi="Lato"/>
                <w:sz w:val="16"/>
                <w:szCs w:val="16"/>
              </w:rPr>
              <w:t>Entitlement structure unclear</w:t>
            </w:r>
          </w:p>
        </w:tc>
        <w:tc>
          <w:tcPr>
            <w:tcW w:w="3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31E9945" w14:textId="77777777" w:rsidR="00477C02" w:rsidRPr="0002622B" w:rsidRDefault="00000000">
            <w:pPr>
              <w:spacing w:after="30" w:line="245" w:lineRule="auto"/>
              <w:rPr>
                <w:rFonts w:ascii="Lato" w:hAnsi="Lato"/>
              </w:rPr>
            </w:pPr>
            <w:r w:rsidRPr="0002622B">
              <w:rPr>
                <w:rFonts w:ascii="Lato" w:hAnsi="Lato"/>
                <w:sz w:val="16"/>
                <w:szCs w:val="16"/>
              </w:rPr>
              <w:t>Order cannot be composed or priced</w:t>
            </w:r>
          </w:p>
        </w:tc>
        <w:tc>
          <w:tcPr>
            <w:tcW w:w="3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7EAAE14"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Distribution and automation platform decided</w:t>
            </w:r>
          </w:p>
          <w:p w14:paraId="11251016"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Entitlement inventory with Offering Management first</w:t>
            </w:r>
          </w:p>
        </w:tc>
      </w:tr>
      <w:tr w:rsidR="00477C02" w:rsidRPr="0002622B" w14:paraId="646E702A"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13F30F4" w14:textId="77777777" w:rsidR="00477C02" w:rsidRPr="0002622B" w:rsidRDefault="00000000">
            <w:pPr>
              <w:spacing w:after="30" w:line="245" w:lineRule="auto"/>
              <w:rPr>
                <w:rFonts w:ascii="Lato" w:hAnsi="Lato"/>
              </w:rPr>
            </w:pPr>
            <w:r w:rsidRPr="0002622B">
              <w:rPr>
                <w:rFonts w:ascii="Lato" w:hAnsi="Lato"/>
                <w:sz w:val="16"/>
                <w:szCs w:val="16"/>
              </w:rPr>
              <w:t>Li9 hands-on access to the demo lab not granted after approval</w:t>
            </w:r>
          </w:p>
        </w:tc>
        <w:tc>
          <w:tcPr>
            <w:tcW w:w="34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045AE33" w14:textId="77777777" w:rsidR="00477C02" w:rsidRPr="0002622B" w:rsidRDefault="00000000">
            <w:pPr>
              <w:spacing w:after="30" w:line="245" w:lineRule="auto"/>
              <w:rPr>
                <w:rFonts w:ascii="Lato" w:hAnsi="Lato"/>
              </w:rPr>
            </w:pPr>
            <w:r w:rsidRPr="0002622B">
              <w:rPr>
                <w:rFonts w:ascii="Lato" w:hAnsi="Lato"/>
                <w:sz w:val="16"/>
                <w:szCs w:val="16"/>
              </w:rPr>
              <w:t>Demo lab work proceeds only at the pace of IBM lab engineers; M2 to M5 stretch</w:t>
            </w:r>
          </w:p>
        </w:tc>
        <w:tc>
          <w:tcPr>
            <w:tcW w:w="35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C389EC9"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Li9 supplies scripts, procedures and documentation for IBM engineers to run</w:t>
            </w:r>
          </w:p>
          <w:p w14:paraId="33307111"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Access requested with the plan approval</w:t>
            </w:r>
          </w:p>
        </w:tc>
      </w:tr>
      <w:tr w:rsidR="00477C02" w:rsidRPr="0002622B" w14:paraId="53E3DB27" w14:textId="77777777">
        <w:tblPrEx>
          <w:tblCellMar>
            <w:top w:w="0" w:type="dxa"/>
            <w:bottom w:w="0" w:type="dxa"/>
          </w:tblCellMar>
        </w:tblPrEx>
        <w:tc>
          <w:tcPr>
            <w:tcW w:w="2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BD1F709" w14:textId="77777777" w:rsidR="00477C02" w:rsidRPr="0002622B" w:rsidRDefault="00000000">
            <w:pPr>
              <w:spacing w:after="30" w:line="245" w:lineRule="auto"/>
              <w:rPr>
                <w:rFonts w:ascii="Lato" w:hAnsi="Lato"/>
              </w:rPr>
            </w:pPr>
            <w:r w:rsidRPr="0002622B">
              <w:rPr>
                <w:rFonts w:ascii="Lato" w:hAnsi="Lato"/>
                <w:sz w:val="16"/>
                <w:szCs w:val="16"/>
              </w:rPr>
              <w:t>A customer-specific change enters the platform</w:t>
            </w:r>
          </w:p>
        </w:tc>
        <w:tc>
          <w:tcPr>
            <w:tcW w:w="34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0FF172B" w14:textId="77777777" w:rsidR="00477C02" w:rsidRPr="0002622B" w:rsidRDefault="00000000">
            <w:pPr>
              <w:spacing w:after="30" w:line="245" w:lineRule="auto"/>
              <w:rPr>
                <w:rFonts w:ascii="Lato" w:hAnsi="Lato"/>
              </w:rPr>
            </w:pPr>
            <w:r w:rsidRPr="0002622B">
              <w:rPr>
                <w:rFonts w:ascii="Lato" w:hAnsi="Lato"/>
                <w:sz w:val="16"/>
                <w:szCs w:val="16"/>
              </w:rPr>
              <w:t>Problems specific to one customer; the self-contained boundary is lost</w:t>
            </w:r>
          </w:p>
        </w:tc>
        <w:tc>
          <w:tcPr>
            <w:tcW w:w="35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528B30D"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Hold the boundary for initial implementations</w:t>
            </w:r>
          </w:p>
          <w:p w14:paraId="5569B8D0" w14:textId="77777777" w:rsidR="00477C02" w:rsidRPr="0002622B" w:rsidRDefault="00000000">
            <w:pPr>
              <w:pStyle w:val="ListParagraph"/>
              <w:numPr>
                <w:ilvl w:val="0"/>
                <w:numId w:val="2"/>
              </w:numPr>
              <w:spacing w:after="30" w:line="245" w:lineRule="auto"/>
              <w:rPr>
                <w:rFonts w:ascii="Lato" w:hAnsi="Lato"/>
              </w:rPr>
            </w:pPr>
            <w:r w:rsidRPr="0002622B">
              <w:rPr>
                <w:rFonts w:ascii="Lato" w:hAnsi="Lato"/>
                <w:sz w:val="16"/>
                <w:szCs w:val="16"/>
              </w:rPr>
              <w:t>Incorporate only changes that benefit every appliance</w:t>
            </w:r>
          </w:p>
        </w:tc>
      </w:tr>
    </w:tbl>
    <w:p w14:paraId="675B4DF8" w14:textId="77777777" w:rsidR="00477C02" w:rsidRPr="0002622B" w:rsidRDefault="00000000">
      <w:pPr>
        <w:pStyle w:val="Heading1"/>
        <w:pageBreakBefore/>
        <w:rPr>
          <w:rFonts w:ascii="Lato" w:hAnsi="Lato"/>
        </w:rPr>
      </w:pPr>
      <w:bookmarkStart w:id="19" w:name="_Toc239678102"/>
      <w:r w:rsidRPr="0002622B">
        <w:rPr>
          <w:rFonts w:ascii="Lato" w:hAnsi="Lato"/>
        </w:rPr>
        <w:lastRenderedPageBreak/>
        <w:t>6  What customers hear now, and what waits for proof</w:t>
      </w:r>
      <w:bookmarkEnd w:id="19"/>
    </w:p>
    <w:p w14:paraId="34CB0507" w14:textId="77777777" w:rsidR="00477C02" w:rsidRPr="0002622B" w:rsidRDefault="00000000">
      <w:pPr>
        <w:pStyle w:val="Heading2"/>
        <w:keepNext/>
        <w:rPr>
          <w:rFonts w:ascii="Lato" w:hAnsi="Lato"/>
        </w:rPr>
      </w:pPr>
      <w:bookmarkStart w:id="20" w:name="_Toc239678103"/>
      <w:r w:rsidRPr="0002622B">
        <w:rPr>
          <w:rFonts w:ascii="Lato" w:hAnsi="Lato"/>
        </w:rPr>
        <w:t>6.1  Stated now</w:t>
      </w:r>
      <w:bookmarkEnd w:id="20"/>
    </w:p>
    <w:p w14:paraId="6B8CA087"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A self-contained AI solution, operated like a private cloud on site, that interfaces with the customer environment through the uplinks, identity, data sources, SIEM and backup destinations.</w:t>
      </w:r>
    </w:p>
    <w:p w14:paraId="0CF743B9"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One rack, IBM compute and IBM storage; Li9 can provide architecture, implementation and ongoing customer services as IBM Consulting or IBM Technology Expert Labs; hardware supported at IBM's highest tier with proactive monitoring.</w:t>
      </w:r>
    </w:p>
    <w:p w14:paraId="04EDBA3F"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One platform for AI, containers and VMs, with Test and Production as separate clusters by default, governance built in and data staying on premises.</w:t>
      </w:r>
    </w:p>
    <w:p w14:paraId="2F0EB28B"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GPU and storage as pools re-partitioned by policy; Entry, Mid and Max available only by approved IBM RPQ, each growing in place to the next, more than one appliance orderable at once.</w:t>
      </w:r>
    </w:p>
    <w:p w14:paraId="61E4460D"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Agentic AI over the customer's own content with inherited access control.</w:t>
      </w:r>
    </w:p>
    <w:p w14:paraId="0D604C79"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Every performance figure is an engineering estimate until measured on the customer's serial number, and the factory method is how it gets measured.</w:t>
      </w:r>
    </w:p>
    <w:p w14:paraId="42627913" w14:textId="77777777" w:rsidR="00477C02" w:rsidRPr="0002622B" w:rsidRDefault="00000000">
      <w:pPr>
        <w:pStyle w:val="Heading2"/>
        <w:keepNext/>
        <w:rPr>
          <w:rFonts w:ascii="Lato" w:hAnsi="Lato"/>
        </w:rPr>
      </w:pPr>
      <w:bookmarkStart w:id="21" w:name="_Toc239678104"/>
      <w:r w:rsidRPr="0002622B">
        <w:rPr>
          <w:rFonts w:ascii="Lato" w:hAnsi="Lato"/>
        </w:rPr>
        <w:t>6.2  Stated after demo lab proof</w:t>
      </w:r>
      <w:bookmarkEnd w:id="21"/>
    </w:p>
    <w:p w14:paraId="56CBB3CE"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Measured bandwidth, model load and cache restore figures, as demo lab figures with method.</w:t>
      </w:r>
    </w:p>
    <w:p w14:paraId="5FBDC0DF"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The 564GB single-model footprint as IBM-confirmed rather than by decision.</w:t>
      </w:r>
    </w:p>
    <w:p w14:paraId="0D9D1F74"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Max delivered bandwidth, once measured on four GPU nodes.</w:t>
      </w:r>
    </w:p>
    <w:p w14:paraId="5FCC62F4"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The per-pool canary for Fusion-managed updates, once IBM confirms staging by node pool.</w:t>
      </w:r>
    </w:p>
    <w:p w14:paraId="3EFD2539" w14:textId="77777777" w:rsidR="00477C02" w:rsidRPr="0002622B" w:rsidRDefault="00000000">
      <w:pPr>
        <w:pStyle w:val="Heading1"/>
        <w:pageBreakBefore/>
        <w:rPr>
          <w:rFonts w:ascii="Lato" w:hAnsi="Lato"/>
        </w:rPr>
      </w:pPr>
      <w:bookmarkStart w:id="22" w:name="_Toc239678105"/>
      <w:r w:rsidRPr="0002622B">
        <w:rPr>
          <w:rFonts w:ascii="Lato" w:hAnsi="Lato"/>
        </w:rPr>
        <w:lastRenderedPageBreak/>
        <w:t>7  Outstanding Questions</w:t>
      </w:r>
      <w:bookmarkEnd w:id="22"/>
    </w:p>
    <w:p w14:paraId="1089DBD8" w14:textId="77777777" w:rsidR="00477C02" w:rsidRPr="0002622B" w:rsidRDefault="00000000">
      <w:pPr>
        <w:spacing w:after="130" w:line="272" w:lineRule="auto"/>
        <w:rPr>
          <w:rFonts w:ascii="Lato" w:hAnsi="Lato"/>
        </w:rPr>
      </w:pPr>
      <w:r w:rsidRPr="0002622B">
        <w:rPr>
          <w:rFonts w:ascii="Lato" w:hAnsi="Lato"/>
        </w:rPr>
        <w:t>The questions that gate milestones, in gate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00"/>
        <w:gridCol w:w="2060"/>
      </w:tblGrid>
      <w:tr w:rsidR="00477C02" w:rsidRPr="0002622B" w14:paraId="5A0DA4FD" w14:textId="77777777">
        <w:tblPrEx>
          <w:tblCellMar>
            <w:top w:w="0" w:type="dxa"/>
            <w:bottom w:w="0" w:type="dxa"/>
          </w:tblCellMar>
        </w:tblPrEx>
        <w:trPr>
          <w:tblHeader/>
        </w:trPr>
        <w:tc>
          <w:tcPr>
            <w:tcW w:w="7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13C3A2AC" w14:textId="77777777" w:rsidR="00477C02" w:rsidRPr="0002622B" w:rsidRDefault="00477C02">
            <w:pPr>
              <w:spacing w:after="30" w:line="245" w:lineRule="auto"/>
              <w:rPr>
                <w:rFonts w:ascii="Lato" w:hAnsi="Lato"/>
              </w:rPr>
            </w:pPr>
          </w:p>
        </w:tc>
        <w:tc>
          <w:tcPr>
            <w:tcW w:w="66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5344529C" w14:textId="77777777" w:rsidR="00477C02" w:rsidRPr="0002622B" w:rsidRDefault="00000000">
            <w:pPr>
              <w:spacing w:after="30" w:line="245" w:lineRule="auto"/>
              <w:rPr>
                <w:rFonts w:ascii="Lato" w:hAnsi="Lato"/>
              </w:rPr>
            </w:pPr>
            <w:r w:rsidRPr="0002622B">
              <w:rPr>
                <w:rFonts w:ascii="Lato" w:hAnsi="Lato"/>
                <w:b/>
                <w:bCs/>
                <w:color w:val="FFFFFF"/>
                <w:sz w:val="16"/>
                <w:szCs w:val="16"/>
              </w:rPr>
              <w:t>Question</w:t>
            </w:r>
          </w:p>
        </w:tc>
        <w:tc>
          <w:tcPr>
            <w:tcW w:w="20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7F22185D" w14:textId="77777777" w:rsidR="00477C02" w:rsidRPr="0002622B" w:rsidRDefault="00000000">
            <w:pPr>
              <w:spacing w:after="30" w:line="245" w:lineRule="auto"/>
              <w:rPr>
                <w:rFonts w:ascii="Lato" w:hAnsi="Lato"/>
              </w:rPr>
            </w:pPr>
            <w:r w:rsidRPr="0002622B">
              <w:rPr>
                <w:rFonts w:ascii="Lato" w:hAnsi="Lato"/>
                <w:b/>
                <w:bCs/>
                <w:color w:val="FFFFFF"/>
                <w:sz w:val="16"/>
                <w:szCs w:val="16"/>
              </w:rPr>
              <w:t>Gates</w:t>
            </w:r>
          </w:p>
        </w:tc>
      </w:tr>
      <w:tr w:rsidR="00477C02" w:rsidRPr="0002622B" w14:paraId="545BE8B1"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87F6BD4" w14:textId="77777777" w:rsidR="00477C02" w:rsidRPr="0002622B" w:rsidRDefault="00000000">
            <w:pPr>
              <w:spacing w:after="30" w:line="245" w:lineRule="auto"/>
              <w:rPr>
                <w:rFonts w:ascii="Lato" w:hAnsi="Lato"/>
              </w:rPr>
            </w:pPr>
            <w:r w:rsidRPr="0002622B">
              <w:rPr>
                <w:rFonts w:ascii="Lato" w:hAnsi="Lato"/>
                <w:sz w:val="16"/>
                <w:szCs w:val="16"/>
              </w:rPr>
              <w:t>Q1</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B588FC4" w14:textId="77777777" w:rsidR="00477C02" w:rsidRPr="0002622B" w:rsidRDefault="00000000">
            <w:pPr>
              <w:spacing w:after="30" w:line="245" w:lineRule="auto"/>
              <w:rPr>
                <w:rFonts w:ascii="Lato" w:hAnsi="Lato"/>
              </w:rPr>
            </w:pPr>
            <w:r w:rsidRPr="0002622B">
              <w:rPr>
                <w:rFonts w:ascii="Lato" w:hAnsi="Lato"/>
                <w:sz w:val="16"/>
                <w:szCs w:val="16"/>
              </w:rPr>
              <w:t xml:space="preserve">Which NVIDIA Network Operator level does Fusion HCI 2.13.x ship, against the 25.7.0 NVIDIA lists for OpenShift </w:t>
            </w:r>
            <w:hyperlink r:id="rId49" w:history="1">
              <w:r w:rsidRPr="0002622B">
                <w:rPr>
                  <w:rFonts w:ascii="Lato" w:hAnsi="Lato"/>
                  <w:color w:val="0563C1"/>
                  <w:sz w:val="16"/>
                  <w:szCs w:val="16"/>
                  <w:u w:val="single"/>
                </w:rPr>
                <w:t>[GO1]</w:t>
              </w:r>
            </w:hyperlink>
            <w:r w:rsidRPr="0002622B">
              <w:rPr>
                <w:rFonts w:ascii="Lato" w:hAnsi="Lato"/>
                <w:sz w:val="16"/>
                <w:szCs w:val="16"/>
              </w:rPr>
              <w:t>, and what is IBM's support position on GDS with Storage Scale on OpenShift?</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F900D51" w14:textId="77777777" w:rsidR="00477C02" w:rsidRPr="0002622B" w:rsidRDefault="00000000">
            <w:pPr>
              <w:spacing w:after="30" w:line="245" w:lineRule="auto"/>
              <w:rPr>
                <w:rFonts w:ascii="Lato" w:hAnsi="Lato"/>
              </w:rPr>
            </w:pPr>
            <w:r w:rsidRPr="0002622B">
              <w:rPr>
                <w:rFonts w:ascii="Lato" w:hAnsi="Lato"/>
                <w:sz w:val="16"/>
                <w:szCs w:val="16"/>
              </w:rPr>
              <w:t>M2; the support statement in the RPQ package</w:t>
            </w:r>
          </w:p>
        </w:tc>
      </w:tr>
      <w:tr w:rsidR="00477C02" w:rsidRPr="0002622B" w14:paraId="1CDFA7A0"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4FAA956" w14:textId="77777777" w:rsidR="00477C02" w:rsidRPr="0002622B" w:rsidRDefault="00000000">
            <w:pPr>
              <w:spacing w:after="30" w:line="245" w:lineRule="auto"/>
              <w:rPr>
                <w:rFonts w:ascii="Lato" w:hAnsi="Lato"/>
              </w:rPr>
            </w:pPr>
            <w:r w:rsidRPr="0002622B">
              <w:rPr>
                <w:rFonts w:ascii="Lato" w:hAnsi="Lato"/>
                <w:sz w:val="16"/>
                <w:szCs w:val="16"/>
              </w:rPr>
              <w:t>Q2</w:t>
            </w:r>
          </w:p>
        </w:tc>
        <w:tc>
          <w:tcPr>
            <w:tcW w:w="6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F3F3CAD" w14:textId="77777777" w:rsidR="00477C02" w:rsidRPr="0002622B" w:rsidRDefault="00000000">
            <w:pPr>
              <w:spacing w:after="30" w:line="245" w:lineRule="auto"/>
              <w:rPr>
                <w:rFonts w:ascii="Lato" w:hAnsi="Lato"/>
              </w:rPr>
            </w:pPr>
            <w:r w:rsidRPr="0002622B">
              <w:rPr>
                <w:rFonts w:ascii="Lato" w:hAnsi="Lato"/>
                <w:sz w:val="16"/>
                <w:szCs w:val="16"/>
              </w:rPr>
              <w:t>Does the Fusion-created CNSA cluster resource under remote mount carry or accept the RDMA parameters, and is GDS enabled on the SSS side?</w:t>
            </w:r>
          </w:p>
        </w:tc>
        <w:tc>
          <w:tcPr>
            <w:tcW w:w="20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807C364" w14:textId="77777777" w:rsidR="00477C02" w:rsidRPr="0002622B" w:rsidRDefault="00000000">
            <w:pPr>
              <w:spacing w:after="30" w:line="245" w:lineRule="auto"/>
              <w:rPr>
                <w:rFonts w:ascii="Lato" w:hAnsi="Lato"/>
              </w:rPr>
            </w:pPr>
            <w:r w:rsidRPr="0002622B">
              <w:rPr>
                <w:rFonts w:ascii="Lato" w:hAnsi="Lato"/>
                <w:sz w:val="16"/>
                <w:szCs w:val="16"/>
              </w:rPr>
              <w:t>M2</w:t>
            </w:r>
          </w:p>
        </w:tc>
      </w:tr>
      <w:tr w:rsidR="00477C02" w:rsidRPr="0002622B" w14:paraId="09FEBA80"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B2E65DD" w14:textId="77777777" w:rsidR="00477C02" w:rsidRPr="0002622B" w:rsidRDefault="00000000">
            <w:pPr>
              <w:spacing w:after="30" w:line="245" w:lineRule="auto"/>
              <w:rPr>
                <w:rFonts w:ascii="Lato" w:hAnsi="Lato"/>
              </w:rPr>
            </w:pPr>
            <w:r w:rsidRPr="0002622B">
              <w:rPr>
                <w:rFonts w:ascii="Lato" w:hAnsi="Lato"/>
                <w:sz w:val="16"/>
                <w:szCs w:val="16"/>
              </w:rPr>
              <w:t>Q3</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E06A6BA" w14:textId="77777777" w:rsidR="00477C02" w:rsidRPr="0002622B" w:rsidRDefault="00000000">
            <w:pPr>
              <w:spacing w:after="30" w:line="245" w:lineRule="auto"/>
              <w:rPr>
                <w:rFonts w:ascii="Lato" w:hAnsi="Lato"/>
              </w:rPr>
            </w:pPr>
            <w:r w:rsidRPr="0002622B">
              <w:rPr>
                <w:rFonts w:ascii="Lato" w:hAnsi="Lato"/>
                <w:sz w:val="16"/>
                <w:szCs w:val="16"/>
              </w:rPr>
              <w:t>When is the demo lab updated to 2.13.1, when is 2.14 generally available, and from what date does IBM take RPQ orders for which configurations?</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037066F" w14:textId="77777777" w:rsidR="00477C02" w:rsidRPr="0002622B" w:rsidRDefault="00000000">
            <w:pPr>
              <w:spacing w:after="30" w:line="245" w:lineRule="auto"/>
              <w:rPr>
                <w:rFonts w:ascii="Lato" w:hAnsi="Lato"/>
              </w:rPr>
            </w:pPr>
            <w:r w:rsidRPr="0002622B">
              <w:rPr>
                <w:rFonts w:ascii="Lato" w:hAnsi="Lato"/>
                <w:sz w:val="16"/>
                <w:szCs w:val="16"/>
              </w:rPr>
              <w:t>M1 and everything after; the level and timing of first deliveries</w:t>
            </w:r>
          </w:p>
        </w:tc>
      </w:tr>
      <w:tr w:rsidR="00477C02" w:rsidRPr="0002622B" w14:paraId="3237D7A2"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C4582D1" w14:textId="77777777" w:rsidR="00477C02" w:rsidRPr="0002622B" w:rsidRDefault="00000000">
            <w:pPr>
              <w:spacing w:after="30" w:line="245" w:lineRule="auto"/>
              <w:rPr>
                <w:rFonts w:ascii="Lato" w:hAnsi="Lato"/>
              </w:rPr>
            </w:pPr>
            <w:r w:rsidRPr="0002622B">
              <w:rPr>
                <w:rFonts w:ascii="Lato" w:hAnsi="Lato"/>
                <w:sz w:val="16"/>
                <w:szCs w:val="16"/>
              </w:rPr>
              <w:t>Q4</w:t>
            </w:r>
          </w:p>
        </w:tc>
        <w:tc>
          <w:tcPr>
            <w:tcW w:w="6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1B835E2" w14:textId="77777777" w:rsidR="00477C02" w:rsidRPr="0002622B" w:rsidRDefault="00000000">
            <w:pPr>
              <w:spacing w:after="30" w:line="245" w:lineRule="auto"/>
              <w:rPr>
                <w:rFonts w:ascii="Lato" w:hAnsi="Lato"/>
              </w:rPr>
            </w:pPr>
            <w:r w:rsidRPr="0002622B">
              <w:rPr>
                <w:rFonts w:ascii="Lato" w:hAnsi="Lato"/>
                <w:sz w:val="16"/>
                <w:szCs w:val="16"/>
              </w:rPr>
              <w:t xml:space="preserve">Does the Fusion HCI bundled update expose the per-node-pool staging that hosted control planes provide </w:t>
            </w:r>
            <w:hyperlink r:id="rId50" w:history="1">
              <w:r w:rsidRPr="0002622B">
                <w:rPr>
                  <w:rFonts w:ascii="Lato" w:hAnsi="Lato"/>
                  <w:color w:val="0563C1"/>
                  <w:sz w:val="16"/>
                  <w:szCs w:val="16"/>
                  <w:u w:val="single"/>
                </w:rPr>
                <w:t>[RH3]</w:t>
              </w:r>
            </w:hyperlink>
            <w:r w:rsidRPr="0002622B">
              <w:rPr>
                <w:rFonts w:ascii="Lato" w:hAnsi="Lato"/>
                <w:sz w:val="16"/>
                <w:szCs w:val="16"/>
              </w:rPr>
              <w:t>, or does it drive every node pool of a hosted cluster in one pass?</w:t>
            </w:r>
          </w:p>
        </w:tc>
        <w:tc>
          <w:tcPr>
            <w:tcW w:w="20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2F81483" w14:textId="77777777" w:rsidR="00477C02" w:rsidRPr="0002622B" w:rsidRDefault="00000000">
            <w:pPr>
              <w:spacing w:after="30" w:line="245" w:lineRule="auto"/>
              <w:rPr>
                <w:rFonts w:ascii="Lato" w:hAnsi="Lato"/>
              </w:rPr>
            </w:pPr>
            <w:r w:rsidRPr="0002622B">
              <w:rPr>
                <w:rFonts w:ascii="Lato" w:hAnsi="Lato"/>
                <w:sz w:val="16"/>
                <w:szCs w:val="16"/>
              </w:rPr>
              <w:t>The per-pool canary for Fusion updates; the claim set</w:t>
            </w:r>
          </w:p>
        </w:tc>
      </w:tr>
      <w:tr w:rsidR="00477C02" w:rsidRPr="0002622B" w14:paraId="66253617"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3582703" w14:textId="77777777" w:rsidR="00477C02" w:rsidRPr="0002622B" w:rsidRDefault="00000000">
            <w:pPr>
              <w:spacing w:after="30" w:line="245" w:lineRule="auto"/>
              <w:rPr>
                <w:rFonts w:ascii="Lato" w:hAnsi="Lato"/>
              </w:rPr>
            </w:pPr>
            <w:r w:rsidRPr="0002622B">
              <w:rPr>
                <w:rFonts w:ascii="Lato" w:hAnsi="Lato"/>
                <w:sz w:val="16"/>
                <w:szCs w:val="16"/>
              </w:rPr>
              <w:t>Q5</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7DD6AAC" w14:textId="77777777" w:rsidR="00477C02" w:rsidRPr="0002622B" w:rsidRDefault="00000000">
            <w:pPr>
              <w:spacing w:after="30" w:line="245" w:lineRule="auto"/>
              <w:rPr>
                <w:rFonts w:ascii="Lato" w:hAnsi="Lato"/>
              </w:rPr>
            </w:pPr>
            <w:r w:rsidRPr="0002622B">
              <w:rPr>
                <w:rFonts w:ascii="Lato" w:hAnsi="Lato"/>
                <w:sz w:val="16"/>
                <w:szCs w:val="16"/>
              </w:rPr>
              <w:t>Are NVLink bridges orderable and supported on the 9155-G04 with H200 NVL, four-way at Entry?</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451EE06" w14:textId="77777777" w:rsidR="00477C02" w:rsidRPr="0002622B" w:rsidRDefault="00000000">
            <w:pPr>
              <w:spacing w:after="30" w:line="245" w:lineRule="auto"/>
              <w:rPr>
                <w:rFonts w:ascii="Lato" w:hAnsi="Lato"/>
              </w:rPr>
            </w:pPr>
            <w:r w:rsidRPr="0002622B">
              <w:rPr>
                <w:rFonts w:ascii="Lato" w:hAnsi="Lato"/>
                <w:sz w:val="16"/>
                <w:szCs w:val="16"/>
              </w:rPr>
              <w:t>The 564GB claim; M6</w:t>
            </w:r>
          </w:p>
        </w:tc>
      </w:tr>
      <w:tr w:rsidR="00477C02" w:rsidRPr="0002622B" w14:paraId="3F324326"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C990F5C" w14:textId="77777777" w:rsidR="00477C02" w:rsidRPr="0002622B" w:rsidRDefault="00000000">
            <w:pPr>
              <w:spacing w:after="30" w:line="245" w:lineRule="auto"/>
              <w:rPr>
                <w:rFonts w:ascii="Lato" w:hAnsi="Lato"/>
              </w:rPr>
            </w:pPr>
            <w:r w:rsidRPr="0002622B">
              <w:rPr>
                <w:rFonts w:ascii="Lato" w:hAnsi="Lato"/>
                <w:sz w:val="16"/>
                <w:szCs w:val="16"/>
              </w:rPr>
              <w:t>Q6</w:t>
            </w:r>
          </w:p>
        </w:tc>
        <w:tc>
          <w:tcPr>
            <w:tcW w:w="6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6EF11B0" w14:textId="77777777" w:rsidR="00477C02" w:rsidRPr="0002622B" w:rsidRDefault="00000000">
            <w:pPr>
              <w:spacing w:after="30" w:line="245" w:lineRule="auto"/>
              <w:rPr>
                <w:rFonts w:ascii="Lato" w:hAnsi="Lato"/>
              </w:rPr>
            </w:pPr>
            <w:r w:rsidRPr="0002622B">
              <w:rPr>
                <w:rFonts w:ascii="Lato" w:hAnsi="Lato"/>
                <w:sz w:val="16"/>
                <w:szCs w:val="16"/>
              </w:rPr>
              <w:t>Which OpenShift release carries GPU node pools on hosted clusters out of Technology Preview, and which Fusion level first carries it?</w:t>
            </w:r>
          </w:p>
        </w:tc>
        <w:tc>
          <w:tcPr>
            <w:tcW w:w="20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C8681E7" w14:textId="77777777" w:rsidR="00477C02" w:rsidRPr="0002622B" w:rsidRDefault="00000000">
            <w:pPr>
              <w:spacing w:after="30" w:line="245" w:lineRule="auto"/>
              <w:rPr>
                <w:rFonts w:ascii="Lato" w:hAnsi="Lato"/>
              </w:rPr>
            </w:pPr>
            <w:r w:rsidRPr="0002622B">
              <w:rPr>
                <w:rFonts w:ascii="Lato" w:hAnsi="Lato"/>
                <w:sz w:val="16"/>
                <w:szCs w:val="16"/>
              </w:rPr>
              <w:t>Customer-facing support statement; M6</w:t>
            </w:r>
          </w:p>
        </w:tc>
      </w:tr>
      <w:tr w:rsidR="00477C02" w:rsidRPr="0002622B" w14:paraId="0C1FDB5F"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646E68B" w14:textId="77777777" w:rsidR="00477C02" w:rsidRPr="0002622B" w:rsidRDefault="00000000">
            <w:pPr>
              <w:spacing w:after="30" w:line="245" w:lineRule="auto"/>
              <w:rPr>
                <w:rFonts w:ascii="Lato" w:hAnsi="Lato"/>
              </w:rPr>
            </w:pPr>
            <w:r w:rsidRPr="0002622B">
              <w:rPr>
                <w:rFonts w:ascii="Lato" w:hAnsi="Lato"/>
                <w:sz w:val="16"/>
                <w:szCs w:val="16"/>
              </w:rPr>
              <w:t>Q7</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9071EE3" w14:textId="77777777" w:rsidR="00477C02" w:rsidRPr="0002622B" w:rsidRDefault="00000000">
            <w:pPr>
              <w:spacing w:after="30" w:line="245" w:lineRule="auto"/>
              <w:rPr>
                <w:rFonts w:ascii="Lato" w:hAnsi="Lato"/>
              </w:rPr>
            </w:pPr>
            <w:r w:rsidRPr="0002622B">
              <w:rPr>
                <w:rFonts w:ascii="Lato" w:hAnsi="Lato"/>
                <w:sz w:val="16"/>
                <w:szCs w:val="16"/>
              </w:rPr>
              <w:t>What does the IBM RPQ order carry: Platform Plus and Ansible Automation Platform quantities, Fusion metric and core count, SSS6000 entitlement, NVIDIA AI Enterprise activation? And what moves the appliance from RPQ to a standard offering?</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138D3BD" w14:textId="77777777" w:rsidR="00477C02" w:rsidRPr="0002622B" w:rsidRDefault="00000000">
            <w:pPr>
              <w:spacing w:after="30" w:line="245" w:lineRule="auto"/>
              <w:rPr>
                <w:rFonts w:ascii="Lato" w:hAnsi="Lato"/>
              </w:rPr>
            </w:pPr>
            <w:r w:rsidRPr="0002622B">
              <w:rPr>
                <w:rFonts w:ascii="Lato" w:hAnsi="Lato"/>
                <w:sz w:val="16"/>
                <w:szCs w:val="16"/>
              </w:rPr>
              <w:t>M6</w:t>
            </w:r>
          </w:p>
        </w:tc>
      </w:tr>
      <w:tr w:rsidR="00477C02" w:rsidRPr="0002622B" w14:paraId="3C60CFF1"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D2F7998" w14:textId="77777777" w:rsidR="00477C02" w:rsidRPr="0002622B" w:rsidRDefault="00000000">
            <w:pPr>
              <w:spacing w:after="30" w:line="245" w:lineRule="auto"/>
              <w:rPr>
                <w:rFonts w:ascii="Lato" w:hAnsi="Lato"/>
              </w:rPr>
            </w:pPr>
            <w:r w:rsidRPr="0002622B">
              <w:rPr>
                <w:rFonts w:ascii="Lato" w:hAnsi="Lato"/>
                <w:sz w:val="16"/>
                <w:szCs w:val="16"/>
              </w:rPr>
              <w:t>Q8</w:t>
            </w:r>
          </w:p>
        </w:tc>
        <w:tc>
          <w:tcPr>
            <w:tcW w:w="6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1588AE4" w14:textId="77777777" w:rsidR="00477C02" w:rsidRPr="0002622B" w:rsidRDefault="00000000">
            <w:pPr>
              <w:spacing w:after="30" w:line="245" w:lineRule="auto"/>
              <w:rPr>
                <w:rFonts w:ascii="Lato" w:hAnsi="Lato"/>
              </w:rPr>
            </w:pPr>
            <w:r w:rsidRPr="0002622B">
              <w:rPr>
                <w:rFonts w:ascii="Lato" w:hAnsi="Lato"/>
                <w:sz w:val="16"/>
                <w:szCs w:val="16"/>
              </w:rPr>
              <w:t>IBM review and approval of rack units, environmentals and switch ports for each configuration, with the utility node ports counted?</w:t>
            </w:r>
          </w:p>
        </w:tc>
        <w:tc>
          <w:tcPr>
            <w:tcW w:w="20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CD54265" w14:textId="77777777" w:rsidR="00477C02" w:rsidRPr="0002622B" w:rsidRDefault="00000000">
            <w:pPr>
              <w:spacing w:after="30" w:line="245" w:lineRule="auto"/>
              <w:rPr>
                <w:rFonts w:ascii="Lato" w:hAnsi="Lato"/>
              </w:rPr>
            </w:pPr>
            <w:r w:rsidRPr="0002622B">
              <w:rPr>
                <w:rFonts w:ascii="Lato" w:hAnsi="Lato"/>
                <w:sz w:val="16"/>
                <w:szCs w:val="16"/>
              </w:rPr>
              <w:t>Every configuration; M6</w:t>
            </w:r>
          </w:p>
        </w:tc>
      </w:tr>
      <w:tr w:rsidR="00477C02" w:rsidRPr="0002622B" w14:paraId="6E1D08B2"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91633AE" w14:textId="77777777" w:rsidR="00477C02" w:rsidRPr="0002622B" w:rsidRDefault="00000000">
            <w:pPr>
              <w:spacing w:after="30" w:line="245" w:lineRule="auto"/>
              <w:rPr>
                <w:rFonts w:ascii="Lato" w:hAnsi="Lato"/>
              </w:rPr>
            </w:pPr>
            <w:r w:rsidRPr="0002622B">
              <w:rPr>
                <w:rFonts w:ascii="Lato" w:hAnsi="Lato"/>
                <w:sz w:val="16"/>
                <w:szCs w:val="16"/>
              </w:rPr>
              <w:t>Q9</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3C97FF7" w14:textId="77777777" w:rsidR="00477C02" w:rsidRPr="0002622B" w:rsidRDefault="00000000">
            <w:pPr>
              <w:spacing w:after="30" w:line="245" w:lineRule="auto"/>
              <w:rPr>
                <w:rFonts w:ascii="Lato" w:hAnsi="Lato"/>
              </w:rPr>
            </w:pPr>
            <w:r w:rsidRPr="0002622B">
              <w:rPr>
                <w:rFonts w:ascii="Lato" w:hAnsi="Lato"/>
                <w:sz w:val="16"/>
                <w:szCs w:val="16"/>
              </w:rPr>
              <w:t>What is the agreed factory method scope and on-site repeat?</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43EF3D5" w14:textId="77777777" w:rsidR="00477C02" w:rsidRPr="0002622B" w:rsidRDefault="00000000">
            <w:pPr>
              <w:spacing w:after="30" w:line="245" w:lineRule="auto"/>
              <w:rPr>
                <w:rFonts w:ascii="Lato" w:hAnsi="Lato"/>
              </w:rPr>
            </w:pPr>
            <w:r w:rsidRPr="0002622B">
              <w:rPr>
                <w:rFonts w:ascii="Lato" w:hAnsi="Lato"/>
                <w:sz w:val="16"/>
                <w:szCs w:val="16"/>
              </w:rPr>
              <w:t>M5</w:t>
            </w:r>
          </w:p>
        </w:tc>
      </w:tr>
      <w:tr w:rsidR="00477C02" w:rsidRPr="0002622B" w14:paraId="4FB78FD6"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AE37817" w14:textId="77777777" w:rsidR="00477C02" w:rsidRPr="0002622B" w:rsidRDefault="00000000">
            <w:pPr>
              <w:spacing w:after="30" w:line="245" w:lineRule="auto"/>
              <w:rPr>
                <w:rFonts w:ascii="Lato" w:hAnsi="Lato"/>
              </w:rPr>
            </w:pPr>
            <w:r w:rsidRPr="0002622B">
              <w:rPr>
                <w:rFonts w:ascii="Lato" w:hAnsi="Lato"/>
                <w:sz w:val="16"/>
                <w:szCs w:val="16"/>
              </w:rPr>
              <w:t>Q10</w:t>
            </w:r>
          </w:p>
        </w:tc>
        <w:tc>
          <w:tcPr>
            <w:tcW w:w="66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3830C0F" w14:textId="77777777" w:rsidR="00477C02" w:rsidRPr="0002622B" w:rsidRDefault="00000000">
            <w:pPr>
              <w:spacing w:after="30" w:line="245" w:lineRule="auto"/>
              <w:rPr>
                <w:rFonts w:ascii="Lato" w:hAnsi="Lato"/>
              </w:rPr>
            </w:pPr>
            <w:r w:rsidRPr="0002622B">
              <w:rPr>
                <w:rFonts w:ascii="Lato" w:hAnsi="Lato"/>
                <w:sz w:val="16"/>
                <w:szCs w:val="16"/>
              </w:rPr>
              <w:t xml:space="preserve">Which configurations </w:t>
            </w:r>
            <w:proofErr w:type="gramStart"/>
            <w:r w:rsidRPr="0002622B">
              <w:rPr>
                <w:rFonts w:ascii="Lato" w:hAnsi="Lato"/>
                <w:sz w:val="16"/>
                <w:szCs w:val="16"/>
              </w:rPr>
              <w:t>between</w:t>
            </w:r>
            <w:proofErr w:type="gramEnd"/>
            <w:r w:rsidRPr="0002622B">
              <w:rPr>
                <w:rFonts w:ascii="Lato" w:hAnsi="Lato"/>
                <w:sz w:val="16"/>
                <w:szCs w:val="16"/>
              </w:rPr>
              <w:t xml:space="preserve"> Entry and Max, and which software options, are offered at launch?</w:t>
            </w:r>
          </w:p>
        </w:tc>
        <w:tc>
          <w:tcPr>
            <w:tcW w:w="20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5725F1C" w14:textId="77777777" w:rsidR="00477C02" w:rsidRPr="0002622B" w:rsidRDefault="00000000">
            <w:pPr>
              <w:spacing w:after="30" w:line="245" w:lineRule="auto"/>
              <w:rPr>
                <w:rFonts w:ascii="Lato" w:hAnsi="Lato"/>
              </w:rPr>
            </w:pPr>
            <w:r w:rsidRPr="0002622B">
              <w:rPr>
                <w:rFonts w:ascii="Lato" w:hAnsi="Lato"/>
                <w:sz w:val="16"/>
                <w:szCs w:val="16"/>
              </w:rPr>
              <w:t>WS1; the demo lab rebuild set</w:t>
            </w:r>
          </w:p>
        </w:tc>
      </w:tr>
      <w:tr w:rsidR="00477C02" w:rsidRPr="0002622B" w14:paraId="02838649" w14:textId="77777777">
        <w:tblPrEx>
          <w:tblCellMar>
            <w:top w:w="0" w:type="dxa"/>
            <w:bottom w:w="0" w:type="dxa"/>
          </w:tblCellMar>
        </w:tblPrEx>
        <w:tc>
          <w:tcPr>
            <w:tcW w:w="7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5015D657" w14:textId="77777777" w:rsidR="00477C02" w:rsidRPr="0002622B" w:rsidRDefault="00000000">
            <w:pPr>
              <w:spacing w:after="30" w:line="245" w:lineRule="auto"/>
              <w:rPr>
                <w:rFonts w:ascii="Lato" w:hAnsi="Lato"/>
              </w:rPr>
            </w:pPr>
            <w:r w:rsidRPr="0002622B">
              <w:rPr>
                <w:rFonts w:ascii="Lato" w:hAnsi="Lato"/>
                <w:sz w:val="16"/>
                <w:szCs w:val="16"/>
              </w:rPr>
              <w:t>Q11</w:t>
            </w:r>
          </w:p>
        </w:tc>
        <w:tc>
          <w:tcPr>
            <w:tcW w:w="66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0CC9A06" w14:textId="77777777" w:rsidR="00477C02" w:rsidRPr="0002622B" w:rsidRDefault="00000000">
            <w:pPr>
              <w:spacing w:after="30" w:line="245" w:lineRule="auto"/>
              <w:rPr>
                <w:rFonts w:ascii="Lato" w:hAnsi="Lato"/>
              </w:rPr>
            </w:pPr>
            <w:r w:rsidRPr="0002622B">
              <w:rPr>
                <w:rFonts w:ascii="Lato" w:hAnsi="Lato"/>
                <w:sz w:val="16"/>
                <w:szCs w:val="16"/>
              </w:rPr>
              <w:t>Can the SN3700 pair be configured for lossless RoCEv2, PFC, ECN and a RoCE traffic class, under Fusion HCI switch management, and does IBM support that configuration?</w:t>
            </w:r>
          </w:p>
        </w:tc>
        <w:tc>
          <w:tcPr>
            <w:tcW w:w="20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43DD0E3" w14:textId="77777777" w:rsidR="00477C02" w:rsidRPr="0002622B" w:rsidRDefault="00000000">
            <w:pPr>
              <w:spacing w:after="30" w:line="245" w:lineRule="auto"/>
              <w:rPr>
                <w:rFonts w:ascii="Lato" w:hAnsi="Lato"/>
              </w:rPr>
            </w:pPr>
            <w:r w:rsidRPr="0002622B">
              <w:rPr>
                <w:rFonts w:ascii="Lato" w:hAnsi="Lato"/>
                <w:sz w:val="16"/>
                <w:szCs w:val="16"/>
              </w:rPr>
              <w:t>M3; the end-to-end RoCEv2 path as an IBM-supported configuration</w:t>
            </w:r>
          </w:p>
        </w:tc>
      </w:tr>
    </w:tbl>
    <w:p w14:paraId="0AC34EB4" w14:textId="77777777" w:rsidR="00477C02" w:rsidRPr="0002622B" w:rsidRDefault="00000000">
      <w:pPr>
        <w:pStyle w:val="Heading1"/>
        <w:pageBreakBefore/>
        <w:rPr>
          <w:rFonts w:ascii="Lato" w:hAnsi="Lato"/>
        </w:rPr>
      </w:pPr>
      <w:bookmarkStart w:id="23" w:name="_Toc239678106"/>
      <w:r w:rsidRPr="0002622B">
        <w:rPr>
          <w:rFonts w:ascii="Lato" w:hAnsi="Lato"/>
        </w:rPr>
        <w:lastRenderedPageBreak/>
        <w:t>8  Conventions</w:t>
      </w:r>
      <w:bookmarkEnd w:id="23"/>
    </w:p>
    <w:p w14:paraId="01AEFB01"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Tone: no rhetorical contrasts and no persuasive language. State what is done, what it produces and what it depends on. As a rule of thumb, if a sentence describes </w:t>
      </w:r>
      <w:proofErr w:type="gramStart"/>
      <w:r w:rsidRPr="0002622B">
        <w:rPr>
          <w:rFonts w:ascii="Lato" w:hAnsi="Lato"/>
        </w:rPr>
        <w:t>the parties</w:t>
      </w:r>
      <w:proofErr w:type="gramEnd"/>
      <w:r w:rsidRPr="0002622B">
        <w:rPr>
          <w:rFonts w:ascii="Lato" w:hAnsi="Lato"/>
        </w:rPr>
        <w:t xml:space="preserve"> rather than the work, or states something every reader already knows, it is removed.</w:t>
      </w:r>
    </w:p>
    <w:p w14:paraId="30E014E5"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Scope: the appliance is self-contained. Integration with customer process and customer services is in scope; integration of appliance infrastructure into customer infrastructure is not, for initial </w:t>
      </w:r>
      <w:proofErr w:type="gramStart"/>
      <w:r w:rsidRPr="0002622B">
        <w:rPr>
          <w:rFonts w:ascii="Lato" w:hAnsi="Lato"/>
        </w:rPr>
        <w:t>implementations</w:t>
      </w:r>
      <w:proofErr w:type="gramEnd"/>
      <w:r w:rsidRPr="0002622B">
        <w:rPr>
          <w:rFonts w:ascii="Lato" w:hAnsi="Lato"/>
        </w:rPr>
        <w:t>.</w:t>
      </w:r>
    </w:p>
    <w:p w14:paraId="1F8E60FA"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One date: customers are presented to now. No other calendar dates are assigned; the sequence, and the date from which orders are taken, are </w:t>
      </w:r>
      <w:proofErr w:type="gramStart"/>
      <w:r w:rsidRPr="0002622B">
        <w:rPr>
          <w:rFonts w:ascii="Lato" w:hAnsi="Lato"/>
        </w:rPr>
        <w:t>IBM's</w:t>
      </w:r>
      <w:proofErr w:type="gramEnd"/>
      <w:r w:rsidRPr="0002622B">
        <w:rPr>
          <w:rFonts w:ascii="Lato" w:hAnsi="Lato"/>
        </w:rPr>
        <w:t xml:space="preserve"> to manage.</w:t>
      </w:r>
    </w:p>
    <w:p w14:paraId="342B1ADB"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Every figure is derived until measured; demo lab figures are demo lab figures; the factory report per serial number is the record.</w:t>
      </w:r>
    </w:p>
    <w:p w14:paraId="74B21AB3"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Hub cluster for the platform side, hosted cluster for the guest. Ethernet only; RoCEv2 is the RDMA transport of record.</w:t>
      </w:r>
    </w:p>
    <w:p w14:paraId="6FB72861"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 xml:space="preserve">Factory process is </w:t>
      </w:r>
      <w:proofErr w:type="gramStart"/>
      <w:r w:rsidRPr="0002622B">
        <w:rPr>
          <w:rFonts w:ascii="Lato" w:hAnsi="Lato"/>
        </w:rPr>
        <w:t>integrate</w:t>
      </w:r>
      <w:proofErr w:type="gramEnd"/>
      <w:r w:rsidRPr="0002622B">
        <w:rPr>
          <w:rFonts w:ascii="Lato" w:hAnsi="Lato"/>
        </w:rPr>
        <w:t xml:space="preserve">, </w:t>
      </w:r>
      <w:proofErr w:type="gramStart"/>
      <w:r w:rsidRPr="0002622B">
        <w:rPr>
          <w:rFonts w:ascii="Lato" w:hAnsi="Lato"/>
        </w:rPr>
        <w:t>configure</w:t>
      </w:r>
      <w:proofErr w:type="gramEnd"/>
      <w:r w:rsidRPr="0002622B">
        <w:rPr>
          <w:rFonts w:ascii="Lato" w:hAnsi="Lato"/>
        </w:rPr>
        <w:t xml:space="preserve"> and </w:t>
      </w:r>
      <w:proofErr w:type="gramStart"/>
      <w:r w:rsidRPr="0002622B">
        <w:rPr>
          <w:rFonts w:ascii="Lato" w:hAnsi="Lato"/>
        </w:rPr>
        <w:t>test</w:t>
      </w:r>
      <w:proofErr w:type="gramEnd"/>
      <w:r w:rsidRPr="0002622B">
        <w:rPr>
          <w:rFonts w:ascii="Lato" w:hAnsi="Lato"/>
        </w:rPr>
        <w:t>, producing a factory test report. Not a certification.</w:t>
      </w:r>
    </w:p>
    <w:p w14:paraId="60950C0B" w14:textId="77777777" w:rsidR="00477C02" w:rsidRPr="0002622B" w:rsidRDefault="00000000">
      <w:pPr>
        <w:pStyle w:val="ListParagraph"/>
        <w:numPr>
          <w:ilvl w:val="0"/>
          <w:numId w:val="3"/>
        </w:numPr>
        <w:spacing w:after="70" w:line="260" w:lineRule="auto"/>
        <w:rPr>
          <w:rFonts w:ascii="Lato" w:hAnsi="Lato"/>
        </w:rPr>
      </w:pPr>
      <w:r w:rsidRPr="0002622B">
        <w:rPr>
          <w:rFonts w:ascii="Lato" w:hAnsi="Lato"/>
        </w:rPr>
        <w:t>Reference sources per SD-2026-029, listed in section 9. The presentation is SP-2026-023.</w:t>
      </w:r>
    </w:p>
    <w:p w14:paraId="50FBF71C" w14:textId="77777777" w:rsidR="00477C02" w:rsidRPr="0002622B" w:rsidRDefault="00000000">
      <w:pPr>
        <w:pStyle w:val="Heading1"/>
        <w:pageBreakBefore/>
        <w:rPr>
          <w:rFonts w:ascii="Lato" w:hAnsi="Lato"/>
        </w:rPr>
      </w:pPr>
      <w:bookmarkStart w:id="24" w:name="_Toc239678107"/>
      <w:r w:rsidRPr="0002622B">
        <w:rPr>
          <w:rFonts w:ascii="Lato" w:hAnsi="Lato"/>
        </w:rPr>
        <w:lastRenderedPageBreak/>
        <w:t>9  Reference sources</w:t>
      </w:r>
      <w:bookmarkEnd w:id="24"/>
    </w:p>
    <w:p w14:paraId="6D43C356" w14:textId="77777777" w:rsidR="00477C02" w:rsidRPr="0002622B" w:rsidRDefault="00000000">
      <w:pPr>
        <w:spacing w:after="130" w:line="272" w:lineRule="auto"/>
        <w:rPr>
          <w:rFonts w:ascii="Lato" w:hAnsi="Lato"/>
        </w:rPr>
      </w:pPr>
      <w:r w:rsidRPr="0002622B">
        <w:rPr>
          <w:rFonts w:ascii="Lato" w:hAnsi="Lato"/>
        </w:rPr>
        <w:t xml:space="preserve">Codes </w:t>
      </w:r>
      <w:proofErr w:type="gramStart"/>
      <w:r w:rsidRPr="0002622B">
        <w:rPr>
          <w:rFonts w:ascii="Lato" w:hAnsi="Lato"/>
        </w:rPr>
        <w:t>are as</w:t>
      </w:r>
      <w:proofErr w:type="gramEnd"/>
      <w:r w:rsidRPr="0002622B">
        <w:rPr>
          <w:rFonts w:ascii="Lato" w:hAnsi="Lato"/>
        </w:rPr>
        <w:t xml:space="preserve"> used in SD-2026-029. Page numbers are physical pages of the PDF held in the Li9 repository; section names are headings on the page. [INF] marks Li9 arithmetic or inference with no vendor source; [UNV] marks a vendor statement not yet published.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1669"/>
        <w:gridCol w:w="1138"/>
        <w:gridCol w:w="5874"/>
      </w:tblGrid>
      <w:tr w:rsidR="00477C02" w:rsidRPr="0002622B" w14:paraId="7A04E8A4" w14:textId="77777777">
        <w:tblPrEx>
          <w:tblCellMar>
            <w:top w:w="0" w:type="dxa"/>
            <w:bottom w:w="0" w:type="dxa"/>
          </w:tblCellMar>
        </w:tblPrEx>
        <w:trPr>
          <w:tblHeader/>
        </w:trPr>
        <w:tc>
          <w:tcPr>
            <w:tcW w:w="11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5BA9B619" w14:textId="77777777" w:rsidR="00477C02" w:rsidRPr="0002622B" w:rsidRDefault="00000000">
            <w:pPr>
              <w:spacing w:after="30" w:line="245" w:lineRule="auto"/>
              <w:rPr>
                <w:rFonts w:ascii="Lato" w:hAnsi="Lato"/>
              </w:rPr>
            </w:pPr>
            <w:r w:rsidRPr="0002622B">
              <w:rPr>
                <w:rFonts w:ascii="Lato" w:hAnsi="Lato"/>
                <w:b/>
                <w:bCs/>
                <w:color w:val="FFFFFF"/>
                <w:sz w:val="15"/>
                <w:szCs w:val="15"/>
              </w:rPr>
              <w:t>Code</w:t>
            </w:r>
          </w:p>
        </w:tc>
        <w:tc>
          <w:tcPr>
            <w:tcW w:w="33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18BBC0AA" w14:textId="77777777" w:rsidR="00477C02" w:rsidRPr="0002622B" w:rsidRDefault="00000000">
            <w:pPr>
              <w:spacing w:after="30" w:line="245" w:lineRule="auto"/>
              <w:rPr>
                <w:rFonts w:ascii="Lato" w:hAnsi="Lato"/>
              </w:rPr>
            </w:pPr>
            <w:r w:rsidRPr="0002622B">
              <w:rPr>
                <w:rFonts w:ascii="Lato" w:hAnsi="Lato"/>
                <w:b/>
                <w:bCs/>
                <w:color w:val="FFFFFF"/>
                <w:sz w:val="15"/>
                <w:szCs w:val="15"/>
              </w:rPr>
              <w:t>Source</w:t>
            </w:r>
          </w:p>
        </w:tc>
        <w:tc>
          <w:tcPr>
            <w:tcW w:w="200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75DAFC97" w14:textId="77777777" w:rsidR="00477C02" w:rsidRPr="0002622B" w:rsidRDefault="00000000">
            <w:pPr>
              <w:spacing w:after="30" w:line="245" w:lineRule="auto"/>
              <w:rPr>
                <w:rFonts w:ascii="Lato" w:hAnsi="Lato"/>
              </w:rPr>
            </w:pPr>
            <w:r w:rsidRPr="0002622B">
              <w:rPr>
                <w:rFonts w:ascii="Lato" w:hAnsi="Lato"/>
                <w:b/>
                <w:bCs/>
                <w:color w:val="FFFFFF"/>
                <w:sz w:val="15"/>
                <w:szCs w:val="15"/>
              </w:rPr>
              <w:t>Level / date</w:t>
            </w:r>
          </w:p>
        </w:tc>
        <w:tc>
          <w:tcPr>
            <w:tcW w:w="2960" w:type="dxa"/>
            <w:tcBorders>
              <w:top w:val="single" w:sz="4" w:space="0" w:color="C6C6C6"/>
              <w:left w:val="single" w:sz="4" w:space="0" w:color="C6C6C6"/>
              <w:bottom w:val="single" w:sz="4" w:space="0" w:color="C6C6C6"/>
              <w:right w:val="single" w:sz="4" w:space="0" w:color="C6C6C6"/>
            </w:tcBorders>
            <w:shd w:val="clear" w:color="auto" w:fill="002D9C"/>
            <w:tcMar>
              <w:top w:w="60" w:type="dxa"/>
              <w:left w:w="90" w:type="dxa"/>
              <w:bottom w:w="60" w:type="dxa"/>
              <w:right w:w="90" w:type="dxa"/>
            </w:tcMar>
          </w:tcPr>
          <w:p w14:paraId="6D192DF4" w14:textId="77777777" w:rsidR="00477C02" w:rsidRPr="0002622B" w:rsidRDefault="00000000">
            <w:pPr>
              <w:spacing w:after="30" w:line="245" w:lineRule="auto"/>
              <w:rPr>
                <w:rFonts w:ascii="Lato" w:hAnsi="Lato"/>
              </w:rPr>
            </w:pPr>
            <w:r w:rsidRPr="0002622B">
              <w:rPr>
                <w:rFonts w:ascii="Lato" w:hAnsi="Lato"/>
                <w:b/>
                <w:bCs/>
                <w:color w:val="FFFFFF"/>
                <w:sz w:val="15"/>
                <w:szCs w:val="15"/>
              </w:rPr>
              <w:t>URL</w:t>
            </w:r>
          </w:p>
        </w:tc>
      </w:tr>
      <w:tr w:rsidR="00477C02" w:rsidRPr="0002622B" w14:paraId="3BFC0B0B"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95DD749" w14:textId="77777777" w:rsidR="00477C02" w:rsidRPr="0002622B" w:rsidRDefault="00000000">
            <w:pPr>
              <w:spacing w:after="30" w:line="245" w:lineRule="auto"/>
              <w:rPr>
                <w:rFonts w:ascii="Lato" w:hAnsi="Lato"/>
              </w:rPr>
            </w:pPr>
            <w:r w:rsidRPr="0002622B">
              <w:rPr>
                <w:rFonts w:ascii="Lato" w:hAnsi="Lato"/>
                <w:sz w:val="15"/>
                <w:szCs w:val="15"/>
              </w:rPr>
              <w:t>FH1</w:t>
            </w:r>
          </w:p>
        </w:tc>
        <w:tc>
          <w:tcPr>
            <w:tcW w:w="3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018E12A" w14:textId="77777777" w:rsidR="00477C02" w:rsidRPr="0002622B" w:rsidRDefault="00000000">
            <w:pPr>
              <w:spacing w:after="30" w:line="245" w:lineRule="auto"/>
              <w:rPr>
                <w:rFonts w:ascii="Lato" w:hAnsi="Lato"/>
              </w:rPr>
            </w:pPr>
            <w:r w:rsidRPr="0002622B">
              <w:rPr>
                <w:rFonts w:ascii="Lato" w:hAnsi="Lato"/>
                <w:sz w:val="15"/>
                <w:szCs w:val="15"/>
              </w:rPr>
              <w:t xml:space="preserve">IBM Fusion HCI systems documentation set, </w:t>
            </w:r>
            <w:proofErr w:type="gramStart"/>
            <w:r w:rsidRPr="0002622B">
              <w:rPr>
                <w:rFonts w:ascii="Lato" w:hAnsi="Lato"/>
                <w:sz w:val="15"/>
                <w:szCs w:val="15"/>
              </w:rPr>
              <w:t>1,202 page</w:t>
            </w:r>
            <w:proofErr w:type="gramEnd"/>
            <w:r w:rsidRPr="0002622B">
              <w:rPr>
                <w:rFonts w:ascii="Lato" w:hAnsi="Lato"/>
                <w:sz w:val="15"/>
                <w:szCs w:val="15"/>
              </w:rPr>
              <w:t xml:space="preserve"> PDF</w:t>
            </w:r>
          </w:p>
        </w:tc>
        <w:tc>
          <w:tcPr>
            <w:tcW w:w="20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582D357" w14:textId="77777777" w:rsidR="00477C02" w:rsidRPr="0002622B" w:rsidRDefault="00000000">
            <w:pPr>
              <w:spacing w:after="30" w:line="245" w:lineRule="auto"/>
              <w:rPr>
                <w:rFonts w:ascii="Lato" w:hAnsi="Lato"/>
              </w:rPr>
            </w:pPr>
            <w:r w:rsidRPr="0002622B">
              <w:rPr>
                <w:rFonts w:ascii="Lato" w:hAnsi="Lato"/>
                <w:sz w:val="15"/>
                <w:szCs w:val="15"/>
              </w:rPr>
              <w:t>2.13.0; read September 3, 2026</w:t>
            </w:r>
          </w:p>
        </w:tc>
        <w:tc>
          <w:tcPr>
            <w:tcW w:w="29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6F2643C" w14:textId="77777777" w:rsidR="00477C02" w:rsidRPr="0002622B" w:rsidRDefault="00000000">
            <w:pPr>
              <w:spacing w:after="30" w:line="245" w:lineRule="auto"/>
              <w:rPr>
                <w:rFonts w:ascii="Lato" w:hAnsi="Lato"/>
              </w:rPr>
            </w:pPr>
            <w:hyperlink r:id="rId51" w:anchor="page=N" w:history="1">
              <w:r w:rsidRPr="0002622B">
                <w:rPr>
                  <w:rFonts w:ascii="Lato" w:hAnsi="Lato"/>
                  <w:color w:val="0563C1"/>
                  <w:sz w:val="15"/>
                  <w:szCs w:val="15"/>
                  <w:u w:val="single"/>
                </w:rPr>
                <w:t>https://raw.githubusercontent.com/armandoariasli9/Doc/main/fusion-hci-systems-2.13.0-documentation-reduce-size.pdf#page=N</w:t>
              </w:r>
            </w:hyperlink>
          </w:p>
        </w:tc>
      </w:tr>
      <w:tr w:rsidR="00477C02" w:rsidRPr="0002622B" w14:paraId="1BE53E7A"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F407625" w14:textId="77777777" w:rsidR="00477C02" w:rsidRPr="0002622B" w:rsidRDefault="00000000">
            <w:pPr>
              <w:spacing w:after="30" w:line="245" w:lineRule="auto"/>
              <w:rPr>
                <w:rFonts w:ascii="Lato" w:hAnsi="Lato"/>
              </w:rPr>
            </w:pPr>
            <w:r w:rsidRPr="0002622B">
              <w:rPr>
                <w:rFonts w:ascii="Lato" w:hAnsi="Lato"/>
                <w:sz w:val="15"/>
                <w:szCs w:val="15"/>
              </w:rPr>
              <w:t>CN1 6.0.0</w:t>
            </w:r>
          </w:p>
        </w:tc>
        <w:tc>
          <w:tcPr>
            <w:tcW w:w="3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701386A" w14:textId="77777777" w:rsidR="00477C02" w:rsidRPr="0002622B" w:rsidRDefault="00000000">
            <w:pPr>
              <w:spacing w:after="30" w:line="245" w:lineRule="auto"/>
              <w:rPr>
                <w:rFonts w:ascii="Lato" w:hAnsi="Lato"/>
              </w:rPr>
            </w:pPr>
            <w:r w:rsidRPr="0002622B">
              <w:rPr>
                <w:rFonts w:ascii="Lato" w:hAnsi="Lato"/>
                <w:sz w:val="15"/>
                <w:szCs w:val="15"/>
              </w:rPr>
              <w:t>IBM Storage Scale Container Native Storage Access PDF; substitute for 6.0.1, which has no PDF</w:t>
            </w:r>
          </w:p>
        </w:tc>
        <w:tc>
          <w:tcPr>
            <w:tcW w:w="20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4DE2596" w14:textId="77777777" w:rsidR="00477C02" w:rsidRPr="0002622B" w:rsidRDefault="00000000">
            <w:pPr>
              <w:spacing w:after="30" w:line="245" w:lineRule="auto"/>
              <w:rPr>
                <w:rFonts w:ascii="Lato" w:hAnsi="Lato"/>
              </w:rPr>
            </w:pPr>
            <w:r w:rsidRPr="0002622B">
              <w:rPr>
                <w:rFonts w:ascii="Lato" w:hAnsi="Lato"/>
                <w:sz w:val="15"/>
                <w:szCs w:val="15"/>
              </w:rPr>
              <w:t>6.0.0; read September 5, 2026</w:t>
            </w:r>
          </w:p>
        </w:tc>
        <w:tc>
          <w:tcPr>
            <w:tcW w:w="29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9548E55" w14:textId="77777777" w:rsidR="00477C02" w:rsidRPr="0002622B" w:rsidRDefault="00000000">
            <w:pPr>
              <w:spacing w:after="30" w:line="245" w:lineRule="auto"/>
              <w:rPr>
                <w:rFonts w:ascii="Lato" w:hAnsi="Lato"/>
              </w:rPr>
            </w:pPr>
            <w:hyperlink r:id="rId52" w:anchor="page=N" w:history="1">
              <w:r w:rsidRPr="0002622B">
                <w:rPr>
                  <w:rFonts w:ascii="Lato" w:hAnsi="Lato"/>
                  <w:color w:val="0563C1"/>
                  <w:sz w:val="15"/>
                  <w:szCs w:val="15"/>
                  <w:u w:val="single"/>
                </w:rPr>
                <w:t>https://raw.githubusercontent.com/armandoariasli9/Doc/main/IBM-Storage-Scale-Container-Native-Storage-Access-6.0.0-20260731.pdf#page=N</w:t>
              </w:r>
            </w:hyperlink>
          </w:p>
        </w:tc>
      </w:tr>
      <w:tr w:rsidR="00477C02" w:rsidRPr="0002622B" w14:paraId="211C4C1F"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49AA1DE" w14:textId="77777777" w:rsidR="00477C02" w:rsidRPr="0002622B" w:rsidRDefault="00000000">
            <w:pPr>
              <w:spacing w:after="30" w:line="245" w:lineRule="auto"/>
              <w:rPr>
                <w:rFonts w:ascii="Lato" w:hAnsi="Lato"/>
              </w:rPr>
            </w:pPr>
            <w:r w:rsidRPr="0002622B">
              <w:rPr>
                <w:rFonts w:ascii="Lato" w:hAnsi="Lato"/>
                <w:sz w:val="15"/>
                <w:szCs w:val="15"/>
              </w:rPr>
              <w:t>GO1</w:t>
            </w:r>
          </w:p>
        </w:tc>
        <w:tc>
          <w:tcPr>
            <w:tcW w:w="3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B40896D" w14:textId="77777777" w:rsidR="00477C02" w:rsidRPr="0002622B" w:rsidRDefault="00000000">
            <w:pPr>
              <w:spacing w:after="30" w:line="245" w:lineRule="auto"/>
              <w:rPr>
                <w:rFonts w:ascii="Lato" w:hAnsi="Lato"/>
              </w:rPr>
            </w:pPr>
            <w:r w:rsidRPr="0002622B">
              <w:rPr>
                <w:rFonts w:ascii="Lato" w:hAnsi="Lato"/>
                <w:sz w:val="15"/>
                <w:szCs w:val="15"/>
              </w:rPr>
              <w:t>NVIDIA GPU Operator Platform Support</w:t>
            </w:r>
          </w:p>
        </w:tc>
        <w:tc>
          <w:tcPr>
            <w:tcW w:w="20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5E51B3F" w14:textId="77777777" w:rsidR="00477C02" w:rsidRPr="0002622B" w:rsidRDefault="00000000">
            <w:pPr>
              <w:spacing w:after="30" w:line="245" w:lineRule="auto"/>
              <w:rPr>
                <w:rFonts w:ascii="Lato" w:hAnsi="Lato"/>
              </w:rPr>
            </w:pPr>
            <w:r w:rsidRPr="0002622B">
              <w:rPr>
                <w:rFonts w:ascii="Lato" w:hAnsi="Lato"/>
                <w:sz w:val="15"/>
                <w:szCs w:val="15"/>
              </w:rPr>
              <w:t>GPU Operator 26.7; page dated September 5, 2026</w:t>
            </w:r>
          </w:p>
        </w:tc>
        <w:tc>
          <w:tcPr>
            <w:tcW w:w="29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1533B71" w14:textId="77777777" w:rsidR="00477C02" w:rsidRPr="0002622B" w:rsidRDefault="00000000">
            <w:pPr>
              <w:spacing w:after="30" w:line="245" w:lineRule="auto"/>
              <w:rPr>
                <w:rFonts w:ascii="Lato" w:hAnsi="Lato"/>
              </w:rPr>
            </w:pPr>
            <w:hyperlink r:id="rId53" w:history="1">
              <w:r w:rsidRPr="0002622B">
                <w:rPr>
                  <w:rFonts w:ascii="Lato" w:hAnsi="Lato"/>
                  <w:color w:val="0563C1"/>
                  <w:sz w:val="15"/>
                  <w:szCs w:val="15"/>
                  <w:u w:val="single"/>
                </w:rPr>
                <w:t>https://docs.nvidia.com/datacenter/cloud-native/gpu-operator/latest/platform-support.html</w:t>
              </w:r>
            </w:hyperlink>
          </w:p>
        </w:tc>
      </w:tr>
      <w:tr w:rsidR="00477C02" w:rsidRPr="0002622B" w14:paraId="00FA8B32"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5A114A8" w14:textId="77777777" w:rsidR="00477C02" w:rsidRPr="0002622B" w:rsidRDefault="00000000">
            <w:pPr>
              <w:spacing w:after="30" w:line="245" w:lineRule="auto"/>
              <w:rPr>
                <w:rFonts w:ascii="Lato" w:hAnsi="Lato"/>
              </w:rPr>
            </w:pPr>
            <w:r w:rsidRPr="0002622B">
              <w:rPr>
                <w:rFonts w:ascii="Lato" w:hAnsi="Lato"/>
                <w:sz w:val="15"/>
                <w:szCs w:val="15"/>
              </w:rPr>
              <w:t>CUF3</w:t>
            </w:r>
          </w:p>
        </w:tc>
        <w:tc>
          <w:tcPr>
            <w:tcW w:w="3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FA2513E" w14:textId="77777777" w:rsidR="00477C02" w:rsidRPr="0002622B" w:rsidRDefault="00000000">
            <w:pPr>
              <w:spacing w:after="30" w:line="245" w:lineRule="auto"/>
              <w:rPr>
                <w:rFonts w:ascii="Lato" w:hAnsi="Lato"/>
              </w:rPr>
            </w:pPr>
            <w:r w:rsidRPr="0002622B">
              <w:rPr>
                <w:rFonts w:ascii="Lato" w:hAnsi="Lato"/>
                <w:sz w:val="15"/>
                <w:szCs w:val="15"/>
              </w:rPr>
              <w:t xml:space="preserve">NVIDIA </w:t>
            </w:r>
            <w:proofErr w:type="spellStart"/>
            <w:r w:rsidRPr="0002622B">
              <w:rPr>
                <w:rFonts w:ascii="Lato" w:hAnsi="Lato"/>
                <w:sz w:val="15"/>
                <w:szCs w:val="15"/>
              </w:rPr>
              <w:t>GPUDirect</w:t>
            </w:r>
            <w:proofErr w:type="spellEnd"/>
            <w:r w:rsidRPr="0002622B">
              <w:rPr>
                <w:rFonts w:ascii="Lato" w:hAnsi="Lato"/>
                <w:sz w:val="15"/>
                <w:szCs w:val="15"/>
              </w:rPr>
              <w:t xml:space="preserve"> Storage Release Notes; section 5 is the partner filesystem support matrix</w:t>
            </w:r>
          </w:p>
        </w:tc>
        <w:tc>
          <w:tcPr>
            <w:tcW w:w="20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11373B1" w14:textId="77777777" w:rsidR="00477C02" w:rsidRPr="0002622B" w:rsidRDefault="00000000">
            <w:pPr>
              <w:spacing w:after="30" w:line="245" w:lineRule="auto"/>
              <w:rPr>
                <w:rFonts w:ascii="Lato" w:hAnsi="Lato"/>
              </w:rPr>
            </w:pPr>
            <w:r w:rsidRPr="0002622B">
              <w:rPr>
                <w:rFonts w:ascii="Lato" w:hAnsi="Lato"/>
                <w:sz w:val="15"/>
                <w:szCs w:val="15"/>
              </w:rPr>
              <w:t>v1.18; read September 3, 2026</w:t>
            </w:r>
          </w:p>
        </w:tc>
        <w:tc>
          <w:tcPr>
            <w:tcW w:w="29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524A21AB" w14:textId="77777777" w:rsidR="00477C02" w:rsidRPr="0002622B" w:rsidRDefault="00000000">
            <w:pPr>
              <w:spacing w:after="30" w:line="245" w:lineRule="auto"/>
              <w:rPr>
                <w:rFonts w:ascii="Lato" w:hAnsi="Lato"/>
              </w:rPr>
            </w:pPr>
            <w:hyperlink r:id="rId54" w:history="1">
              <w:r w:rsidRPr="0002622B">
                <w:rPr>
                  <w:rFonts w:ascii="Lato" w:hAnsi="Lato"/>
                  <w:color w:val="0563C1"/>
                  <w:sz w:val="15"/>
                  <w:szCs w:val="15"/>
                  <w:u w:val="single"/>
                </w:rPr>
                <w:t>https://docs.nvidia.com/gpudirect-storage/release-notes/index.html</w:t>
              </w:r>
            </w:hyperlink>
          </w:p>
        </w:tc>
      </w:tr>
      <w:tr w:rsidR="00477C02" w:rsidRPr="0002622B" w14:paraId="00DE5DC5"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6BAAA1F" w14:textId="77777777" w:rsidR="00477C02" w:rsidRPr="0002622B" w:rsidRDefault="00000000">
            <w:pPr>
              <w:spacing w:after="30" w:line="245" w:lineRule="auto"/>
              <w:rPr>
                <w:rFonts w:ascii="Lato" w:hAnsi="Lato"/>
              </w:rPr>
            </w:pPr>
            <w:r w:rsidRPr="0002622B">
              <w:rPr>
                <w:rFonts w:ascii="Lato" w:hAnsi="Lato"/>
                <w:sz w:val="15"/>
                <w:szCs w:val="15"/>
              </w:rPr>
              <w:t>NV1</w:t>
            </w:r>
          </w:p>
        </w:tc>
        <w:tc>
          <w:tcPr>
            <w:tcW w:w="3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21D4080" w14:textId="77777777" w:rsidR="00477C02" w:rsidRPr="0002622B" w:rsidRDefault="00000000">
            <w:pPr>
              <w:spacing w:after="30" w:line="245" w:lineRule="auto"/>
              <w:rPr>
                <w:rFonts w:ascii="Lato" w:hAnsi="Lato"/>
              </w:rPr>
            </w:pPr>
            <w:r w:rsidRPr="0002622B">
              <w:rPr>
                <w:rFonts w:ascii="Lato" w:hAnsi="Lato"/>
                <w:sz w:val="15"/>
                <w:szCs w:val="15"/>
              </w:rPr>
              <w:t>NVIDIA H200 product page</w:t>
            </w:r>
          </w:p>
        </w:tc>
        <w:tc>
          <w:tcPr>
            <w:tcW w:w="20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74060A8" w14:textId="77777777" w:rsidR="00477C02" w:rsidRPr="0002622B" w:rsidRDefault="00000000">
            <w:pPr>
              <w:spacing w:after="30" w:line="245" w:lineRule="auto"/>
              <w:rPr>
                <w:rFonts w:ascii="Lato" w:hAnsi="Lato"/>
              </w:rPr>
            </w:pPr>
            <w:r w:rsidRPr="0002622B">
              <w:rPr>
                <w:rFonts w:ascii="Lato" w:hAnsi="Lato"/>
                <w:sz w:val="15"/>
                <w:szCs w:val="15"/>
              </w:rPr>
              <w:t>Current</w:t>
            </w:r>
          </w:p>
        </w:tc>
        <w:tc>
          <w:tcPr>
            <w:tcW w:w="29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BC8C947" w14:textId="77777777" w:rsidR="00477C02" w:rsidRPr="0002622B" w:rsidRDefault="00000000">
            <w:pPr>
              <w:spacing w:after="30" w:line="245" w:lineRule="auto"/>
              <w:rPr>
                <w:rFonts w:ascii="Lato" w:hAnsi="Lato"/>
              </w:rPr>
            </w:pPr>
            <w:hyperlink r:id="rId55" w:history="1">
              <w:r w:rsidRPr="0002622B">
                <w:rPr>
                  <w:rFonts w:ascii="Lato" w:hAnsi="Lato"/>
                  <w:color w:val="0563C1"/>
                  <w:sz w:val="15"/>
                  <w:szCs w:val="15"/>
                  <w:u w:val="single"/>
                </w:rPr>
                <w:t>https://www.nvidia.com/en-us/data-center/h200/</w:t>
              </w:r>
            </w:hyperlink>
          </w:p>
        </w:tc>
      </w:tr>
      <w:tr w:rsidR="00477C02" w:rsidRPr="0002622B" w14:paraId="1F8243F0"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6DC01226" w14:textId="77777777" w:rsidR="00477C02" w:rsidRPr="0002622B" w:rsidRDefault="00000000">
            <w:pPr>
              <w:spacing w:after="30" w:line="245" w:lineRule="auto"/>
              <w:rPr>
                <w:rFonts w:ascii="Lato" w:hAnsi="Lato"/>
              </w:rPr>
            </w:pPr>
            <w:r w:rsidRPr="0002622B">
              <w:rPr>
                <w:rFonts w:ascii="Lato" w:hAnsi="Lato"/>
                <w:sz w:val="15"/>
                <w:szCs w:val="15"/>
              </w:rPr>
              <w:t>NV4</w:t>
            </w:r>
          </w:p>
        </w:tc>
        <w:tc>
          <w:tcPr>
            <w:tcW w:w="3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C8535DC" w14:textId="77777777" w:rsidR="00477C02" w:rsidRPr="0002622B" w:rsidRDefault="00000000">
            <w:pPr>
              <w:spacing w:after="30" w:line="245" w:lineRule="auto"/>
              <w:rPr>
                <w:rFonts w:ascii="Lato" w:hAnsi="Lato"/>
              </w:rPr>
            </w:pPr>
            <w:r w:rsidRPr="0002622B">
              <w:rPr>
                <w:rFonts w:ascii="Lato" w:hAnsi="Lato"/>
                <w:sz w:val="15"/>
                <w:szCs w:val="15"/>
              </w:rPr>
              <w:t>NVIDIA Enterprise Reference Architecture, Appendix D</w:t>
            </w:r>
          </w:p>
        </w:tc>
        <w:tc>
          <w:tcPr>
            <w:tcW w:w="20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1D70409F" w14:textId="77777777" w:rsidR="00477C02" w:rsidRPr="0002622B" w:rsidRDefault="00000000">
            <w:pPr>
              <w:spacing w:after="30" w:line="245" w:lineRule="auto"/>
              <w:rPr>
                <w:rFonts w:ascii="Lato" w:hAnsi="Lato"/>
              </w:rPr>
            </w:pPr>
            <w:r w:rsidRPr="0002622B">
              <w:rPr>
                <w:rFonts w:ascii="Lato" w:hAnsi="Lato"/>
                <w:sz w:val="15"/>
                <w:szCs w:val="15"/>
              </w:rPr>
              <w:t>Current; read September 5, 2026</w:t>
            </w:r>
          </w:p>
        </w:tc>
        <w:tc>
          <w:tcPr>
            <w:tcW w:w="29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766BC570" w14:textId="77777777" w:rsidR="00477C02" w:rsidRPr="0002622B" w:rsidRDefault="00000000">
            <w:pPr>
              <w:spacing w:after="30" w:line="245" w:lineRule="auto"/>
              <w:rPr>
                <w:rFonts w:ascii="Lato" w:hAnsi="Lato"/>
              </w:rPr>
            </w:pPr>
            <w:hyperlink r:id="rId56" w:history="1">
              <w:r w:rsidRPr="0002622B">
                <w:rPr>
                  <w:rFonts w:ascii="Lato" w:hAnsi="Lato"/>
                  <w:color w:val="0563C1"/>
                  <w:sz w:val="15"/>
                  <w:szCs w:val="15"/>
                  <w:u w:val="single"/>
                </w:rPr>
                <w:t>https://docs.nvidia.com/enterprise-reference-architectures/white-paper/latest/appendix-d.html</w:t>
              </w:r>
            </w:hyperlink>
          </w:p>
        </w:tc>
      </w:tr>
      <w:tr w:rsidR="00477C02" w:rsidRPr="0002622B" w14:paraId="703BB83B"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6375178A" w14:textId="77777777" w:rsidR="00477C02" w:rsidRPr="0002622B" w:rsidRDefault="00000000">
            <w:pPr>
              <w:spacing w:after="30" w:line="245" w:lineRule="auto"/>
              <w:rPr>
                <w:rFonts w:ascii="Lato" w:hAnsi="Lato"/>
              </w:rPr>
            </w:pPr>
            <w:r w:rsidRPr="0002622B">
              <w:rPr>
                <w:rFonts w:ascii="Lato" w:hAnsi="Lato"/>
                <w:sz w:val="15"/>
                <w:szCs w:val="15"/>
              </w:rPr>
              <w:t>PP1</w:t>
            </w:r>
          </w:p>
        </w:tc>
        <w:tc>
          <w:tcPr>
            <w:tcW w:w="3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1E1502AB" w14:textId="77777777" w:rsidR="00477C02" w:rsidRPr="0002622B" w:rsidRDefault="00000000">
            <w:pPr>
              <w:spacing w:after="30" w:line="245" w:lineRule="auto"/>
              <w:rPr>
                <w:rFonts w:ascii="Lato" w:hAnsi="Lato"/>
              </w:rPr>
            </w:pPr>
            <w:r w:rsidRPr="0002622B">
              <w:rPr>
                <w:rFonts w:ascii="Lato" w:hAnsi="Lato"/>
                <w:sz w:val="15"/>
                <w:szCs w:val="15"/>
              </w:rPr>
              <w:t>IBM Storage Scale System product page</w:t>
            </w:r>
          </w:p>
        </w:tc>
        <w:tc>
          <w:tcPr>
            <w:tcW w:w="20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714256D" w14:textId="77777777" w:rsidR="00477C02" w:rsidRPr="0002622B" w:rsidRDefault="00000000">
            <w:pPr>
              <w:spacing w:after="30" w:line="245" w:lineRule="auto"/>
              <w:rPr>
                <w:rFonts w:ascii="Lato" w:hAnsi="Lato"/>
              </w:rPr>
            </w:pPr>
            <w:r w:rsidRPr="0002622B">
              <w:rPr>
                <w:rFonts w:ascii="Lato" w:hAnsi="Lato"/>
                <w:sz w:val="15"/>
                <w:szCs w:val="15"/>
              </w:rPr>
              <w:t>Current</w:t>
            </w:r>
          </w:p>
        </w:tc>
        <w:tc>
          <w:tcPr>
            <w:tcW w:w="29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4AEC8F21" w14:textId="77777777" w:rsidR="00477C02" w:rsidRPr="0002622B" w:rsidRDefault="00000000">
            <w:pPr>
              <w:spacing w:after="30" w:line="245" w:lineRule="auto"/>
              <w:rPr>
                <w:rFonts w:ascii="Lato" w:hAnsi="Lato"/>
              </w:rPr>
            </w:pPr>
            <w:hyperlink r:id="rId57" w:history="1">
              <w:r w:rsidRPr="0002622B">
                <w:rPr>
                  <w:rFonts w:ascii="Lato" w:hAnsi="Lato"/>
                  <w:color w:val="0563C1"/>
                  <w:sz w:val="15"/>
                  <w:szCs w:val="15"/>
                  <w:u w:val="single"/>
                </w:rPr>
                <w:t>https://www.ibm.com/products/storage-scale-system</w:t>
              </w:r>
            </w:hyperlink>
          </w:p>
        </w:tc>
      </w:tr>
      <w:tr w:rsidR="00477C02" w:rsidRPr="0002622B" w14:paraId="5058EFE9"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3E17A812" w14:textId="77777777" w:rsidR="00477C02" w:rsidRPr="0002622B" w:rsidRDefault="00000000">
            <w:pPr>
              <w:spacing w:after="30" w:line="245" w:lineRule="auto"/>
              <w:rPr>
                <w:rFonts w:ascii="Lato" w:hAnsi="Lato"/>
              </w:rPr>
            </w:pPr>
            <w:r w:rsidRPr="0002622B">
              <w:rPr>
                <w:rFonts w:ascii="Lato" w:hAnsi="Lato"/>
                <w:sz w:val="15"/>
                <w:szCs w:val="15"/>
              </w:rPr>
              <w:t>RH1</w:t>
            </w:r>
          </w:p>
        </w:tc>
        <w:tc>
          <w:tcPr>
            <w:tcW w:w="33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2C977F1A" w14:textId="77777777" w:rsidR="00477C02" w:rsidRPr="0002622B" w:rsidRDefault="00000000">
            <w:pPr>
              <w:spacing w:after="30" w:line="245" w:lineRule="auto"/>
              <w:rPr>
                <w:rFonts w:ascii="Lato" w:hAnsi="Lato"/>
              </w:rPr>
            </w:pPr>
            <w:r w:rsidRPr="0002622B">
              <w:rPr>
                <w:rFonts w:ascii="Lato" w:hAnsi="Lato"/>
                <w:sz w:val="15"/>
                <w:szCs w:val="15"/>
              </w:rPr>
              <w:t>Red Hat self-managed OpenShift subscription guide</w:t>
            </w:r>
          </w:p>
        </w:tc>
        <w:tc>
          <w:tcPr>
            <w:tcW w:w="200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4AF3C3A3" w14:textId="77777777" w:rsidR="00477C02" w:rsidRPr="0002622B" w:rsidRDefault="00000000">
            <w:pPr>
              <w:spacing w:after="30" w:line="245" w:lineRule="auto"/>
              <w:rPr>
                <w:rFonts w:ascii="Lato" w:hAnsi="Lato"/>
              </w:rPr>
            </w:pPr>
            <w:r w:rsidRPr="0002622B">
              <w:rPr>
                <w:rFonts w:ascii="Lato" w:hAnsi="Lato"/>
                <w:sz w:val="15"/>
                <w:szCs w:val="15"/>
              </w:rPr>
              <w:t>January 23, 2026</w:t>
            </w:r>
          </w:p>
        </w:tc>
        <w:tc>
          <w:tcPr>
            <w:tcW w:w="2960" w:type="dxa"/>
            <w:tcBorders>
              <w:top w:val="single" w:sz="4" w:space="0" w:color="C6C6C6"/>
              <w:left w:val="single" w:sz="4" w:space="0" w:color="C6C6C6"/>
              <w:bottom w:val="single" w:sz="4" w:space="0" w:color="C6C6C6"/>
              <w:right w:val="single" w:sz="4" w:space="0" w:color="C6C6C6"/>
            </w:tcBorders>
            <w:tcMar>
              <w:top w:w="60" w:type="dxa"/>
              <w:left w:w="90" w:type="dxa"/>
              <w:bottom w:w="60" w:type="dxa"/>
              <w:right w:w="90" w:type="dxa"/>
            </w:tcMar>
          </w:tcPr>
          <w:p w14:paraId="04A53117" w14:textId="77777777" w:rsidR="00477C02" w:rsidRPr="0002622B" w:rsidRDefault="00000000">
            <w:pPr>
              <w:spacing w:after="30" w:line="245" w:lineRule="auto"/>
              <w:rPr>
                <w:rFonts w:ascii="Lato" w:hAnsi="Lato"/>
              </w:rPr>
            </w:pPr>
            <w:hyperlink r:id="rId58" w:history="1">
              <w:r w:rsidRPr="0002622B">
                <w:rPr>
                  <w:rFonts w:ascii="Lato" w:hAnsi="Lato"/>
                  <w:color w:val="0563C1"/>
                  <w:sz w:val="15"/>
                  <w:szCs w:val="15"/>
                  <w:u w:val="single"/>
                </w:rPr>
                <w:t>https://www.redhat.com/en/resources/self-managed-openshift-subscription-guide</w:t>
              </w:r>
            </w:hyperlink>
          </w:p>
        </w:tc>
      </w:tr>
      <w:tr w:rsidR="00477C02" w:rsidRPr="0002622B" w14:paraId="08C7D2A1" w14:textId="77777777">
        <w:tblPrEx>
          <w:tblCellMar>
            <w:top w:w="0" w:type="dxa"/>
            <w:bottom w:w="0" w:type="dxa"/>
          </w:tblCellMar>
        </w:tblPrEx>
        <w:tc>
          <w:tcPr>
            <w:tcW w:w="11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7EF88C17" w14:textId="77777777" w:rsidR="00477C02" w:rsidRPr="0002622B" w:rsidRDefault="00000000">
            <w:pPr>
              <w:spacing w:after="30" w:line="245" w:lineRule="auto"/>
              <w:rPr>
                <w:rFonts w:ascii="Lato" w:hAnsi="Lato"/>
              </w:rPr>
            </w:pPr>
            <w:r w:rsidRPr="0002622B">
              <w:rPr>
                <w:rFonts w:ascii="Lato" w:hAnsi="Lato"/>
                <w:sz w:val="15"/>
                <w:szCs w:val="15"/>
              </w:rPr>
              <w:t>RH3</w:t>
            </w:r>
          </w:p>
        </w:tc>
        <w:tc>
          <w:tcPr>
            <w:tcW w:w="33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20235561" w14:textId="77777777" w:rsidR="00477C02" w:rsidRPr="0002622B" w:rsidRDefault="00000000">
            <w:pPr>
              <w:spacing w:after="30" w:line="245" w:lineRule="auto"/>
              <w:rPr>
                <w:rFonts w:ascii="Lato" w:hAnsi="Lato"/>
              </w:rPr>
            </w:pPr>
            <w:r w:rsidRPr="0002622B">
              <w:rPr>
                <w:rFonts w:ascii="Lato" w:hAnsi="Lato"/>
                <w:sz w:val="15"/>
                <w:szCs w:val="15"/>
              </w:rPr>
              <w:t>Red Hat OpenShift hosted control planes documentation; node pools belong to one hosted cluster</w:t>
            </w:r>
          </w:p>
        </w:tc>
        <w:tc>
          <w:tcPr>
            <w:tcW w:w="200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068F2A02" w14:textId="77777777" w:rsidR="00477C02" w:rsidRPr="0002622B" w:rsidRDefault="00000000">
            <w:pPr>
              <w:spacing w:after="30" w:line="245" w:lineRule="auto"/>
              <w:rPr>
                <w:rFonts w:ascii="Lato" w:hAnsi="Lato"/>
              </w:rPr>
            </w:pPr>
            <w:r w:rsidRPr="0002622B">
              <w:rPr>
                <w:rFonts w:ascii="Lato" w:hAnsi="Lato"/>
                <w:sz w:val="15"/>
                <w:szCs w:val="15"/>
              </w:rPr>
              <w:t>4.20</w:t>
            </w:r>
          </w:p>
        </w:tc>
        <w:tc>
          <w:tcPr>
            <w:tcW w:w="2960" w:type="dxa"/>
            <w:tcBorders>
              <w:top w:val="single" w:sz="4" w:space="0" w:color="C6C6C6"/>
              <w:left w:val="single" w:sz="4" w:space="0" w:color="C6C6C6"/>
              <w:bottom w:val="single" w:sz="4" w:space="0" w:color="C6C6C6"/>
              <w:right w:val="single" w:sz="4" w:space="0" w:color="C6C6C6"/>
            </w:tcBorders>
            <w:shd w:val="clear" w:color="auto" w:fill="F4F4F4"/>
            <w:tcMar>
              <w:top w:w="60" w:type="dxa"/>
              <w:left w:w="90" w:type="dxa"/>
              <w:bottom w:w="60" w:type="dxa"/>
              <w:right w:w="90" w:type="dxa"/>
            </w:tcMar>
          </w:tcPr>
          <w:p w14:paraId="3D4B31F1" w14:textId="77777777" w:rsidR="00477C02" w:rsidRPr="0002622B" w:rsidRDefault="00000000">
            <w:pPr>
              <w:spacing w:after="30" w:line="245" w:lineRule="auto"/>
              <w:rPr>
                <w:rFonts w:ascii="Lato" w:hAnsi="Lato"/>
              </w:rPr>
            </w:pPr>
            <w:hyperlink r:id="rId59" w:history="1">
              <w:r w:rsidRPr="0002622B">
                <w:rPr>
                  <w:rFonts w:ascii="Lato" w:hAnsi="Lato"/>
                  <w:color w:val="0563C1"/>
                  <w:sz w:val="15"/>
                  <w:szCs w:val="15"/>
                  <w:u w:val="single"/>
                </w:rPr>
                <w:t>https://docs.redhat.com/en/documentation/openshift_container_platform/4.20/html-single/hosted_control_planes/index</w:t>
              </w:r>
            </w:hyperlink>
          </w:p>
        </w:tc>
      </w:tr>
    </w:tbl>
    <w:p w14:paraId="74E8296D" w14:textId="77777777" w:rsidR="00CA646D" w:rsidRPr="0002622B" w:rsidRDefault="00CA646D">
      <w:pPr>
        <w:rPr>
          <w:rFonts w:ascii="Lato" w:hAnsi="Lato"/>
        </w:rPr>
      </w:pPr>
    </w:p>
    <w:sectPr w:rsidR="00CA646D" w:rsidRPr="0002622B">
      <w:footerReference w:type="default" r:id="rId60"/>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DEB1" w14:textId="77777777" w:rsidR="00CA646D" w:rsidRDefault="00CA646D">
      <w:r>
        <w:separator/>
      </w:r>
    </w:p>
  </w:endnote>
  <w:endnote w:type="continuationSeparator" w:id="0">
    <w:p w14:paraId="4F57A006" w14:textId="77777777" w:rsidR="00CA646D" w:rsidRDefault="00CA6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B95D" w14:textId="77777777" w:rsidR="00477C02" w:rsidRDefault="00000000">
    <w:pPr>
      <w:tabs>
        <w:tab w:val="center" w:pos="4680"/>
        <w:tab w:val="right" w:pos="9360"/>
      </w:tabs>
    </w:pPr>
    <w:r>
      <w:rPr>
        <w:color w:val="6F6F6F"/>
        <w:sz w:val="15"/>
        <w:szCs w:val="15"/>
      </w:rPr>
      <w:t>SD-2026-038  |  Li9 internal  |  Working draft</w:t>
    </w:r>
    <w:r>
      <w:rPr>
        <w:sz w:val="15"/>
        <w:szCs w:val="15"/>
      </w:rPr>
      <w:tab/>
    </w:r>
    <w:r>
      <w:rPr>
        <w:noProof/>
      </w:rPr>
      <w:drawing>
        <wp:inline distT="0" distB="0" distL="0" distR="0" wp14:anchorId="3942DC07" wp14:editId="54FFB7EF">
          <wp:extent cx="457200" cy="180975"/>
          <wp:effectExtent l="0" t="0" r="0" b="0"/>
          <wp:docPr id="142361659" name="Picture 14236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57200" cy="180975"/>
                  </a:xfrm>
                  <a:prstGeom prst="rect">
                    <a:avLst/>
                  </a:prstGeom>
                </pic:spPr>
              </pic:pic>
            </a:graphicData>
          </a:graphic>
        </wp:inline>
      </w:drawing>
    </w:r>
    <w:r>
      <w:rPr>
        <w:sz w:val="15"/>
        <w:szCs w:val="15"/>
      </w:rPr>
      <w:tab/>
    </w:r>
    <w:r>
      <w:rPr>
        <w:color w:val="6F6F6F"/>
        <w:sz w:val="15"/>
        <w:szCs w:val="15"/>
      </w:rPr>
      <w:fldChar w:fldCharType="begin"/>
    </w:r>
    <w:r>
      <w:rPr>
        <w:color w:val="6F6F6F"/>
        <w:sz w:val="15"/>
        <w:szCs w:val="15"/>
      </w:rPr>
      <w:instrText>PAGE</w:instrText>
    </w:r>
    <w:r>
      <w:rPr>
        <w:color w:val="6F6F6F"/>
        <w:sz w:val="15"/>
        <w:szCs w:val="15"/>
      </w:rPr>
      <w:fldChar w:fldCharType="separate"/>
    </w:r>
    <w:r w:rsidR="0002622B">
      <w:rPr>
        <w:noProof/>
        <w:color w:val="6F6F6F"/>
        <w:sz w:val="15"/>
        <w:szCs w:val="15"/>
      </w:rPr>
      <w:t>1</w:t>
    </w:r>
    <w:r>
      <w:rPr>
        <w:color w:val="6F6F6F"/>
        <w:sz w:val="15"/>
        <w:szCs w:val="15"/>
      </w:rPr>
      <w:fldChar w:fldCharType="end"/>
    </w:r>
    <w:r>
      <w:rPr>
        <w:color w:val="6F6F6F"/>
        <w:sz w:val="15"/>
        <w:szCs w:val="15"/>
      </w:rPr>
      <w:t>/</w:t>
    </w:r>
    <w:r>
      <w:rPr>
        <w:color w:val="6F6F6F"/>
        <w:sz w:val="15"/>
        <w:szCs w:val="15"/>
      </w:rPr>
      <w:fldChar w:fldCharType="begin"/>
    </w:r>
    <w:r>
      <w:rPr>
        <w:color w:val="6F6F6F"/>
        <w:sz w:val="15"/>
        <w:szCs w:val="15"/>
      </w:rPr>
      <w:instrText>NUMPAGES</w:instrText>
    </w:r>
    <w:r>
      <w:rPr>
        <w:color w:val="6F6F6F"/>
        <w:sz w:val="15"/>
        <w:szCs w:val="15"/>
      </w:rPr>
      <w:fldChar w:fldCharType="separate"/>
    </w:r>
    <w:r w:rsidR="0002622B">
      <w:rPr>
        <w:noProof/>
        <w:color w:val="6F6F6F"/>
        <w:sz w:val="15"/>
        <w:szCs w:val="15"/>
      </w:rPr>
      <w:t>1</w:t>
    </w:r>
    <w:r>
      <w:rPr>
        <w:color w:val="6F6F6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A039" w14:textId="77777777" w:rsidR="00CA646D" w:rsidRDefault="00CA646D">
      <w:r>
        <w:separator/>
      </w:r>
    </w:p>
  </w:footnote>
  <w:footnote w:type="continuationSeparator" w:id="0">
    <w:p w14:paraId="4F686A9F" w14:textId="77777777" w:rsidR="00CA646D" w:rsidRDefault="00CA6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50C"/>
    <w:multiLevelType w:val="hybridMultilevel"/>
    <w:tmpl w:val="BA9EEDA6"/>
    <w:lvl w:ilvl="0" w:tplc="BB2034D6">
      <w:start w:val="1"/>
      <w:numFmt w:val="decimal"/>
      <w:lvlText w:val="%1."/>
      <w:lvlJc w:val="left"/>
      <w:pPr>
        <w:ind w:left="540" w:hanging="360"/>
      </w:pPr>
    </w:lvl>
    <w:lvl w:ilvl="1" w:tplc="52AAA12A">
      <w:numFmt w:val="decimal"/>
      <w:lvlText w:val=""/>
      <w:lvlJc w:val="left"/>
    </w:lvl>
    <w:lvl w:ilvl="2" w:tplc="4218E42E">
      <w:numFmt w:val="decimal"/>
      <w:lvlText w:val=""/>
      <w:lvlJc w:val="left"/>
    </w:lvl>
    <w:lvl w:ilvl="3" w:tplc="3AFC5594">
      <w:numFmt w:val="decimal"/>
      <w:lvlText w:val=""/>
      <w:lvlJc w:val="left"/>
    </w:lvl>
    <w:lvl w:ilvl="4" w:tplc="7480F7A6">
      <w:numFmt w:val="decimal"/>
      <w:lvlText w:val=""/>
      <w:lvlJc w:val="left"/>
    </w:lvl>
    <w:lvl w:ilvl="5" w:tplc="38B026F6">
      <w:numFmt w:val="decimal"/>
      <w:lvlText w:val=""/>
      <w:lvlJc w:val="left"/>
    </w:lvl>
    <w:lvl w:ilvl="6" w:tplc="31F61630">
      <w:numFmt w:val="decimal"/>
      <w:lvlText w:val=""/>
      <w:lvlJc w:val="left"/>
    </w:lvl>
    <w:lvl w:ilvl="7" w:tplc="938A8F10">
      <w:numFmt w:val="decimal"/>
      <w:lvlText w:val=""/>
      <w:lvlJc w:val="left"/>
    </w:lvl>
    <w:lvl w:ilvl="8" w:tplc="F2C2946C">
      <w:numFmt w:val="decimal"/>
      <w:lvlText w:val=""/>
      <w:lvlJc w:val="left"/>
    </w:lvl>
  </w:abstractNum>
  <w:abstractNum w:abstractNumId="1" w15:restartNumberingAfterBreak="0">
    <w:nsid w:val="24EF180C"/>
    <w:multiLevelType w:val="hybridMultilevel"/>
    <w:tmpl w:val="600C01A2"/>
    <w:lvl w:ilvl="0" w:tplc="1D5A456A">
      <w:start w:val="1"/>
      <w:numFmt w:val="bullet"/>
      <w:lvlText w:val="•"/>
      <w:lvlJc w:val="left"/>
      <w:pPr>
        <w:ind w:left="220" w:hanging="180"/>
      </w:pPr>
    </w:lvl>
    <w:lvl w:ilvl="1" w:tplc="58669638">
      <w:numFmt w:val="decimal"/>
      <w:lvlText w:val=""/>
      <w:lvlJc w:val="left"/>
    </w:lvl>
    <w:lvl w:ilvl="2" w:tplc="81342B94">
      <w:numFmt w:val="decimal"/>
      <w:lvlText w:val=""/>
      <w:lvlJc w:val="left"/>
    </w:lvl>
    <w:lvl w:ilvl="3" w:tplc="375063C0">
      <w:numFmt w:val="decimal"/>
      <w:lvlText w:val=""/>
      <w:lvlJc w:val="left"/>
    </w:lvl>
    <w:lvl w:ilvl="4" w:tplc="43768E40">
      <w:numFmt w:val="decimal"/>
      <w:lvlText w:val=""/>
      <w:lvlJc w:val="left"/>
    </w:lvl>
    <w:lvl w:ilvl="5" w:tplc="ABA0BCDE">
      <w:numFmt w:val="decimal"/>
      <w:lvlText w:val=""/>
      <w:lvlJc w:val="left"/>
    </w:lvl>
    <w:lvl w:ilvl="6" w:tplc="4A389C0E">
      <w:numFmt w:val="decimal"/>
      <w:lvlText w:val=""/>
      <w:lvlJc w:val="left"/>
    </w:lvl>
    <w:lvl w:ilvl="7" w:tplc="62F262C6">
      <w:numFmt w:val="decimal"/>
      <w:lvlText w:val=""/>
      <w:lvlJc w:val="left"/>
    </w:lvl>
    <w:lvl w:ilvl="8" w:tplc="D40A3FEE">
      <w:numFmt w:val="decimal"/>
      <w:lvlText w:val=""/>
      <w:lvlJc w:val="left"/>
    </w:lvl>
  </w:abstractNum>
  <w:abstractNum w:abstractNumId="2" w15:restartNumberingAfterBreak="0">
    <w:nsid w:val="63225294"/>
    <w:multiLevelType w:val="hybridMultilevel"/>
    <w:tmpl w:val="850C9E9C"/>
    <w:lvl w:ilvl="0" w:tplc="3D543D7A">
      <w:start w:val="1"/>
      <w:numFmt w:val="bullet"/>
      <w:lvlText w:val="•"/>
      <w:lvlJc w:val="left"/>
      <w:pPr>
        <w:ind w:left="540" w:hanging="270"/>
      </w:pPr>
    </w:lvl>
    <w:lvl w:ilvl="1" w:tplc="C20A8A92">
      <w:numFmt w:val="decimal"/>
      <w:lvlText w:val=""/>
      <w:lvlJc w:val="left"/>
    </w:lvl>
    <w:lvl w:ilvl="2" w:tplc="8DC8C2C2">
      <w:numFmt w:val="decimal"/>
      <w:lvlText w:val=""/>
      <w:lvlJc w:val="left"/>
    </w:lvl>
    <w:lvl w:ilvl="3" w:tplc="064833BC">
      <w:numFmt w:val="decimal"/>
      <w:lvlText w:val=""/>
      <w:lvlJc w:val="left"/>
    </w:lvl>
    <w:lvl w:ilvl="4" w:tplc="10D8ABBE">
      <w:numFmt w:val="decimal"/>
      <w:lvlText w:val=""/>
      <w:lvlJc w:val="left"/>
    </w:lvl>
    <w:lvl w:ilvl="5" w:tplc="0B984256">
      <w:numFmt w:val="decimal"/>
      <w:lvlText w:val=""/>
      <w:lvlJc w:val="left"/>
    </w:lvl>
    <w:lvl w:ilvl="6" w:tplc="627C9BCE">
      <w:numFmt w:val="decimal"/>
      <w:lvlText w:val=""/>
      <w:lvlJc w:val="left"/>
    </w:lvl>
    <w:lvl w:ilvl="7" w:tplc="AAF4D1C6">
      <w:numFmt w:val="decimal"/>
      <w:lvlText w:val=""/>
      <w:lvlJc w:val="left"/>
    </w:lvl>
    <w:lvl w:ilvl="8" w:tplc="329268FC">
      <w:numFmt w:val="decimal"/>
      <w:lvlText w:val=""/>
      <w:lvlJc w:val="left"/>
    </w:lvl>
  </w:abstractNum>
  <w:abstractNum w:abstractNumId="3" w15:restartNumberingAfterBreak="0">
    <w:nsid w:val="64B71CD0"/>
    <w:multiLevelType w:val="hybridMultilevel"/>
    <w:tmpl w:val="C34A9838"/>
    <w:lvl w:ilvl="0" w:tplc="163666F6">
      <w:start w:val="1"/>
      <w:numFmt w:val="bullet"/>
      <w:lvlText w:val="●"/>
      <w:lvlJc w:val="left"/>
      <w:pPr>
        <w:ind w:left="720" w:hanging="360"/>
      </w:pPr>
    </w:lvl>
    <w:lvl w:ilvl="1" w:tplc="4544A8A8">
      <w:start w:val="1"/>
      <w:numFmt w:val="bullet"/>
      <w:lvlText w:val="○"/>
      <w:lvlJc w:val="left"/>
      <w:pPr>
        <w:ind w:left="1440" w:hanging="360"/>
      </w:pPr>
    </w:lvl>
    <w:lvl w:ilvl="2" w:tplc="DE74B0EC">
      <w:start w:val="1"/>
      <w:numFmt w:val="bullet"/>
      <w:lvlText w:val="■"/>
      <w:lvlJc w:val="left"/>
      <w:pPr>
        <w:ind w:left="2160" w:hanging="360"/>
      </w:pPr>
    </w:lvl>
    <w:lvl w:ilvl="3" w:tplc="C648433E">
      <w:start w:val="1"/>
      <w:numFmt w:val="bullet"/>
      <w:lvlText w:val="●"/>
      <w:lvlJc w:val="left"/>
      <w:pPr>
        <w:ind w:left="2880" w:hanging="360"/>
      </w:pPr>
    </w:lvl>
    <w:lvl w:ilvl="4" w:tplc="2CD8D8F6">
      <w:start w:val="1"/>
      <w:numFmt w:val="bullet"/>
      <w:lvlText w:val="○"/>
      <w:lvlJc w:val="left"/>
      <w:pPr>
        <w:ind w:left="3600" w:hanging="360"/>
      </w:pPr>
    </w:lvl>
    <w:lvl w:ilvl="5" w:tplc="047C4DF2">
      <w:start w:val="1"/>
      <w:numFmt w:val="bullet"/>
      <w:lvlText w:val="■"/>
      <w:lvlJc w:val="left"/>
      <w:pPr>
        <w:ind w:left="4320" w:hanging="360"/>
      </w:pPr>
    </w:lvl>
    <w:lvl w:ilvl="6" w:tplc="C860C020">
      <w:start w:val="1"/>
      <w:numFmt w:val="bullet"/>
      <w:lvlText w:val="●"/>
      <w:lvlJc w:val="left"/>
      <w:pPr>
        <w:ind w:left="5040" w:hanging="360"/>
      </w:pPr>
    </w:lvl>
    <w:lvl w:ilvl="7" w:tplc="210E60DE">
      <w:start w:val="1"/>
      <w:numFmt w:val="bullet"/>
      <w:lvlText w:val="●"/>
      <w:lvlJc w:val="left"/>
      <w:pPr>
        <w:ind w:left="5760" w:hanging="360"/>
      </w:pPr>
    </w:lvl>
    <w:lvl w:ilvl="8" w:tplc="AB822D44">
      <w:start w:val="1"/>
      <w:numFmt w:val="bullet"/>
      <w:lvlText w:val="●"/>
      <w:lvlJc w:val="left"/>
      <w:pPr>
        <w:ind w:left="6480" w:hanging="360"/>
      </w:pPr>
    </w:lvl>
  </w:abstractNum>
  <w:num w:numId="1" w16cid:durableId="1041632229">
    <w:abstractNumId w:val="3"/>
    <w:lvlOverride w:ilvl="0">
      <w:startOverride w:val="1"/>
    </w:lvlOverride>
  </w:num>
  <w:num w:numId="2" w16cid:durableId="1384214159">
    <w:abstractNumId w:val="1"/>
    <w:lvlOverride w:ilvl="0">
      <w:startOverride w:val="1"/>
    </w:lvlOverride>
  </w:num>
  <w:num w:numId="3" w16cid:durableId="1067072882">
    <w:abstractNumId w:val="2"/>
    <w:lvlOverride w:ilvl="0">
      <w:startOverride w:val="1"/>
    </w:lvlOverride>
  </w:num>
  <w:num w:numId="4" w16cid:durableId="1084689676">
    <w:abstractNumId w:val="0"/>
    <w:lvlOverride w:ilvl="0">
      <w:startOverride w:val="1"/>
    </w:lvlOverride>
  </w:num>
  <w:num w:numId="5" w16cid:durableId="897203414">
    <w:abstractNumId w:val="0"/>
    <w:lvlOverride w:ilvl="0">
      <w:startOverride w:val="1"/>
    </w:lvlOverride>
  </w:num>
  <w:num w:numId="6" w16cid:durableId="2116052363">
    <w:abstractNumId w:val="0"/>
    <w:lvlOverride w:ilvl="0">
      <w:startOverride w:val="1"/>
    </w:lvlOverride>
  </w:num>
  <w:num w:numId="7" w16cid:durableId="1737194049">
    <w:abstractNumId w:val="0"/>
    <w:lvlOverride w:ilvl="0">
      <w:startOverride w:val="1"/>
    </w:lvlOverride>
  </w:num>
  <w:num w:numId="8" w16cid:durableId="486091018">
    <w:abstractNumId w:val="0"/>
    <w:lvlOverride w:ilvl="0">
      <w:startOverride w:val="1"/>
    </w:lvlOverride>
  </w:num>
  <w:num w:numId="9" w16cid:durableId="25981873">
    <w:abstractNumId w:val="0"/>
    <w:lvlOverride w:ilvl="0">
      <w:startOverride w:val="1"/>
    </w:lvlOverride>
  </w:num>
  <w:num w:numId="10" w16cid:durableId="857238498">
    <w:abstractNumId w:val="0"/>
    <w:lvlOverride w:ilvl="0">
      <w:startOverride w:val="1"/>
    </w:lvlOverride>
  </w:num>
  <w:num w:numId="11" w16cid:durableId="1189218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C02"/>
    <w:rsid w:val="0002622B"/>
    <w:rsid w:val="00477C02"/>
    <w:rsid w:val="00545F09"/>
    <w:rsid w:val="00CA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9391"/>
  <w15:docId w15:val="{6AC97344-4E6B-4C07-AC65-A7D5D982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2D9C"/>
      <w:sz w:val="26"/>
      <w:szCs w:val="26"/>
    </w:rPr>
  </w:style>
  <w:style w:type="paragraph" w:styleId="Heading2">
    <w:name w:val="heading 2"/>
    <w:uiPriority w:val="9"/>
    <w:unhideWhenUsed/>
    <w:qFormat/>
    <w:pPr>
      <w:spacing w:before="240" w:after="100"/>
      <w:outlineLvl w:val="1"/>
    </w:pPr>
    <w:rPr>
      <w:b/>
      <w:bCs/>
      <w:color w:val="005D5D"/>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622B"/>
    <w:pPr>
      <w:spacing w:after="100"/>
    </w:pPr>
  </w:style>
  <w:style w:type="paragraph" w:styleId="TOC2">
    <w:name w:val="toc 2"/>
    <w:basedOn w:val="Normal"/>
    <w:next w:val="Normal"/>
    <w:autoRedefine/>
    <w:uiPriority w:val="39"/>
    <w:unhideWhenUsed/>
    <w:rsid w:val="0002622B"/>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nvidia.com/enterprise-reference-architectures/white-paper/latest/appendix-d.html" TargetMode="External"/><Relationship Id="rId18" Type="http://schemas.openxmlformats.org/officeDocument/2006/relationships/hyperlink" Target="https://www.ibm.com/products/storage-scale-system" TargetMode="External"/><Relationship Id="rId26" Type="http://schemas.openxmlformats.org/officeDocument/2006/relationships/hyperlink" Target="https://raw.githubusercontent.com/armandoariasli9/Doc/main/fusion-hci-systems-2.13.0-documentation-reduce-size.pdf" TargetMode="External"/><Relationship Id="rId39" Type="http://schemas.openxmlformats.org/officeDocument/2006/relationships/hyperlink" Target="https://www.redhat.com/en/resources/self-managed-openshift-subscription-guide" TargetMode="External"/><Relationship Id="rId21" Type="http://schemas.openxmlformats.org/officeDocument/2006/relationships/hyperlink" Target="https://raw.githubusercontent.com/armandoariasli9/Doc/main/fusion-hci-systems-2.13.0-documentation-reduce-size.pdf" TargetMode="External"/><Relationship Id="rId34" Type="http://schemas.openxmlformats.org/officeDocument/2006/relationships/hyperlink" Target="https://raw.githubusercontent.com/armandoariasli9/Doc/main/fusion-hci-systems-2.13.0-documentation-reduce-size.pdf" TargetMode="External"/><Relationship Id="rId42" Type="http://schemas.openxmlformats.org/officeDocument/2006/relationships/hyperlink" Target="https://docs.nvidia.com/datacenter/cloud-native/gpu-operator/latest/platform-support.html" TargetMode="External"/><Relationship Id="rId47" Type="http://schemas.openxmlformats.org/officeDocument/2006/relationships/hyperlink" Target="https://docs.nvidia.com/datacenter/cloud-native/gpu-operator/latest/platform-support.html" TargetMode="External"/><Relationship Id="rId50" Type="http://schemas.openxmlformats.org/officeDocument/2006/relationships/hyperlink" Target="https://docs.redhat.com/en/documentation/openshift_container_platform/4.20/html-single/hosted_control_planes/index" TargetMode="External"/><Relationship Id="rId55" Type="http://schemas.openxmlformats.org/officeDocument/2006/relationships/hyperlink" Target="https://www.nvidia.com/en-us/data-center/h200/" TargetMode="External"/><Relationship Id="rId7" Type="http://schemas.openxmlformats.org/officeDocument/2006/relationships/hyperlink" Target="https://raw.githubusercontent.com/armandoariasli9/Doc/main/fusion-hci-systems-2.13.0-documentation-reduce-size.pdf" TargetMode="External"/><Relationship Id="rId2" Type="http://schemas.openxmlformats.org/officeDocument/2006/relationships/styles" Target="styles.xml"/><Relationship Id="rId16" Type="http://schemas.openxmlformats.org/officeDocument/2006/relationships/hyperlink" Target="https://www.nvidia.com/en-us/data-center/h200/" TargetMode="External"/><Relationship Id="rId29" Type="http://schemas.openxmlformats.org/officeDocument/2006/relationships/hyperlink" Target="https://docs.redhat.com/en/documentation/openshift_container_platform/4.20/html-single/hosted_control_planes/index" TargetMode="External"/><Relationship Id="rId11" Type="http://schemas.openxmlformats.org/officeDocument/2006/relationships/hyperlink" Target="https://docs.nvidia.com/datacenter/cloud-native/gpu-operator/latest/platform-support.html" TargetMode="External"/><Relationship Id="rId24" Type="http://schemas.openxmlformats.org/officeDocument/2006/relationships/hyperlink" Target="https://www.nvidia.com/en-us/data-center/h200/" TargetMode="External"/><Relationship Id="rId32" Type="http://schemas.openxmlformats.org/officeDocument/2006/relationships/hyperlink" Target="https://docs.nvidia.com/datacenter/cloud-native/gpu-operator/latest/platform-support.html" TargetMode="External"/><Relationship Id="rId37" Type="http://schemas.openxmlformats.org/officeDocument/2006/relationships/hyperlink" Target="https://www.ibm.com/products/storage-scale-system" TargetMode="External"/><Relationship Id="rId40" Type="http://schemas.openxmlformats.org/officeDocument/2006/relationships/hyperlink" Target="https://raw.githubusercontent.com/armandoariasli9/Doc/main/fusion-hci-systems-2.13.0-documentation-reduce-size.pdf" TargetMode="External"/><Relationship Id="rId45" Type="http://schemas.openxmlformats.org/officeDocument/2006/relationships/hyperlink" Target="https://docs.redhat.com/en/documentation/openshift_container_platform/4.20/html-single/hosted_control_planes/index" TargetMode="External"/><Relationship Id="rId53" Type="http://schemas.openxmlformats.org/officeDocument/2006/relationships/hyperlink" Target="https://docs.nvidia.com/datacenter/cloud-native/gpu-operator/latest/platform-support.html" TargetMode="External"/><Relationship Id="rId58" Type="http://schemas.openxmlformats.org/officeDocument/2006/relationships/hyperlink" Target="https://www.redhat.com/en/resources/self-managed-openshift-subscription-guide"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ocs.nvidia.com/enterprise-reference-architectures/white-paper/latest/appendix-d.html" TargetMode="External"/><Relationship Id="rId14" Type="http://schemas.openxmlformats.org/officeDocument/2006/relationships/hyperlink" Target="https://www.nvidia.com/en-us/data-center/h200/" TargetMode="External"/><Relationship Id="rId22" Type="http://schemas.openxmlformats.org/officeDocument/2006/relationships/hyperlink" Target="https://www.redhat.com/en/resources/self-managed-openshift-subscription-guide" TargetMode="External"/><Relationship Id="rId27" Type="http://schemas.openxmlformats.org/officeDocument/2006/relationships/hyperlink" Target="https://docs.redhat.com/en/documentation/openshift_container_platform/4.20/html-single/hosted_control_planes/index" TargetMode="External"/><Relationship Id="rId30" Type="http://schemas.openxmlformats.org/officeDocument/2006/relationships/hyperlink" Target="https://docs.nvidia.com/datacenter/cloud-native/gpu-operator/latest/platform-support.html" TargetMode="External"/><Relationship Id="rId35" Type="http://schemas.openxmlformats.org/officeDocument/2006/relationships/hyperlink" Target="https://raw.githubusercontent.com/armandoariasli9/Doc/main/fusion-hci-systems-2.13.0-documentation-reduce-size.pdf" TargetMode="External"/><Relationship Id="rId43" Type="http://schemas.openxmlformats.org/officeDocument/2006/relationships/hyperlink" Target="https://docs.nvidia.com/gpudirect-storage/release-notes/index.html" TargetMode="External"/><Relationship Id="rId48" Type="http://schemas.openxmlformats.org/officeDocument/2006/relationships/hyperlink" Target="https://docs.nvidia.com/datacenter/cloud-native/gpu-operator/latest/platform-support.html" TargetMode="External"/><Relationship Id="rId56" Type="http://schemas.openxmlformats.org/officeDocument/2006/relationships/hyperlink" Target="https://docs.nvidia.com/enterprise-reference-architectures/white-paper/latest/appendix-d.html" TargetMode="External"/><Relationship Id="rId8" Type="http://schemas.openxmlformats.org/officeDocument/2006/relationships/hyperlink" Target="https://raw.githubusercontent.com/armandoariasli9/Doc/main/fusion-hci-systems-2.13.0-documentation-reduce-size.pdf" TargetMode="External"/><Relationship Id="rId51" Type="http://schemas.openxmlformats.org/officeDocument/2006/relationships/hyperlink" Target="https://raw.githubusercontent.com/armandoariasli9/Doc/main/fusion-hci-systems-2.13.0-documentation-reduce-size.pdf" TargetMode="External"/><Relationship Id="rId3" Type="http://schemas.openxmlformats.org/officeDocument/2006/relationships/settings" Target="settings.xml"/><Relationship Id="rId12" Type="http://schemas.openxmlformats.org/officeDocument/2006/relationships/hyperlink" Target="https://docs.redhat.com/en/documentation/openshift_container_platform/4.20/html-single/hosted_control_planes/index" TargetMode="External"/><Relationship Id="rId17" Type="http://schemas.openxmlformats.org/officeDocument/2006/relationships/hyperlink" Target="https://raw.githubusercontent.com/armandoariasli9/Doc/main/fusion-hci-systems-2.13.0-documentation-reduce-size.pdf" TargetMode="External"/><Relationship Id="rId25" Type="http://schemas.openxmlformats.org/officeDocument/2006/relationships/hyperlink" Target="https://raw.githubusercontent.com/armandoariasli9/Doc/main/fusion-hci-systems-2.13.0-documentation-reduce-size.pdf" TargetMode="External"/><Relationship Id="rId33" Type="http://schemas.openxmlformats.org/officeDocument/2006/relationships/hyperlink" Target="https://raw.githubusercontent.com/armandoariasli9/Doc/main/fusion-hci-systems-2.13.0-documentation-reduce-size.pdf" TargetMode="External"/><Relationship Id="rId38" Type="http://schemas.openxmlformats.org/officeDocument/2006/relationships/hyperlink" Target="https://raw.githubusercontent.com/armandoariasli9/Doc/main/fusion-hci-systems-2.13.0-documentation-reduce-size.pdf" TargetMode="External"/><Relationship Id="rId46" Type="http://schemas.openxmlformats.org/officeDocument/2006/relationships/image" Target="media/image1.png"/><Relationship Id="rId59" Type="http://schemas.openxmlformats.org/officeDocument/2006/relationships/hyperlink" Target="https://docs.redhat.com/en/documentation/openshift_container_platform/4.20/html-single/hosted_control_planes/index" TargetMode="External"/><Relationship Id="rId20" Type="http://schemas.openxmlformats.org/officeDocument/2006/relationships/hyperlink" Target="https://www.nvidia.com/en-us/data-center/h200/" TargetMode="External"/><Relationship Id="rId41" Type="http://schemas.openxmlformats.org/officeDocument/2006/relationships/hyperlink" Target="https://docs.nvidia.com/datacenter/cloud-native/gpu-operator/latest/platform-support.html" TargetMode="External"/><Relationship Id="rId54" Type="http://schemas.openxmlformats.org/officeDocument/2006/relationships/hyperlink" Target="https://docs.nvidia.com/gpudirect-storage/release-notes/index.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nvidia.com/en-us/data-center/h200/" TargetMode="External"/><Relationship Id="rId23" Type="http://schemas.openxmlformats.org/officeDocument/2006/relationships/hyperlink" Target="https://raw.githubusercontent.com/armandoariasli9/Doc/main/fusion-hci-systems-2.13.0-documentation-reduce-size.pdf" TargetMode="External"/><Relationship Id="rId28" Type="http://schemas.openxmlformats.org/officeDocument/2006/relationships/hyperlink" Target="https://raw.githubusercontent.com/armandoariasli9/Doc/main/fusion-hci-systems-2.13.0-documentation-reduce-size.pdf" TargetMode="External"/><Relationship Id="rId36" Type="http://schemas.openxmlformats.org/officeDocument/2006/relationships/hyperlink" Target="https://raw.githubusercontent.com/armandoariasli9/Doc/main/fusion-hci-systems-2.13.0-documentation-reduce-size.pdf" TargetMode="External"/><Relationship Id="rId49" Type="http://schemas.openxmlformats.org/officeDocument/2006/relationships/hyperlink" Target="https://docs.nvidia.com/datacenter/cloud-native/gpu-operator/latest/platform-support.html" TargetMode="External"/><Relationship Id="rId57" Type="http://schemas.openxmlformats.org/officeDocument/2006/relationships/hyperlink" Target="https://www.ibm.com/products/storage-scale-system" TargetMode="External"/><Relationship Id="rId10" Type="http://schemas.openxmlformats.org/officeDocument/2006/relationships/hyperlink" Target="https://raw.githubusercontent.com/armandoariasli9/Doc/main/fusion-hci-systems-2.13.0-documentation-reduce-size.pdf" TargetMode="External"/><Relationship Id="rId31" Type="http://schemas.openxmlformats.org/officeDocument/2006/relationships/hyperlink" Target="https://docs.redhat.com/en/documentation/openshift_container_platform/4.20/html-single/hosted_control_planes/index" TargetMode="External"/><Relationship Id="rId44" Type="http://schemas.openxmlformats.org/officeDocument/2006/relationships/hyperlink" Target="https://docs.nvidia.com/datacenter/cloud-native/gpu-operator/latest/platform-support.html" TargetMode="External"/><Relationship Id="rId52" Type="http://schemas.openxmlformats.org/officeDocument/2006/relationships/hyperlink" Target="https://raw.githubusercontent.com/armandoariasli9/Doc/main/IBM-Storage-Scale-Container-Native-Storage-Access-6.0.0-20260731.pdf"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aw.githubusercontent.com/armandoariasli9/Doc/main/fusion-hci-systems-2.13.0-documentation-reduce-size.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8742</Words>
  <Characters>49833</Characters>
  <Application>Microsoft Office Word</Application>
  <DocSecurity>0</DocSecurity>
  <Lines>415</Lines>
  <Paragraphs>116</Paragraphs>
  <ScaleCrop>false</ScaleCrop>
  <Company/>
  <LinksUpToDate>false</LinksUpToDate>
  <CharactersWithSpaces>58459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Armando Arias</cp:lastModifiedBy>
  <cp:revision>3</cp:revision>
  <dcterms:created xsi:type="dcterms:W3CDTF">2026-09-07T19:47:00Z</dcterms:created>
  <dcterms:modified xsi:type="dcterms:W3CDTF">2026-09-07T20:01:00Z</dcterms:modified>
</cp:coreProperties>
</file>