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19E6C" w14:textId="06B64512" w:rsidR="00050119" w:rsidRPr="000E6B91" w:rsidRDefault="00352FE8" w:rsidP="000E6B91">
      <w:pPr>
        <w:jc w:val="both"/>
        <w:rPr>
          <w:rFonts w:ascii="Garamond" w:hAnsi="Garamond"/>
        </w:rPr>
      </w:pPr>
      <w:r w:rsidRPr="000E6B91">
        <w:rPr>
          <w:rFonts w:ascii="Garamond" w:hAnsi="Garamond"/>
        </w:rPr>
        <w:t>Allora sono molto contento di portare il saluto del dipartimento di Scienze del patrimonio culturale dell'università di Salerno per una serie di motivi legati un po' appunto al mio ruolo di direttore del dipartimento un po' legato alla mia alla mia alle mie competenze la mia storia di ricerca e di studi come direttore sono contento in primo luogo perché la mia presenza qui arriva alla fine di una interessantissima e profonda interlocuzione con Raffaele mirelli che ringrazio appunto per tutto l'impegno che profonde nell'organizzazione di questo avvenimento e in generale per avere voluto fortemente che l'università di Salerno fosse presente e fosse un'interlocutrice di questa di questa attività ma e sono contento anche perché come sapete perfettamente negli ultimi anni è cresciuta molto l'importanza all'interno del mondo universitario di quella che viene chiamata terza missione cioè tutte le occasioni nelle quali un dipartimento un corso di studi riesce a costruire una relazione con l'esterno ma questi sono motivi c'è però un terzo motivo che in qualche modo li riunisce tutti e due li potenzia perché quando ha a che fare con il patrimonio culturale il dipartimento è un dipartimento scienze del proprio culturale molto spesso si parla di patrimonio materiale nel nostro dipartimento ci sono gli archeologi i numismatici gli storici dell'arte e così via i paleografi più difficile è ragionare in termini di patrimonio culturale patrimonio immateriale noi parliamo del materiale non ha solo a che fare con il fatto che il contenuto di un il senso di un libro è immateriale il significato di un quadro immateriale e così via ha a che fare proprio con l'idea che la relazione sia luogo e oggetto del patrimonio. L’idea cioè che il patrimonio culturale non sia solo un deposito da custodire; lo è, certamente. Ma è anche un luogo dove il pensiero si esercita pubblicamente — ed è esattamente quello che accade qui, ogni anno, tra questi giardini. Iniziative come queste sono e producono patrimonio culturale, perché sono il luogo nel quale si convengono, convergono, si confrontano e attecchiscono pensieri, riflessioni, scambi, si producono ricordi e aspettative, etc.</w:t>
      </w:r>
      <w:r w:rsidRPr="000E6B91">
        <w:rPr>
          <w:rFonts w:ascii="Garamond" w:hAnsi="Garamond"/>
        </w:rPr>
        <w:br/>
      </w:r>
    </w:p>
    <w:p w14:paraId="3180964C" w14:textId="0CA37B23" w:rsidR="00AC123E" w:rsidRDefault="00352FE8" w:rsidP="000E6B91">
      <w:pPr>
        <w:jc w:val="both"/>
        <w:rPr>
          <w:rFonts w:ascii="Garamond" w:hAnsi="Garamond"/>
        </w:rPr>
      </w:pPr>
      <w:r w:rsidRPr="000E6B91">
        <w:rPr>
          <w:rFonts w:ascii="Garamond" w:hAnsi="Garamond"/>
        </w:rPr>
        <w:t xml:space="preserve">Anche da storico della filosofia medievale il tema del festival mi è molto caro. mi concedo una sola annotazione, prima che la parola passi a chi la libertà la pensa con più rigore di me, a cominciare dal prof. Petrucciani. Da storico della filosofia medievale, e studioso di Agostino, leggendo il titolo e entrando nello spirito del festival, ricordo i punti nei quali Agostino si chiedeva se il libero arbitrio fosse davvero libertà. Agostino rispondeva che lo è solo quando la volontà si orienta rettamente — verso il bene, verso l'altro, verso se stessi, verso Dio: una libertà che si compie nella relazione, nel porsi con e verso, non nell'isolamento. </w:t>
      </w:r>
    </w:p>
    <w:p w14:paraId="7B8A9F2C" w14:textId="77777777" w:rsidR="00AC123E" w:rsidRDefault="00AC123E" w:rsidP="000E6B91">
      <w:pPr>
        <w:jc w:val="both"/>
        <w:rPr>
          <w:rFonts w:ascii="Garamond" w:hAnsi="Garamond"/>
        </w:rPr>
      </w:pPr>
    </w:p>
    <w:p w14:paraId="4F27B2C6" w14:textId="77777777" w:rsidR="00AC123E" w:rsidRDefault="00AC123E" w:rsidP="000E6B91">
      <w:pPr>
        <w:jc w:val="both"/>
        <w:rPr>
          <w:rFonts w:ascii="Garamond" w:hAnsi="Garamond"/>
        </w:rPr>
      </w:pPr>
    </w:p>
    <w:p w14:paraId="0D50FA56" w14:textId="77777777" w:rsidR="00AC123E" w:rsidRDefault="00AC123E" w:rsidP="000E6B91">
      <w:pPr>
        <w:jc w:val="both"/>
        <w:rPr>
          <w:rFonts w:ascii="Garamond" w:hAnsi="Garamond"/>
        </w:rPr>
      </w:pPr>
    </w:p>
    <w:p w14:paraId="01939B64" w14:textId="77777777" w:rsidR="00AC123E" w:rsidRDefault="00AC123E" w:rsidP="000E6B91">
      <w:pPr>
        <w:jc w:val="both"/>
        <w:rPr>
          <w:rFonts w:ascii="Garamond" w:hAnsi="Garamond"/>
        </w:rPr>
      </w:pPr>
    </w:p>
    <w:p w14:paraId="6D81DFBF" w14:textId="77777777" w:rsidR="00AC123E" w:rsidRDefault="00AC123E" w:rsidP="000E6B91">
      <w:pPr>
        <w:jc w:val="both"/>
        <w:rPr>
          <w:rFonts w:ascii="Garamond" w:hAnsi="Garamond"/>
        </w:rPr>
      </w:pPr>
    </w:p>
    <w:p w14:paraId="60E9856B" w14:textId="77777777" w:rsidR="00AC123E" w:rsidRDefault="00AC123E" w:rsidP="000E6B91">
      <w:pPr>
        <w:jc w:val="both"/>
        <w:rPr>
          <w:rFonts w:ascii="Garamond" w:hAnsi="Garamond"/>
        </w:rPr>
      </w:pPr>
    </w:p>
    <w:p w14:paraId="7CE4036D" w14:textId="77777777" w:rsidR="00AC123E" w:rsidRDefault="00AC123E" w:rsidP="000E6B91">
      <w:pPr>
        <w:jc w:val="both"/>
        <w:rPr>
          <w:rFonts w:ascii="Garamond" w:hAnsi="Garamond"/>
        </w:rPr>
      </w:pPr>
    </w:p>
    <w:p w14:paraId="6FDD1B2B" w14:textId="77777777" w:rsidR="00AC123E" w:rsidRDefault="00AC123E" w:rsidP="000E6B91">
      <w:pPr>
        <w:jc w:val="both"/>
        <w:rPr>
          <w:rFonts w:ascii="Garamond" w:hAnsi="Garamond"/>
        </w:rPr>
      </w:pPr>
    </w:p>
    <w:p w14:paraId="08162CA6" w14:textId="77777777" w:rsidR="00AC123E" w:rsidRDefault="00AC123E" w:rsidP="000E6B91">
      <w:pPr>
        <w:jc w:val="both"/>
        <w:rPr>
          <w:rFonts w:ascii="Garamond" w:hAnsi="Garamond"/>
        </w:rPr>
      </w:pPr>
    </w:p>
    <w:p w14:paraId="1A7BBB51" w14:textId="77777777" w:rsidR="00AC123E" w:rsidRDefault="00AC123E" w:rsidP="000E6B91">
      <w:pPr>
        <w:jc w:val="both"/>
        <w:rPr>
          <w:rFonts w:ascii="Garamond" w:hAnsi="Garamond"/>
        </w:rPr>
      </w:pPr>
    </w:p>
    <w:p w14:paraId="1E5A0D26" w14:textId="77777777" w:rsidR="00AC123E" w:rsidRPr="00AC123E" w:rsidRDefault="00AC123E" w:rsidP="00AC123E">
      <w:pPr>
        <w:jc w:val="both"/>
        <w:rPr>
          <w:rFonts w:ascii="Garamond" w:hAnsi="Garamond"/>
        </w:rPr>
      </w:pPr>
      <w:r w:rsidRPr="00AC123E">
        <w:rPr>
          <w:rFonts w:ascii="Garamond" w:hAnsi="Garamond"/>
        </w:rPr>
        <w:lastRenderedPageBreak/>
        <w:t>So I'm very glad to bring the greetings of the Department of Cultural Heritage Studies at the University of Salerno, for a number of reasons — partly tied to my role as department director, partly tied to my own scholarly background, my history of research and study.</w:t>
      </w:r>
    </w:p>
    <w:p w14:paraId="7FB7325C" w14:textId="77777777" w:rsidR="00AC123E" w:rsidRPr="00AC123E" w:rsidRDefault="00AC123E" w:rsidP="00AC123E">
      <w:pPr>
        <w:jc w:val="both"/>
        <w:rPr>
          <w:rFonts w:ascii="Garamond" w:hAnsi="Garamond"/>
        </w:rPr>
      </w:pPr>
      <w:r w:rsidRPr="00AC123E">
        <w:rPr>
          <w:rFonts w:ascii="Garamond" w:hAnsi="Garamond"/>
        </w:rPr>
        <w:t>As director, I'm glad first of all because my presence here comes at the end of a fascinating and substantial exchange with Raffaele Mirelli, whom I thank for all the effort he puts into organizing this event, and more generally for having strongly wanted the University of Salerno to be present and to be a partner in this activity.</w:t>
      </w:r>
    </w:p>
    <w:p w14:paraId="3213DF2C" w14:textId="77777777" w:rsidR="00AC123E" w:rsidRPr="00AC123E" w:rsidRDefault="00AC123E" w:rsidP="00AC123E">
      <w:pPr>
        <w:jc w:val="both"/>
        <w:rPr>
          <w:rFonts w:ascii="Garamond" w:hAnsi="Garamond"/>
        </w:rPr>
      </w:pPr>
      <w:r w:rsidRPr="00AC123E">
        <w:rPr>
          <w:rFonts w:ascii="Garamond" w:hAnsi="Garamond"/>
        </w:rPr>
        <w:t>But I'm also glad because, as you know very well, in recent years what is called the "third mission" has grown considerably in importance within the university world — that is, all the occasions in which a department, a degree programme, manages to build a relationship with the world outside.</w:t>
      </w:r>
    </w:p>
    <w:p w14:paraId="3F65561A" w14:textId="77777777" w:rsidR="00AC123E" w:rsidRPr="00AC123E" w:rsidRDefault="00AC123E" w:rsidP="00AC123E">
      <w:pPr>
        <w:jc w:val="both"/>
        <w:rPr>
          <w:rFonts w:ascii="Garamond" w:hAnsi="Garamond"/>
        </w:rPr>
      </w:pPr>
      <w:r w:rsidRPr="00AC123E">
        <w:rPr>
          <w:rFonts w:ascii="Garamond" w:hAnsi="Garamond"/>
        </w:rPr>
        <w:t>But these are [just] reasons... there is, however, a third reason that in some way brings the other two together, and strengthens them: because when you deal with cultural heritage — ours is a Department of Cultural Heritage Studies — people very often speak of material heritage: in our department we have archaeologists, numismatists, art historians and so on, palaeographers. It is harder to think in terms of intangible cultural heritage. We speak of the material, but this isn't only about the fact that the content, the meaning of a book, is immaterial, the meaning of a painting is immaterial, and so on: it has to do precisely with the idea that relation itself is both the site and the object of heritage. The idea, that is, that cultural heritage is not only an archive to be preserved; it is that, certainly. But it is also a place where thought is exercised publicly — and that is exactly what happens here, every year, among these gardens. Initiatives like this one are, and produce, cultural heritage, because they are the place where thoughts, reflections and exchanges converge, meet, and take root; where memories and expectations are produced, and so on.</w:t>
      </w:r>
    </w:p>
    <w:p w14:paraId="2DA50959" w14:textId="77777777" w:rsidR="00AC123E" w:rsidRPr="00AC123E" w:rsidRDefault="00AC123E" w:rsidP="00AC123E">
      <w:pPr>
        <w:jc w:val="both"/>
        <w:rPr>
          <w:rFonts w:ascii="Garamond" w:hAnsi="Garamond"/>
        </w:rPr>
      </w:pPr>
      <w:r w:rsidRPr="00AC123E">
        <w:rPr>
          <w:rFonts w:ascii="Garamond" w:hAnsi="Garamond"/>
        </w:rPr>
        <w:t>As a historian of medieval philosophy, too, this year's theme is very dear to me. I'll allow myself a single remark, before the floor passes to those who will think freedom more rigorously than I can, starting with Prof. Petrucciani. As a historian of medieval philosophy, and a scholar of Augustine, reading the title and entering into the spirit of the festival, I recall the passages where Augustine asked himself whether free will was truly freedom. Augustine answered that it is, only when the will is rightly oriented — toward the good, toward the other, toward oneself, toward God: a freedom that is fulfilled in relation, in placing oneself with and toward, not in isolation.</w:t>
      </w:r>
    </w:p>
    <w:p w14:paraId="5069AFD5" w14:textId="77777777" w:rsidR="00AC123E" w:rsidRPr="000E6B91" w:rsidRDefault="00AC123E" w:rsidP="000E6B91">
      <w:pPr>
        <w:jc w:val="both"/>
        <w:rPr>
          <w:rFonts w:ascii="Garamond" w:hAnsi="Garamond"/>
        </w:rPr>
      </w:pPr>
    </w:p>
    <w:p w14:paraId="7265329D" w14:textId="77777777" w:rsidR="00352FE8" w:rsidRPr="00AC123E" w:rsidRDefault="00352FE8" w:rsidP="00AC123E">
      <w:pPr>
        <w:jc w:val="both"/>
        <w:rPr>
          <w:rFonts w:ascii="Garamond" w:hAnsi="Garamond"/>
        </w:rPr>
      </w:pPr>
    </w:p>
    <w:p w14:paraId="43CA31FF" w14:textId="77777777" w:rsidR="00352FE8" w:rsidRPr="000E6B91" w:rsidRDefault="00352FE8" w:rsidP="000E6B91">
      <w:pPr>
        <w:jc w:val="both"/>
        <w:rPr>
          <w:rFonts w:ascii="Garamond" w:hAnsi="Garamond"/>
        </w:rPr>
      </w:pPr>
    </w:p>
    <w:sectPr w:rsidR="00352FE8" w:rsidRPr="000E6B9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E8"/>
    <w:rsid w:val="00050119"/>
    <w:rsid w:val="000E6B91"/>
    <w:rsid w:val="00105EEF"/>
    <w:rsid w:val="00352FE8"/>
    <w:rsid w:val="00AC123E"/>
    <w:rsid w:val="00B8667C"/>
    <w:rsid w:val="00F86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6E24DDD"/>
  <w15:chartTrackingRefBased/>
  <w15:docId w15:val="{904E63CE-D177-624D-B5FE-FAE2A1A1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2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52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2FE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2F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2F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2F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2F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2F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2F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2FE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2FE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2FE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2F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2F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2F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2F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2F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2F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2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2F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2F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2F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2F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2FE8"/>
    <w:rPr>
      <w:i/>
      <w:iCs/>
      <w:color w:val="404040" w:themeColor="text1" w:themeTint="BF"/>
    </w:rPr>
  </w:style>
  <w:style w:type="paragraph" w:styleId="Paragrafoelenco">
    <w:name w:val="List Paragraph"/>
    <w:basedOn w:val="Normale"/>
    <w:uiPriority w:val="34"/>
    <w:qFormat/>
    <w:rsid w:val="00352FE8"/>
    <w:pPr>
      <w:ind w:left="720"/>
      <w:contextualSpacing/>
    </w:pPr>
  </w:style>
  <w:style w:type="character" w:styleId="Enfasiintensa">
    <w:name w:val="Intense Emphasis"/>
    <w:basedOn w:val="Carpredefinitoparagrafo"/>
    <w:uiPriority w:val="21"/>
    <w:qFormat/>
    <w:rsid w:val="00352FE8"/>
    <w:rPr>
      <w:i/>
      <w:iCs/>
      <w:color w:val="0F4761" w:themeColor="accent1" w:themeShade="BF"/>
    </w:rPr>
  </w:style>
  <w:style w:type="paragraph" w:styleId="Citazioneintensa">
    <w:name w:val="Intense Quote"/>
    <w:basedOn w:val="Normale"/>
    <w:next w:val="Normale"/>
    <w:link w:val="CitazioneintensaCarattere"/>
    <w:uiPriority w:val="30"/>
    <w:qFormat/>
    <w:rsid w:val="00352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2FE8"/>
    <w:rPr>
      <w:i/>
      <w:iCs/>
      <w:color w:val="0F4761" w:themeColor="accent1" w:themeShade="BF"/>
    </w:rPr>
  </w:style>
  <w:style w:type="character" w:styleId="Riferimentointenso">
    <w:name w:val="Intense Reference"/>
    <w:basedOn w:val="Carpredefinitoparagrafo"/>
    <w:uiPriority w:val="32"/>
    <w:qFormat/>
    <w:rsid w:val="00352FE8"/>
    <w:rPr>
      <w:b/>
      <w:bCs/>
      <w:smallCaps/>
      <w:color w:val="0F4761" w:themeColor="accent1" w:themeShade="BF"/>
      <w:spacing w:val="5"/>
    </w:rPr>
  </w:style>
  <w:style w:type="paragraph" w:styleId="NormaleWeb">
    <w:name w:val="Normal (Web)"/>
    <w:basedOn w:val="Normale"/>
    <w:uiPriority w:val="99"/>
    <w:semiHidden/>
    <w:unhideWhenUsed/>
    <w:rsid w:val="00352FE8"/>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836</Words>
  <Characters>4770</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BISOGNO</dc:creator>
  <cp:keywords/>
  <dc:description/>
  <cp:lastModifiedBy>Armando BISOGNO</cp:lastModifiedBy>
  <cp:revision>2</cp:revision>
  <dcterms:created xsi:type="dcterms:W3CDTF">2026-09-24T15:35:00Z</dcterms:created>
  <dcterms:modified xsi:type="dcterms:W3CDTF">2026-09-24T15:50:00Z</dcterms:modified>
</cp:coreProperties>
</file>