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5430"/>
        </w:tabs>
        <w:spacing w:line="480" w:lineRule="auto"/>
        <w:contextualSpacing w:val="0"/>
        <w:jc w:val="center"/>
        <w:rPr>
          <w:rFonts w:ascii="Arial" w:cs="Arial" w:eastAsia="Arial" w:hAnsi="Arial"/>
          <w:b w:val="1"/>
          <w:color w:val="00206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4"/>
          <w:szCs w:val="24"/>
          <w:rtl w:val="0"/>
        </w:rPr>
        <w:t xml:space="preserve">PROGRAMA DE CURSO</w:t>
      </w:r>
    </w:p>
    <w:p w:rsidR="00000000" w:rsidDel="00000000" w:rsidP="00000000" w:rsidRDefault="00000000" w:rsidRPr="00000000" w14:paraId="00000001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Curso: COMPUTACIÓN PARA ADULTOS MAYORES, NIVEL 3</w:t>
      </w:r>
    </w:p>
    <w:p w:rsidR="00000000" w:rsidDel="00000000" w:rsidP="00000000" w:rsidRDefault="00000000" w:rsidRPr="00000000" w14:paraId="00000002">
      <w:pPr>
        <w:tabs>
          <w:tab w:val="left" w:pos="5430"/>
        </w:tabs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Horas lectivas: 4</w:t>
      </w:r>
    </w:p>
    <w:p w:rsidR="00000000" w:rsidDel="00000000" w:rsidP="00000000" w:rsidRDefault="00000000" w:rsidRPr="00000000" w14:paraId="00000003">
      <w:pPr>
        <w:tabs>
          <w:tab w:val="left" w:pos="5430"/>
        </w:tabs>
        <w:spacing w:after="0" w:line="7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Total de horas del curso: 56</w:t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304800</wp:posOffset>
                </wp:positionV>
                <wp:extent cx="5372100" cy="140970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59950" y="307769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f3864"/>
                                <w:sz w:val="24"/>
                                <w:u w:val="single"/>
                                <w:vertAlign w:val="baseline"/>
                              </w:rPr>
                              <w:t xml:space="preserve">Datos del profesor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f3864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Nombre: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Correo: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Teléfono: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304800</wp:posOffset>
                </wp:positionV>
                <wp:extent cx="5372100" cy="1409700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pos="5430"/>
        </w:tabs>
        <w:spacing w:before="240" w:line="360" w:lineRule="auto"/>
        <w:contextualSpacing w:val="0"/>
        <w:jc w:val="both"/>
        <w:rPr>
          <w:rFonts w:ascii="Arial" w:cs="Arial" w:eastAsia="Arial" w:hAnsi="Arial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u w:val="single"/>
          <w:rtl w:val="0"/>
        </w:rPr>
        <w:t xml:space="preserve">I. Descripción del curso</w:t>
      </w:r>
    </w:p>
    <w:p w:rsidR="00000000" w:rsidDel="00000000" w:rsidP="00000000" w:rsidRDefault="00000000" w:rsidRPr="00000000" w14:paraId="00000005">
      <w:pPr>
        <w:tabs>
          <w:tab w:val="left" w:pos="5430"/>
        </w:tabs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curso de Computación para Adultos Mayores está diseñado para aprender a utilizar equipos de computación desde el nivel avanzado. Es necesario tener un conocimiento general sobre la utilización de las computadoras.</w:t>
      </w:r>
    </w:p>
    <w:p w:rsidR="00000000" w:rsidDel="00000000" w:rsidP="00000000" w:rsidRDefault="00000000" w:rsidRPr="00000000" w14:paraId="00000006">
      <w:pPr>
        <w:tabs>
          <w:tab w:val="left" w:pos="5430"/>
        </w:tabs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transcurso de este curso se combina la teoría con la práctica para que los estudiantes participen directamente con los equipos de cómputo.</w:t>
      </w:r>
    </w:p>
    <w:p w:rsidR="00000000" w:rsidDel="00000000" w:rsidP="00000000" w:rsidRDefault="00000000" w:rsidRPr="00000000" w14:paraId="00000007">
      <w:pPr>
        <w:tabs>
          <w:tab w:val="left" w:pos="5430"/>
        </w:tabs>
        <w:spacing w:line="360" w:lineRule="auto"/>
        <w:contextualSpacing w:val="0"/>
        <w:jc w:val="both"/>
        <w:rPr>
          <w:rFonts w:ascii="Arial" w:cs="Arial" w:eastAsia="Arial" w:hAnsi="Arial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u w:val="single"/>
          <w:rtl w:val="0"/>
        </w:rPr>
        <w:t xml:space="preserve">II. Objetivo General: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Brindar un conocimiento avanzado para el desarrollo de habilidades que le permitan a una persona adulta mayor desenvolverse en la manipulación del computador mediante la enseñanza de aspectos ligados con éste.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both"/>
        <w:rPr>
          <w:rFonts w:ascii="Arial" w:cs="Arial" w:eastAsia="Arial" w:hAnsi="Arial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u w:val="single"/>
          <w:rtl w:val="0"/>
        </w:rPr>
        <w:t xml:space="preserve">III. Contenido del Curso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Repaso de Microsoft Office (Word, Power Point y Excel)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Manipulación de Plantillas.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Pestaña insertar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Pestaña de diseño de página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Abrir, guardar e imprimir archivos.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Nube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cuenta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Subir, compartir y descargar archivos.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Editar archivos compartidos en tiempo real.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Editores de Imagen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PicMonkey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QR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Mark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QR en línea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 en teléfonos inteligentes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Blog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Blogger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Wordpress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web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Yola 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u w:val="single"/>
          <w:rtl w:val="0"/>
        </w:rPr>
        <w:t xml:space="preserve">IV. Cronograma</w:t>
      </w: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0.0" w:type="dxa"/>
        <w:tblBorders>
          <w:top w:color="002060" w:space="0" w:sz="4" w:val="single"/>
          <w:left w:color="002060" w:space="0" w:sz="4" w:val="single"/>
          <w:bottom w:color="002060" w:space="0" w:sz="4" w:val="single"/>
          <w:right w:color="002060" w:space="0" w:sz="4" w:val="single"/>
          <w:insideH w:color="002060" w:space="0" w:sz="4" w:val="single"/>
          <w:insideV w:color="002060" w:space="0" w:sz="4" w:val="single"/>
        </w:tblBorders>
        <w:tblLayout w:type="fixed"/>
        <w:tblLook w:val="04A0"/>
      </w:tblPr>
      <w:tblGrid>
        <w:gridCol w:w="1003"/>
        <w:gridCol w:w="1115"/>
        <w:gridCol w:w="1290"/>
        <w:gridCol w:w="4320"/>
        <w:gridCol w:w="897"/>
        <w:tblGridChange w:id="0">
          <w:tblGrid>
            <w:gridCol w:w="1003"/>
            <w:gridCol w:w="1115"/>
            <w:gridCol w:w="1290"/>
            <w:gridCol w:w="4320"/>
            <w:gridCol w:w="89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 Sesión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 Horas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Presentación del curso, repaso y evacuación de dudas de niveles anteriores.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Publisher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Introducción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Manipulación de plantillas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Abrir, guardar e imprimir archivos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2.3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2.4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Pestaña insertar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Pestaña de diseño de página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Abrir, guardar e imprimir yarchivos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nube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Qué es, características, ventajas, desventajas, uso en la actualidad, seguridad, proveedores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Cuentas en google drive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Cargar diversos tipos de archivos y compartirlos, y que la persona a la que se le compartió los pueda ejecutar en otro dispositivo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 archivos compartidos en tiempo real (crear un documento en google drive, compartirlo con una persona, editar ambas personas al mismo tiempo).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Paint: cambiar tamaño, recortar, etc…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PicMonkey.com: diseñar, elegir tamaño, aprender a utilizar herramientas de diseño.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PicMonkey.com: Editar imagen, utilizar marcos, aplicar efectos, insertar textos, etc…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5.1-5.4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CódigoQr:Explicar qué es y sus usos.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Demostración de quick Mark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QR en línea (https://www.unitag.io/es/qrcode)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QR con app móvil (QR Droid, QR Barcode Scanner)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6.1-6.2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Qué es, usos, creación de cuenta e incluir contenido al blog (blogger.com)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Wordpress: creación de cuenta, añadir contenido y publicarlo, revisar contenido del blog desde otro equipo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Webs.com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Yola.com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Despedida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FIESTA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7">
      <w:pPr>
        <w:spacing w:line="360" w:lineRule="auto"/>
        <w:contextualSpacing w:val="0"/>
        <w:jc w:val="both"/>
        <w:rPr>
          <w:rFonts w:ascii="Arial" w:cs="Arial" w:eastAsia="Arial" w:hAnsi="Arial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c9c9c9" w:space="0" w:sz="4" w:val="single"/>
        </w:tcBorders>
      </w:tcPr>
    </w:tblStylePr>
    <w:tblStylePr w:type="nwCell">
      <w:tcPr>
        <w:tcBorders>
          <w:bottom w:color="c9c9c9" w:space="0" w:sz="4" w:val="single"/>
        </w:tcBorders>
      </w:tcPr>
    </w:tblStylePr>
    <w:tblStylePr w:type="seCell">
      <w:tcPr>
        <w:tcBorders>
          <w:top w:color="c9c9c9" w:space="0" w:sz="4" w:val="single"/>
        </w:tcBorders>
      </w:tcPr>
    </w:tblStylePr>
    <w:tblStylePr w:type="swCell">
      <w:tcPr>
        <w:tcBorders>
          <w:top w:color="c9c9c9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