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80" w:rsidRPr="00640441" w:rsidRDefault="00204680" w:rsidP="00BF2840">
      <w:pPr>
        <w:spacing w:line="360" w:lineRule="auto"/>
        <w:jc w:val="both"/>
        <w:rPr>
          <w:b/>
          <w:lang w:val="es-MX"/>
        </w:rPr>
      </w:pPr>
    </w:p>
    <w:p w:rsidR="00BF2840" w:rsidRPr="00640441" w:rsidRDefault="00640441" w:rsidP="00BF2840">
      <w:pPr>
        <w:spacing w:line="360" w:lineRule="auto"/>
        <w:jc w:val="both"/>
        <w:rPr>
          <w:b/>
          <w:lang w:val="es-MX"/>
        </w:rPr>
      </w:pPr>
      <w:r w:rsidRPr="00640441">
        <w:rPr>
          <w:b/>
          <w:lang w:val="es-MX"/>
        </w:rPr>
        <w:t>Revisión de Diseño</w:t>
      </w:r>
    </w:p>
    <w:tbl>
      <w:tblPr>
        <w:tblW w:w="8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608"/>
      </w:tblGrid>
      <w:tr w:rsidR="00640441" w:rsidRPr="00640441" w:rsidTr="00640441">
        <w:trPr>
          <w:cantSplit/>
          <w:trHeight w:val="191"/>
        </w:trPr>
        <w:tc>
          <w:tcPr>
            <w:tcW w:w="2235" w:type="dxa"/>
          </w:tcPr>
          <w:p w:rsidR="00640441" w:rsidRPr="00640441" w:rsidRDefault="00640441" w:rsidP="0003297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Autor</w:t>
            </w:r>
          </w:p>
        </w:tc>
        <w:tc>
          <w:tcPr>
            <w:tcW w:w="6608" w:type="dxa"/>
          </w:tcPr>
          <w:p w:rsidR="00640441" w:rsidRPr="00640441" w:rsidRDefault="00640441" w:rsidP="0003297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GBJA</w:t>
            </w:r>
          </w:p>
        </w:tc>
      </w:tr>
      <w:tr w:rsidR="00640441" w:rsidRPr="00640441" w:rsidTr="00640441">
        <w:trPr>
          <w:cantSplit/>
          <w:trHeight w:val="384"/>
        </w:trPr>
        <w:tc>
          <w:tcPr>
            <w:tcW w:w="2235" w:type="dxa"/>
          </w:tcPr>
          <w:p w:rsidR="00640441" w:rsidRPr="00640441" w:rsidRDefault="00640441" w:rsidP="0003297F">
            <w:pPr>
              <w:rPr>
                <w:sz w:val="20"/>
                <w:szCs w:val="20"/>
                <w:lang w:val="es-MX"/>
              </w:rPr>
            </w:pPr>
            <w:r w:rsidRPr="00640441">
              <w:rPr>
                <w:sz w:val="20"/>
                <w:szCs w:val="20"/>
                <w:lang w:val="es-MX"/>
              </w:rPr>
              <w:t>Verificador</w:t>
            </w:r>
          </w:p>
        </w:tc>
        <w:tc>
          <w:tcPr>
            <w:tcW w:w="6608" w:type="dxa"/>
          </w:tcPr>
          <w:p w:rsidR="00640441" w:rsidRPr="00640441" w:rsidRDefault="00640441" w:rsidP="0003297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VALM</w:t>
            </w:r>
          </w:p>
        </w:tc>
      </w:tr>
      <w:tr w:rsidR="00640441" w:rsidRPr="00640441" w:rsidTr="00640441">
        <w:trPr>
          <w:cantSplit/>
          <w:trHeight w:val="182"/>
        </w:trPr>
        <w:tc>
          <w:tcPr>
            <w:tcW w:w="2235" w:type="dxa"/>
          </w:tcPr>
          <w:p w:rsidR="00640441" w:rsidRPr="00640441" w:rsidRDefault="00640441" w:rsidP="0003297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Diseño de:</w:t>
            </w:r>
          </w:p>
        </w:tc>
        <w:tc>
          <w:tcPr>
            <w:tcW w:w="6608" w:type="dxa"/>
          </w:tcPr>
          <w:p w:rsidR="00640441" w:rsidRPr="00640441" w:rsidRDefault="00640441" w:rsidP="0003297F">
            <w:pPr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Login</w:t>
            </w:r>
            <w:proofErr w:type="spellEnd"/>
          </w:p>
        </w:tc>
      </w:tr>
    </w:tbl>
    <w:p w:rsidR="00BF2840" w:rsidRPr="00640441" w:rsidRDefault="00BF2840" w:rsidP="00BF2840">
      <w:pPr>
        <w:spacing w:line="360" w:lineRule="auto"/>
        <w:jc w:val="both"/>
        <w:rPr>
          <w:b/>
          <w:sz w:val="12"/>
          <w:szCs w:val="12"/>
          <w:lang w:val="es-MX"/>
        </w:rPr>
      </w:pPr>
    </w:p>
    <w:p w:rsidR="00BF2840" w:rsidRPr="00640441" w:rsidRDefault="00BF2840" w:rsidP="00BF2840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5444"/>
        <w:gridCol w:w="1205"/>
      </w:tblGrid>
      <w:tr w:rsidR="006C6AAE" w:rsidRPr="00640441" w:rsidTr="005A7F30">
        <w:trPr>
          <w:trHeight w:val="449"/>
        </w:trPr>
        <w:tc>
          <w:tcPr>
            <w:tcW w:w="7650" w:type="dxa"/>
            <w:gridSpan w:val="2"/>
          </w:tcPr>
          <w:p w:rsidR="006C6AAE" w:rsidRDefault="006C6AAE" w:rsidP="006C6AA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Diagrama de Casos de uso</w:t>
            </w:r>
          </w:p>
        </w:tc>
        <w:tc>
          <w:tcPr>
            <w:tcW w:w="1205" w:type="dxa"/>
          </w:tcPr>
          <w:p w:rsidR="006C6AAE" w:rsidRPr="00640441" w:rsidRDefault="006C6AAE" w:rsidP="0003297F">
            <w:pPr>
              <w:jc w:val="both"/>
              <w:rPr>
                <w:sz w:val="20"/>
                <w:lang w:val="es-MX"/>
              </w:rPr>
            </w:pPr>
          </w:p>
        </w:tc>
      </w:tr>
      <w:tr w:rsidR="00556978" w:rsidRPr="00640441" w:rsidTr="00556978">
        <w:trPr>
          <w:trHeight w:val="449"/>
        </w:trPr>
        <w:tc>
          <w:tcPr>
            <w:tcW w:w="2206" w:type="dxa"/>
          </w:tcPr>
          <w:p w:rsidR="00556978" w:rsidRPr="00640441" w:rsidRDefault="00556978" w:rsidP="0003297F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44" w:type="dxa"/>
          </w:tcPr>
          <w:p w:rsidR="00556978" w:rsidRPr="00640441" w:rsidRDefault="00556978" w:rsidP="0003297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cubre en su totalidad lo explicado en el requerimiento asignado.</w:t>
            </w:r>
          </w:p>
        </w:tc>
        <w:tc>
          <w:tcPr>
            <w:tcW w:w="1205" w:type="dxa"/>
          </w:tcPr>
          <w:p w:rsidR="00556978" w:rsidRPr="00640441" w:rsidRDefault="00A707AC" w:rsidP="0003297F">
            <w:pPr>
              <w:jc w:val="both"/>
              <w:rPr>
                <w:sz w:val="20"/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556978" w:rsidRPr="00640441" w:rsidTr="00556978">
        <w:trPr>
          <w:trHeight w:val="449"/>
        </w:trPr>
        <w:tc>
          <w:tcPr>
            <w:tcW w:w="2206" w:type="dxa"/>
          </w:tcPr>
          <w:p w:rsidR="00556978" w:rsidRPr="00640441" w:rsidRDefault="00556978" w:rsidP="0003297F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LOGICO</w:t>
            </w:r>
          </w:p>
        </w:tc>
        <w:tc>
          <w:tcPr>
            <w:tcW w:w="5444" w:type="dxa"/>
          </w:tcPr>
          <w:p w:rsidR="00556978" w:rsidRPr="00640441" w:rsidRDefault="00556978" w:rsidP="0003297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 que los procesos y/o secuencias usadas sean correctas o se encuentren en el orden correcto </w:t>
            </w:r>
          </w:p>
        </w:tc>
        <w:tc>
          <w:tcPr>
            <w:tcW w:w="1205" w:type="dxa"/>
          </w:tcPr>
          <w:p w:rsidR="00556978" w:rsidRPr="00640441" w:rsidRDefault="000303AF" w:rsidP="0003297F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556978" w:rsidRPr="00640441" w:rsidTr="00556978">
        <w:trPr>
          <w:trHeight w:val="258"/>
        </w:trPr>
        <w:tc>
          <w:tcPr>
            <w:tcW w:w="2206" w:type="dxa"/>
          </w:tcPr>
          <w:p w:rsidR="00556978" w:rsidRPr="00640441" w:rsidRDefault="00556978" w:rsidP="0003297F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NORMAS</w:t>
            </w:r>
          </w:p>
        </w:tc>
        <w:tc>
          <w:tcPr>
            <w:tcW w:w="5444" w:type="dxa"/>
          </w:tcPr>
          <w:p w:rsidR="00556978" w:rsidRPr="00640441" w:rsidRDefault="00556978" w:rsidP="0003297F">
            <w:pPr>
              <w:pStyle w:val="ScriptTableText"/>
              <w:rPr>
                <w:lang w:val="es-MX"/>
              </w:rPr>
            </w:pPr>
            <w:r>
              <w:rPr>
                <w:lang w:val="es-MX"/>
              </w:rPr>
              <w:t>El diseño cumple los estándares de diseño aplicable</w:t>
            </w:r>
          </w:p>
        </w:tc>
        <w:tc>
          <w:tcPr>
            <w:tcW w:w="1205" w:type="dxa"/>
          </w:tcPr>
          <w:p w:rsidR="00556978" w:rsidRPr="00640441" w:rsidRDefault="000303AF" w:rsidP="0003297F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556978" w:rsidRPr="00640441" w:rsidTr="00556978">
        <w:trPr>
          <w:trHeight w:val="268"/>
        </w:trPr>
        <w:tc>
          <w:tcPr>
            <w:tcW w:w="2206" w:type="dxa"/>
          </w:tcPr>
          <w:p w:rsidR="00556978" w:rsidRPr="00640441" w:rsidRDefault="00556978" w:rsidP="0003297F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4" w:type="dxa"/>
          </w:tcPr>
          <w:p w:rsidR="00556978" w:rsidRPr="00640441" w:rsidRDefault="00EF541D" w:rsidP="00EF541D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es fácil de entender e interpretar</w:t>
            </w:r>
          </w:p>
        </w:tc>
        <w:tc>
          <w:tcPr>
            <w:tcW w:w="1205" w:type="dxa"/>
          </w:tcPr>
          <w:p w:rsidR="00556978" w:rsidRPr="00640441" w:rsidRDefault="000303AF" w:rsidP="0003297F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556978" w:rsidRPr="00640441" w:rsidTr="00556978">
        <w:trPr>
          <w:trHeight w:val="268"/>
        </w:trPr>
        <w:tc>
          <w:tcPr>
            <w:tcW w:w="2206" w:type="dxa"/>
          </w:tcPr>
          <w:p w:rsidR="00556978" w:rsidRPr="00640441" w:rsidRDefault="00556978" w:rsidP="0003297F">
            <w:pPr>
              <w:jc w:val="both"/>
              <w:rPr>
                <w:sz w:val="20"/>
                <w:lang w:val="es-MX"/>
              </w:rPr>
            </w:pPr>
          </w:p>
        </w:tc>
        <w:tc>
          <w:tcPr>
            <w:tcW w:w="5444" w:type="dxa"/>
          </w:tcPr>
          <w:p w:rsidR="00556978" w:rsidRPr="00640441" w:rsidRDefault="00556978" w:rsidP="006F01A9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05" w:type="dxa"/>
          </w:tcPr>
          <w:p w:rsidR="00556978" w:rsidRPr="00640441" w:rsidRDefault="00556978" w:rsidP="0003297F">
            <w:pPr>
              <w:jc w:val="both"/>
              <w:rPr>
                <w:lang w:val="es-MX"/>
              </w:rPr>
            </w:pPr>
          </w:p>
        </w:tc>
      </w:tr>
    </w:tbl>
    <w:p w:rsidR="004A079F" w:rsidRDefault="004A079F">
      <w:pPr>
        <w:rPr>
          <w:lang w:val="es-MX"/>
        </w:rPr>
      </w:pP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5444"/>
        <w:gridCol w:w="1205"/>
      </w:tblGrid>
      <w:tr w:rsidR="006C6AAE" w:rsidRPr="00640441" w:rsidTr="00033191">
        <w:trPr>
          <w:trHeight w:val="449"/>
        </w:trPr>
        <w:tc>
          <w:tcPr>
            <w:tcW w:w="7650" w:type="dxa"/>
            <w:gridSpan w:val="2"/>
          </w:tcPr>
          <w:p w:rsidR="006C6AAE" w:rsidRDefault="006C6AAE" w:rsidP="006C6AA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 xml:space="preserve">Diagrama de </w:t>
            </w:r>
            <w:r>
              <w:rPr>
                <w:lang w:val="es-MX"/>
              </w:rPr>
              <w:t>Contenido</w:t>
            </w: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cubre en su totalidad lo explicado en el requerimiento asignado.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sz w:val="20"/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LOGICO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 que los procesos y/o secuencias usadas sean correctas o se encuentren en el orden correcto 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5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NORMAS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Text"/>
              <w:rPr>
                <w:lang w:val="es-MX"/>
              </w:rPr>
            </w:pPr>
            <w:r>
              <w:rPr>
                <w:lang w:val="es-MX"/>
              </w:rPr>
              <w:t>El diseño cumple los estándares de diseño aplicable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es fácil de entender e interpretar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lang w:val="es-MX"/>
              </w:rPr>
            </w:pPr>
          </w:p>
        </w:tc>
      </w:tr>
    </w:tbl>
    <w:p w:rsidR="006C6AAE" w:rsidRDefault="006C6AAE">
      <w:pPr>
        <w:rPr>
          <w:lang w:val="es-MX"/>
        </w:rPr>
      </w:pP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5444"/>
        <w:gridCol w:w="1205"/>
      </w:tblGrid>
      <w:tr w:rsidR="006C6AAE" w:rsidRPr="00640441" w:rsidTr="00033191">
        <w:trPr>
          <w:trHeight w:val="449"/>
        </w:trPr>
        <w:tc>
          <w:tcPr>
            <w:tcW w:w="7650" w:type="dxa"/>
            <w:gridSpan w:val="2"/>
          </w:tcPr>
          <w:p w:rsidR="006C6AAE" w:rsidRDefault="006C6AAE" w:rsidP="00033191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Diagrama de Navegación</w:t>
            </w: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cubre en su totalidad lo explicado en el requerimiento asignado.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sz w:val="20"/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LOGICO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 que los procesos y/o secuencias usadas sean correctas o se encuentren en el orden correcto 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5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NORMAS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Text"/>
              <w:rPr>
                <w:lang w:val="es-MX"/>
              </w:rPr>
            </w:pPr>
            <w:r>
              <w:rPr>
                <w:lang w:val="es-MX"/>
              </w:rPr>
              <w:t>El diseño cumple los estándares de diseño aplicable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es fácil de entender e interpretar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lang w:val="es-MX"/>
              </w:rPr>
            </w:pPr>
          </w:p>
        </w:tc>
      </w:tr>
    </w:tbl>
    <w:p w:rsidR="006C6AAE" w:rsidRDefault="006C6AAE">
      <w:pPr>
        <w:rPr>
          <w:lang w:val="es-MX"/>
        </w:rPr>
      </w:pP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5444"/>
        <w:gridCol w:w="1205"/>
      </w:tblGrid>
      <w:tr w:rsidR="006C6AAE" w:rsidRPr="00640441" w:rsidTr="00033191">
        <w:trPr>
          <w:trHeight w:val="449"/>
        </w:trPr>
        <w:tc>
          <w:tcPr>
            <w:tcW w:w="7650" w:type="dxa"/>
            <w:gridSpan w:val="2"/>
          </w:tcPr>
          <w:p w:rsidR="006C6AAE" w:rsidRDefault="006C6AAE" w:rsidP="006C6AAE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 xml:space="preserve">Diagrama de </w:t>
            </w:r>
            <w:r>
              <w:rPr>
                <w:lang w:val="es-MX"/>
              </w:rPr>
              <w:t xml:space="preserve">Presentación </w:t>
            </w: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cubre en su totalidad lo explicado en el requerimiento asignado.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sz w:val="20"/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LOGICO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 que los procesos y/o secuencias usadas sean correctas o se encuentren en el orden correcto 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5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NORMAS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Text"/>
              <w:rPr>
                <w:lang w:val="es-MX"/>
              </w:rPr>
            </w:pPr>
            <w:r>
              <w:rPr>
                <w:lang w:val="es-MX"/>
              </w:rPr>
              <w:t>El diseño cumple los estándares de diseño aplicable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es fácil de entender e interpretar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lang w:val="es-MX"/>
              </w:rPr>
            </w:pPr>
          </w:p>
        </w:tc>
      </w:tr>
    </w:tbl>
    <w:p w:rsidR="006C6AAE" w:rsidRDefault="006C6AAE">
      <w:pPr>
        <w:rPr>
          <w:lang w:val="es-MX"/>
        </w:rPr>
      </w:pP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5444"/>
        <w:gridCol w:w="1205"/>
      </w:tblGrid>
      <w:tr w:rsidR="006C6AAE" w:rsidRPr="00640441" w:rsidTr="00033191">
        <w:trPr>
          <w:trHeight w:val="449"/>
        </w:trPr>
        <w:tc>
          <w:tcPr>
            <w:tcW w:w="7650" w:type="dxa"/>
            <w:gridSpan w:val="2"/>
          </w:tcPr>
          <w:p w:rsidR="006C6AAE" w:rsidRDefault="006C6AAE" w:rsidP="00033191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Diagrama de Procesos</w:t>
            </w: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COMPLETO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cubre en su totalidad lo explicado en el requerimiento asignado.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sz w:val="20"/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449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LOGICO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 que los procesos y/o secuencias usadas sean correctas o se encuentren en el orden correcto 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5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NORMAS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Text"/>
              <w:rPr>
                <w:lang w:val="es-MX"/>
              </w:rPr>
            </w:pPr>
            <w:r>
              <w:rPr>
                <w:lang w:val="es-MX"/>
              </w:rPr>
              <w:t>El diseño cumple los estándares de diseño aplicable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diseño es fácil de entender e interpretar</w:t>
            </w:r>
          </w:p>
        </w:tc>
        <w:tc>
          <w:tcPr>
            <w:tcW w:w="1205" w:type="dxa"/>
          </w:tcPr>
          <w:p w:rsidR="006C6AAE" w:rsidRPr="00640441" w:rsidRDefault="000303AF" w:rsidP="00033191">
            <w:pPr>
              <w:jc w:val="both"/>
              <w:rPr>
                <w:lang w:val="es-MX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lang w:val="es-MX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lang w:val="es-MX"/>
                      </w:rPr>
                      <m:t xml:space="preserve"> </m:t>
                    </m:r>
                  </m:e>
                </m:rad>
              </m:oMath>
            </m:oMathPara>
          </w:p>
        </w:tc>
      </w:tr>
      <w:tr w:rsidR="006C6AAE" w:rsidRPr="00640441" w:rsidTr="00033191">
        <w:trPr>
          <w:trHeight w:val="268"/>
        </w:trPr>
        <w:tc>
          <w:tcPr>
            <w:tcW w:w="2206" w:type="dxa"/>
          </w:tcPr>
          <w:p w:rsidR="006C6AAE" w:rsidRPr="00640441" w:rsidRDefault="006C6AAE" w:rsidP="00033191">
            <w:pPr>
              <w:jc w:val="both"/>
              <w:rPr>
                <w:sz w:val="20"/>
                <w:lang w:val="es-MX"/>
              </w:rPr>
            </w:pPr>
          </w:p>
        </w:tc>
        <w:tc>
          <w:tcPr>
            <w:tcW w:w="5444" w:type="dxa"/>
          </w:tcPr>
          <w:p w:rsidR="006C6AAE" w:rsidRPr="00640441" w:rsidRDefault="006C6AAE" w:rsidP="00033191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05" w:type="dxa"/>
          </w:tcPr>
          <w:p w:rsidR="006C6AAE" w:rsidRPr="00640441" w:rsidRDefault="006C6AAE" w:rsidP="00033191">
            <w:pPr>
              <w:jc w:val="both"/>
              <w:rPr>
                <w:lang w:val="es-MX"/>
              </w:rPr>
            </w:pPr>
          </w:p>
        </w:tc>
      </w:tr>
    </w:tbl>
    <w:p w:rsidR="006C6AAE" w:rsidRPr="00640441" w:rsidRDefault="006C6AAE">
      <w:pPr>
        <w:rPr>
          <w:lang w:val="es-MX"/>
        </w:rPr>
      </w:pPr>
      <w:bookmarkStart w:id="0" w:name="_GoBack"/>
      <w:bookmarkEnd w:id="0"/>
    </w:p>
    <w:sectPr w:rsidR="006C6AAE" w:rsidRPr="00640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03AF"/>
    <w:rsid w:val="00036037"/>
    <w:rsid w:val="00043C4F"/>
    <w:rsid w:val="000441B1"/>
    <w:rsid w:val="0004578F"/>
    <w:rsid w:val="000556C9"/>
    <w:rsid w:val="000573B1"/>
    <w:rsid w:val="00075866"/>
    <w:rsid w:val="0007780A"/>
    <w:rsid w:val="00082417"/>
    <w:rsid w:val="00083438"/>
    <w:rsid w:val="00083510"/>
    <w:rsid w:val="00086336"/>
    <w:rsid w:val="0009081F"/>
    <w:rsid w:val="0009315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68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52C1"/>
    <w:rsid w:val="00466776"/>
    <w:rsid w:val="00482BA1"/>
    <w:rsid w:val="004866F0"/>
    <w:rsid w:val="004932AA"/>
    <w:rsid w:val="004977EB"/>
    <w:rsid w:val="004A0777"/>
    <w:rsid w:val="004A079F"/>
    <w:rsid w:val="004A1599"/>
    <w:rsid w:val="004A459E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0C8C"/>
    <w:rsid w:val="00543B68"/>
    <w:rsid w:val="00544537"/>
    <w:rsid w:val="00552556"/>
    <w:rsid w:val="0055418F"/>
    <w:rsid w:val="00556978"/>
    <w:rsid w:val="005609F9"/>
    <w:rsid w:val="00565988"/>
    <w:rsid w:val="0056632D"/>
    <w:rsid w:val="00583404"/>
    <w:rsid w:val="00585C95"/>
    <w:rsid w:val="005864F6"/>
    <w:rsid w:val="00587C7C"/>
    <w:rsid w:val="00594E99"/>
    <w:rsid w:val="005A0E4E"/>
    <w:rsid w:val="005A4463"/>
    <w:rsid w:val="005B17E1"/>
    <w:rsid w:val="005B2EBA"/>
    <w:rsid w:val="005B6346"/>
    <w:rsid w:val="005B7192"/>
    <w:rsid w:val="005C5A4F"/>
    <w:rsid w:val="005C7DF5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0441"/>
    <w:rsid w:val="0064573C"/>
    <w:rsid w:val="00650B4A"/>
    <w:rsid w:val="00650DB8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AAE"/>
    <w:rsid w:val="006D4B1F"/>
    <w:rsid w:val="006F01A9"/>
    <w:rsid w:val="006F18BB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401BD"/>
    <w:rsid w:val="00741636"/>
    <w:rsid w:val="0074181B"/>
    <w:rsid w:val="00743E25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30A4C"/>
    <w:rsid w:val="00935DC9"/>
    <w:rsid w:val="0094011F"/>
    <w:rsid w:val="00943DEB"/>
    <w:rsid w:val="00945057"/>
    <w:rsid w:val="009463B4"/>
    <w:rsid w:val="00950E0D"/>
    <w:rsid w:val="00951ED2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749"/>
    <w:rsid w:val="009E6643"/>
    <w:rsid w:val="009F0ACA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707AC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2C4D"/>
    <w:rsid w:val="00CC5AD9"/>
    <w:rsid w:val="00CD0861"/>
    <w:rsid w:val="00CD526F"/>
    <w:rsid w:val="00CE2121"/>
    <w:rsid w:val="00CE4479"/>
    <w:rsid w:val="00CE7805"/>
    <w:rsid w:val="00CF0E70"/>
    <w:rsid w:val="00CF5EF3"/>
    <w:rsid w:val="00CF6499"/>
    <w:rsid w:val="00D07CDE"/>
    <w:rsid w:val="00D14CEC"/>
    <w:rsid w:val="00D203E6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4553"/>
    <w:rsid w:val="00ED524E"/>
    <w:rsid w:val="00EE12CF"/>
    <w:rsid w:val="00EE6078"/>
    <w:rsid w:val="00EF1958"/>
    <w:rsid w:val="00EF3DFE"/>
    <w:rsid w:val="00EF541D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1241"/>
  <w15:docId w15:val="{C9725213-28E7-4363-BE67-CD4F772B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BF284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F28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F2840"/>
    <w:pPr>
      <w:numPr>
        <w:numId w:val="1"/>
      </w:numPr>
      <w:tabs>
        <w:tab w:val="left" w:pos="180"/>
      </w:tabs>
    </w:pPr>
  </w:style>
  <w:style w:type="character" w:styleId="Textodelmarcadordeposicin">
    <w:name w:val="Placeholder Text"/>
    <w:basedOn w:val="Fuentedeprrafopredeter"/>
    <w:uiPriority w:val="99"/>
    <w:semiHidden/>
    <w:rsid w:val="00A70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Luis Moises Vega Agüero</cp:lastModifiedBy>
  <cp:revision>9</cp:revision>
  <dcterms:created xsi:type="dcterms:W3CDTF">2019-10-23T20:49:00Z</dcterms:created>
  <dcterms:modified xsi:type="dcterms:W3CDTF">2019-10-24T00:43:00Z</dcterms:modified>
</cp:coreProperties>
</file>