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2B317" w14:textId="77777777" w:rsidR="00CF6FE0" w:rsidRPr="0019620D" w:rsidRDefault="00CF6FE0">
      <w:pPr>
        <w:spacing w:after="200"/>
        <w:rPr>
          <w:rFonts w:asciiTheme="minorHAnsi" w:hAnsiTheme="min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2EDE" w:rsidRPr="0019620D" w14:paraId="6F35B5C3" w14:textId="77777777">
        <w:tc>
          <w:tcPr>
            <w:tcW w:w="0" w:type="auto"/>
            <w:tcBorders>
              <w:top w:val="none" w:sz="0" w:space="0" w:color="FFFFFF"/>
              <w:left w:val="none" w:sz="0" w:space="0" w:color="FFFFFF"/>
              <w:bottom w:val="none" w:sz="0" w:space="0" w:color="FFFFFF"/>
              <w:right w:val="none" w:sz="0" w:space="0" w:color="FFFFFF"/>
            </w:tcBorders>
            <w:shd w:val="clear" w:color="auto" w:fill="052F61"/>
            <w:tcMar>
              <w:top w:w="280" w:type="dxa"/>
              <w:left w:w="360" w:type="dxa"/>
              <w:bottom w:w="280" w:type="dxa"/>
              <w:right w:w="360" w:type="dxa"/>
            </w:tcMar>
          </w:tcPr>
          <w:p w14:paraId="3C2AAAC3" w14:textId="77777777" w:rsidR="00A62EDE" w:rsidRPr="0019620D" w:rsidRDefault="00FA1BC8">
            <w:pPr>
              <w:spacing w:after="60"/>
              <w:rPr>
                <w:rFonts w:asciiTheme="minorHAnsi" w:hAnsiTheme="minorHAnsi"/>
                <w:sz w:val="20"/>
                <w:szCs w:val="20"/>
              </w:rPr>
            </w:pPr>
            <w:r w:rsidRPr="0019620D">
              <w:rPr>
                <w:rFonts w:asciiTheme="minorHAnsi" w:hAnsiTheme="minorHAnsi"/>
                <w:b/>
                <w:bCs/>
                <w:color w:val="76DBF4"/>
                <w:sz w:val="20"/>
                <w:szCs w:val="20"/>
              </w:rPr>
              <w:t>INTELIGENCIA DE MERCADO E INVERSION</w:t>
            </w:r>
          </w:p>
          <w:p w14:paraId="4BE5BE0D" w14:textId="3930E6A4" w:rsidR="00A62EDE" w:rsidRPr="0019620D" w:rsidRDefault="0000497E" w:rsidP="00B82E61">
            <w:pPr>
              <w:spacing w:after="80"/>
              <w:jc w:val="center"/>
              <w:rPr>
                <w:rFonts w:asciiTheme="minorHAnsi" w:hAnsiTheme="minorHAnsi"/>
                <w:sz w:val="20"/>
                <w:szCs w:val="20"/>
              </w:rPr>
            </w:pPr>
            <w:r>
              <w:rPr>
                <w:rFonts w:asciiTheme="minorHAnsi" w:hAnsiTheme="minorHAnsi"/>
                <w:b/>
                <w:bCs/>
                <w:color w:val="FFFFFF"/>
                <w:sz w:val="20"/>
                <w:szCs w:val="20"/>
              </w:rPr>
              <w:t xml:space="preserve">Ambiente </w:t>
            </w:r>
            <w:proofErr w:type="gramStart"/>
            <w:r>
              <w:rPr>
                <w:rFonts w:asciiTheme="minorHAnsi" w:hAnsiTheme="minorHAnsi"/>
                <w:b/>
                <w:bCs/>
                <w:color w:val="FFFFFF"/>
                <w:sz w:val="20"/>
                <w:szCs w:val="20"/>
              </w:rPr>
              <w:t xml:space="preserve">de </w:t>
            </w:r>
            <w:r w:rsidRPr="0019620D">
              <w:rPr>
                <w:rFonts w:asciiTheme="minorHAnsi" w:hAnsiTheme="minorHAnsi"/>
                <w:b/>
                <w:bCs/>
                <w:color w:val="FFFFFF"/>
                <w:sz w:val="20"/>
                <w:szCs w:val="20"/>
              </w:rPr>
              <w:t xml:space="preserve"> </w:t>
            </w:r>
            <w:proofErr w:type="spellStart"/>
            <w:r w:rsidRPr="0019620D">
              <w:rPr>
                <w:rFonts w:asciiTheme="minorHAnsi" w:hAnsiTheme="minorHAnsi"/>
                <w:b/>
                <w:bCs/>
                <w:color w:val="FFFFFF"/>
                <w:sz w:val="20"/>
                <w:szCs w:val="20"/>
              </w:rPr>
              <w:t>inversion</w:t>
            </w:r>
            <w:proofErr w:type="spellEnd"/>
            <w:proofErr w:type="gramEnd"/>
            <w:r w:rsidRPr="0019620D">
              <w:rPr>
                <w:rFonts w:asciiTheme="minorHAnsi" w:hAnsiTheme="minorHAnsi"/>
                <w:b/>
                <w:bCs/>
                <w:color w:val="FFFFFF"/>
                <w:sz w:val="20"/>
                <w:szCs w:val="20"/>
              </w:rPr>
              <w:t xml:space="preserve"> colombiano</w:t>
            </w:r>
          </w:p>
          <w:p w14:paraId="47B8CFF0" w14:textId="77777777" w:rsidR="00A62EDE" w:rsidRPr="0019620D" w:rsidRDefault="00FA1BC8" w:rsidP="00B82E61">
            <w:pPr>
              <w:spacing w:after="80"/>
              <w:jc w:val="center"/>
              <w:rPr>
                <w:rFonts w:asciiTheme="minorHAnsi" w:hAnsiTheme="minorHAnsi"/>
                <w:sz w:val="20"/>
                <w:szCs w:val="20"/>
              </w:rPr>
            </w:pPr>
            <w:r w:rsidRPr="0019620D">
              <w:rPr>
                <w:rFonts w:asciiTheme="minorHAnsi" w:hAnsiTheme="minorHAnsi"/>
                <w:b/>
                <w:bCs/>
                <w:color w:val="FFFFFF"/>
                <w:sz w:val="20"/>
                <w:szCs w:val="20"/>
              </w:rPr>
              <w:t>por activos inmobiliarios en Panama</w:t>
            </w:r>
          </w:p>
          <w:p w14:paraId="180E1483" w14:textId="77777777" w:rsidR="00A62EDE" w:rsidRPr="0019620D" w:rsidRDefault="00FA1BC8">
            <w:pPr>
              <w:spacing w:before="20"/>
              <w:rPr>
                <w:rFonts w:asciiTheme="minorHAnsi" w:hAnsiTheme="minorHAnsi"/>
                <w:sz w:val="20"/>
                <w:szCs w:val="20"/>
              </w:rPr>
            </w:pPr>
            <w:r w:rsidRPr="0019620D">
              <w:rPr>
                <w:rFonts w:asciiTheme="minorHAnsi" w:hAnsiTheme="minorHAnsi"/>
                <w:i/>
                <w:iCs/>
                <w:color w:val="76DBF4"/>
                <w:sz w:val="20"/>
                <w:szCs w:val="20"/>
              </w:rPr>
              <w:t>Tendencias · Competencia · Oportunidades de crecimiento · Q2 2026</w:t>
            </w:r>
          </w:p>
        </w:tc>
      </w:tr>
    </w:tbl>
    <w:p w14:paraId="7A8AE150" w14:textId="77777777" w:rsidR="00A62EDE" w:rsidRPr="0019620D" w:rsidRDefault="00A62EDE">
      <w:pPr>
        <w:rPr>
          <w:rFonts w:asciiTheme="minorHAnsi" w:hAnsiTheme="minorHAnsi"/>
          <w:sz w:val="20"/>
          <w:szCs w:val="20"/>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1"/>
        <w:gridCol w:w="200"/>
        <w:gridCol w:w="6289"/>
      </w:tblGrid>
      <w:tr w:rsidR="00A62EDE" w:rsidRPr="0019620D" w14:paraId="16661A71" w14:textId="77777777">
        <w:tc>
          <w:tcPr>
            <w:tcW w:w="0" w:type="auto"/>
            <w:tcBorders>
              <w:top w:val="single" w:sz="3" w:space="0" w:color="D6E4EF"/>
              <w:left w:val="single" w:sz="3" w:space="0" w:color="D6E4EF"/>
              <w:bottom w:val="single" w:sz="3" w:space="0" w:color="D6E4EF"/>
              <w:right w:val="single" w:sz="3" w:space="0" w:color="D6E4EF"/>
            </w:tcBorders>
            <w:shd w:val="clear" w:color="auto" w:fill="F4F7FA"/>
            <w:tcMar>
              <w:top w:w="160" w:type="dxa"/>
              <w:left w:w="180" w:type="dxa"/>
              <w:bottom w:w="160" w:type="dxa"/>
              <w:right w:w="180" w:type="dxa"/>
            </w:tcMar>
          </w:tcPr>
          <w:p w14:paraId="3CF2B46C" w14:textId="77777777" w:rsidR="00A62EDE" w:rsidRPr="0019620D" w:rsidRDefault="00FA1BC8">
            <w:pPr>
              <w:spacing w:after="60"/>
              <w:rPr>
                <w:rFonts w:asciiTheme="minorHAnsi" w:hAnsiTheme="minorHAnsi"/>
                <w:sz w:val="20"/>
                <w:szCs w:val="20"/>
              </w:rPr>
            </w:pPr>
            <w:r w:rsidRPr="0019620D">
              <w:rPr>
                <w:rFonts w:asciiTheme="minorHAnsi" w:hAnsiTheme="minorHAnsi"/>
                <w:color w:val="6B7280"/>
                <w:sz w:val="20"/>
                <w:szCs w:val="20"/>
              </w:rPr>
              <w:t>Preparado por</w:t>
            </w:r>
          </w:p>
          <w:p w14:paraId="46005E8A" w14:textId="77777777" w:rsidR="00A62EDE" w:rsidRPr="0019620D" w:rsidRDefault="00FA1BC8">
            <w:pPr>
              <w:spacing w:after="30"/>
              <w:rPr>
                <w:rFonts w:asciiTheme="minorHAnsi" w:hAnsiTheme="minorHAnsi"/>
                <w:sz w:val="20"/>
                <w:szCs w:val="20"/>
              </w:rPr>
            </w:pPr>
            <w:r w:rsidRPr="0019620D">
              <w:rPr>
                <w:rFonts w:asciiTheme="minorHAnsi" w:hAnsiTheme="minorHAnsi"/>
                <w:b/>
                <w:bCs/>
                <w:color w:val="052F61"/>
                <w:sz w:val="20"/>
                <w:szCs w:val="20"/>
              </w:rPr>
              <w:t>Capital Brokers SAS</w:t>
            </w:r>
          </w:p>
          <w:p w14:paraId="543A6DA2" w14:textId="50936601" w:rsidR="00A62EDE" w:rsidRPr="0019620D" w:rsidRDefault="00A62EDE">
            <w:pPr>
              <w:rPr>
                <w:rFonts w:asciiTheme="minorHAnsi" w:hAnsiTheme="minorHAnsi"/>
                <w:sz w:val="20"/>
                <w:szCs w:val="20"/>
              </w:rPr>
            </w:pPr>
          </w:p>
        </w:tc>
        <w:tc>
          <w:tcPr>
            <w:tcW w:w="200" w:type="dxa"/>
            <w:tcBorders>
              <w:top w:val="none" w:sz="0" w:space="0" w:color="FFFFFF"/>
              <w:left w:val="none" w:sz="0" w:space="0" w:color="FFFFFF"/>
              <w:bottom w:val="none" w:sz="0" w:space="0" w:color="FFFFFF"/>
              <w:right w:val="none" w:sz="0" w:space="0" w:color="FFFFFF"/>
            </w:tcBorders>
          </w:tcPr>
          <w:p w14:paraId="608CCA9F" w14:textId="77777777" w:rsidR="00A62EDE" w:rsidRPr="0019620D" w:rsidRDefault="00A62EDE">
            <w:pPr>
              <w:rPr>
                <w:rFonts w:asciiTheme="minorHAnsi" w:hAnsiTheme="minorHAnsi"/>
                <w:sz w:val="20"/>
                <w:szCs w:val="20"/>
              </w:rPr>
            </w:pPr>
          </w:p>
        </w:tc>
        <w:tc>
          <w:tcPr>
            <w:tcW w:w="0" w:type="auto"/>
            <w:tcBorders>
              <w:top w:val="single" w:sz="3" w:space="0" w:color="D6E4EF"/>
              <w:left w:val="single" w:sz="3" w:space="0" w:color="D6E4EF"/>
              <w:bottom w:val="single" w:sz="3" w:space="0" w:color="D6E4EF"/>
              <w:right w:val="single" w:sz="3" w:space="0" w:color="D6E4EF"/>
            </w:tcBorders>
            <w:shd w:val="clear" w:color="auto" w:fill="F4F7FA"/>
            <w:tcMar>
              <w:top w:w="160" w:type="dxa"/>
              <w:left w:w="180" w:type="dxa"/>
              <w:bottom w:w="160" w:type="dxa"/>
              <w:right w:w="180" w:type="dxa"/>
            </w:tcMar>
          </w:tcPr>
          <w:p w14:paraId="14462FBF" w14:textId="77777777" w:rsidR="00A62EDE" w:rsidRPr="0019620D" w:rsidRDefault="00FA1BC8">
            <w:pPr>
              <w:spacing w:after="60"/>
              <w:rPr>
                <w:rFonts w:asciiTheme="minorHAnsi" w:hAnsiTheme="minorHAnsi"/>
                <w:sz w:val="20"/>
                <w:szCs w:val="20"/>
              </w:rPr>
            </w:pPr>
            <w:r w:rsidRPr="0019620D">
              <w:rPr>
                <w:rFonts w:asciiTheme="minorHAnsi" w:hAnsiTheme="minorHAnsi"/>
                <w:color w:val="6B7280"/>
                <w:sz w:val="20"/>
                <w:szCs w:val="20"/>
              </w:rPr>
              <w:t>Alcance del informe</w:t>
            </w:r>
          </w:p>
          <w:p w14:paraId="63A28122" w14:textId="77777777" w:rsidR="00A62EDE" w:rsidRPr="0019620D" w:rsidRDefault="00FA1BC8">
            <w:pPr>
              <w:spacing w:after="20"/>
              <w:rPr>
                <w:rFonts w:asciiTheme="minorHAnsi" w:hAnsiTheme="minorHAnsi"/>
                <w:sz w:val="20"/>
                <w:szCs w:val="20"/>
              </w:rPr>
            </w:pPr>
            <w:r w:rsidRPr="0019620D">
              <w:rPr>
                <w:rFonts w:asciiTheme="minorHAnsi" w:hAnsiTheme="minorHAnsi"/>
                <w:b/>
                <w:bCs/>
                <w:color w:val="111827"/>
                <w:sz w:val="20"/>
                <w:szCs w:val="20"/>
              </w:rPr>
              <w:t>Mercado</w:t>
            </w:r>
            <w:r w:rsidRPr="0019620D">
              <w:rPr>
                <w:rFonts w:asciiTheme="minorHAnsi" w:hAnsiTheme="minorHAnsi"/>
                <w:color w:val="111827"/>
                <w:sz w:val="20"/>
                <w:szCs w:val="20"/>
              </w:rPr>
              <w:t>: Panama City y Costa del Pacifico</w:t>
            </w:r>
          </w:p>
          <w:p w14:paraId="6C40F1E1" w14:textId="1CA45FC3" w:rsidR="00A62EDE" w:rsidRPr="0019620D" w:rsidRDefault="00B82E61">
            <w:pPr>
              <w:spacing w:after="20"/>
              <w:rPr>
                <w:rFonts w:asciiTheme="minorHAnsi" w:hAnsiTheme="minorHAnsi"/>
                <w:sz w:val="20"/>
                <w:szCs w:val="20"/>
              </w:rPr>
            </w:pPr>
            <w:r w:rsidRPr="0019620D">
              <w:rPr>
                <w:rFonts w:asciiTheme="minorHAnsi" w:hAnsiTheme="minorHAnsi"/>
                <w:b/>
                <w:bCs/>
                <w:color w:val="111827"/>
                <w:sz w:val="20"/>
                <w:szCs w:val="20"/>
              </w:rPr>
              <w:t>Mercado objetivo</w:t>
            </w:r>
            <w:r w:rsidRPr="0019620D">
              <w:rPr>
                <w:rFonts w:asciiTheme="minorHAnsi" w:hAnsiTheme="minorHAnsi"/>
                <w:color w:val="111827"/>
                <w:sz w:val="20"/>
                <w:szCs w:val="20"/>
              </w:rPr>
              <w:t>: inversionista colombiano HNWI</w:t>
            </w:r>
          </w:p>
          <w:p w14:paraId="128C4099" w14:textId="68FA7B87" w:rsidR="00A62EDE" w:rsidRPr="0019620D" w:rsidRDefault="00FA1BC8">
            <w:pPr>
              <w:spacing w:after="20"/>
              <w:rPr>
                <w:rFonts w:asciiTheme="minorHAnsi" w:hAnsiTheme="minorHAnsi"/>
                <w:sz w:val="20"/>
                <w:szCs w:val="20"/>
              </w:rPr>
            </w:pPr>
            <w:r w:rsidRPr="0019620D">
              <w:rPr>
                <w:rFonts w:asciiTheme="minorHAnsi" w:hAnsiTheme="minorHAnsi"/>
                <w:b/>
                <w:bCs/>
                <w:color w:val="111827"/>
                <w:sz w:val="20"/>
                <w:szCs w:val="20"/>
              </w:rPr>
              <w:t>Datos</w:t>
            </w:r>
            <w:r w:rsidRPr="0019620D">
              <w:rPr>
                <w:rFonts w:asciiTheme="minorHAnsi" w:hAnsiTheme="minorHAnsi"/>
                <w:color w:val="111827"/>
                <w:sz w:val="20"/>
                <w:szCs w:val="20"/>
              </w:rPr>
              <w:t xml:space="preserve">: Q2 2026 </w:t>
            </w:r>
          </w:p>
          <w:p w14:paraId="2996EACD" w14:textId="2C2855AA" w:rsidR="00A62EDE" w:rsidRPr="0019620D" w:rsidRDefault="00A62EDE">
            <w:pPr>
              <w:spacing w:after="60"/>
              <w:rPr>
                <w:rFonts w:asciiTheme="minorHAnsi" w:hAnsiTheme="minorHAnsi"/>
                <w:sz w:val="20"/>
                <w:szCs w:val="20"/>
              </w:rPr>
            </w:pPr>
          </w:p>
          <w:p w14:paraId="1DBA7D50" w14:textId="77777777" w:rsidR="00A62EDE" w:rsidRPr="0019620D" w:rsidRDefault="00FA1BC8">
            <w:pPr>
              <w:rPr>
                <w:rFonts w:asciiTheme="minorHAnsi" w:hAnsiTheme="minorHAnsi"/>
                <w:sz w:val="20"/>
                <w:szCs w:val="20"/>
              </w:rPr>
            </w:pPr>
            <w:r w:rsidRPr="0019620D">
              <w:rPr>
                <w:rFonts w:asciiTheme="minorHAnsi" w:hAnsiTheme="minorHAnsi"/>
                <w:i/>
                <w:iCs/>
                <w:color w:val="6B7280"/>
                <w:sz w:val="20"/>
                <w:szCs w:val="20"/>
              </w:rPr>
              <w:t>Bogota, 29 de mayo de 2026</w:t>
            </w:r>
          </w:p>
        </w:tc>
      </w:tr>
    </w:tbl>
    <w:p w14:paraId="66111340" w14:textId="77777777" w:rsidR="00A62EDE" w:rsidRPr="0019620D" w:rsidRDefault="00A62EDE">
      <w:pPr>
        <w:rPr>
          <w:rFonts w:asciiTheme="minorHAnsi" w:hAnsiTheme="minorHAnsi"/>
          <w:sz w:val="20"/>
          <w:szCs w:val="20"/>
        </w:rPr>
      </w:pPr>
    </w:p>
    <w:p w14:paraId="36714DBB" w14:textId="77777777" w:rsidR="00A62EDE" w:rsidRPr="0019620D" w:rsidRDefault="00FA1BC8">
      <w:pPr>
        <w:rPr>
          <w:rFonts w:asciiTheme="minorHAnsi" w:hAnsiTheme="minorHAnsi"/>
          <w:sz w:val="20"/>
          <w:szCs w:val="20"/>
        </w:rPr>
      </w:pPr>
      <w:r w:rsidRPr="0019620D">
        <w:rPr>
          <w:rFonts w:asciiTheme="minorHAnsi" w:hAnsiTheme="minorHAnsi"/>
          <w:sz w:val="20"/>
          <w:szCs w:val="20"/>
        </w:rPr>
        <w:br w:type="page"/>
      </w:r>
    </w:p>
    <w:p w14:paraId="33BFC6CA" w14:textId="77777777" w:rsidR="00A62EDE" w:rsidRPr="0019620D" w:rsidRDefault="00FA1BC8">
      <w:pPr>
        <w:pStyle w:val="Ttulo1"/>
        <w:rPr>
          <w:rFonts w:asciiTheme="minorHAnsi" w:hAnsiTheme="minorHAnsi"/>
          <w:sz w:val="20"/>
          <w:szCs w:val="20"/>
        </w:rPr>
      </w:pPr>
      <w:r w:rsidRPr="0019620D">
        <w:rPr>
          <w:rFonts w:asciiTheme="minorHAnsi" w:hAnsiTheme="minorHAnsi"/>
          <w:sz w:val="20"/>
          <w:szCs w:val="20"/>
        </w:rPr>
        <w:lastRenderedPageBreak/>
        <w:t>Tabla de contenido</w:t>
      </w:r>
    </w:p>
    <w:p w14:paraId="5F3A14A3" w14:textId="77777777" w:rsidR="00A62EDE" w:rsidRPr="0019620D" w:rsidRDefault="00A62EDE">
      <w:pPr>
        <w:rPr>
          <w:rFonts w:asciiTheme="minorHAnsi" w:hAnsiTheme="minorHAnsi"/>
          <w:sz w:val="20"/>
          <w:szCs w:val="20"/>
        </w:rPr>
      </w:pPr>
    </w:p>
    <w:p w14:paraId="5236A893" w14:textId="77777777" w:rsidR="00A62EDE" w:rsidRPr="0019620D" w:rsidRDefault="00FA1BC8" w:rsidP="009C204D">
      <w:pPr>
        <w:tabs>
          <w:tab w:val="right" w:leader="dot" w:pos="9360"/>
        </w:tabs>
        <w:spacing w:before="60" w:after="60" w:line="360" w:lineRule="auto"/>
        <w:rPr>
          <w:rFonts w:asciiTheme="minorHAnsi" w:hAnsiTheme="minorHAnsi"/>
          <w:sz w:val="20"/>
          <w:szCs w:val="20"/>
        </w:rPr>
      </w:pPr>
      <w:proofErr w:type="gramStart"/>
      <w:r w:rsidRPr="0019620D">
        <w:rPr>
          <w:rFonts w:asciiTheme="minorHAnsi" w:hAnsiTheme="minorHAnsi"/>
          <w:b/>
          <w:bCs/>
          <w:color w:val="146194"/>
          <w:sz w:val="20"/>
          <w:szCs w:val="20"/>
        </w:rPr>
        <w:t xml:space="preserve">01  </w:t>
      </w:r>
      <w:r w:rsidRPr="0019620D">
        <w:rPr>
          <w:rFonts w:asciiTheme="minorHAnsi" w:hAnsiTheme="minorHAnsi"/>
          <w:color w:val="052F61"/>
          <w:sz w:val="20"/>
          <w:szCs w:val="20"/>
        </w:rPr>
        <w:t>Resumen</w:t>
      </w:r>
      <w:proofErr w:type="gramEnd"/>
      <w:r w:rsidRPr="0019620D">
        <w:rPr>
          <w:rFonts w:asciiTheme="minorHAnsi" w:hAnsiTheme="minorHAnsi"/>
          <w:color w:val="052F61"/>
          <w:sz w:val="20"/>
          <w:szCs w:val="20"/>
        </w:rPr>
        <w:t xml:space="preserve"> ejecutivo</w:t>
      </w:r>
      <w:r w:rsidRPr="0019620D">
        <w:rPr>
          <w:rFonts w:asciiTheme="minorHAnsi" w:hAnsiTheme="minorHAnsi"/>
          <w:color w:val="6B7280"/>
          <w:sz w:val="20"/>
          <w:szCs w:val="20"/>
        </w:rPr>
        <w:tab/>
        <w:t>3</w:t>
      </w:r>
    </w:p>
    <w:p w14:paraId="15EDF6CE" w14:textId="77777777" w:rsidR="00A62EDE" w:rsidRPr="0019620D" w:rsidRDefault="00FA1BC8" w:rsidP="009C204D">
      <w:pPr>
        <w:tabs>
          <w:tab w:val="right" w:leader="dot" w:pos="9360"/>
        </w:tabs>
        <w:spacing w:before="60" w:after="60" w:line="360" w:lineRule="auto"/>
        <w:rPr>
          <w:rFonts w:asciiTheme="minorHAnsi" w:hAnsiTheme="minorHAnsi"/>
          <w:sz w:val="20"/>
          <w:szCs w:val="20"/>
        </w:rPr>
      </w:pPr>
      <w:proofErr w:type="gramStart"/>
      <w:r w:rsidRPr="0019620D">
        <w:rPr>
          <w:rFonts w:asciiTheme="minorHAnsi" w:hAnsiTheme="minorHAnsi"/>
          <w:b/>
          <w:bCs/>
          <w:color w:val="146194"/>
          <w:sz w:val="20"/>
          <w:szCs w:val="20"/>
        </w:rPr>
        <w:t xml:space="preserve">02  </w:t>
      </w:r>
      <w:r w:rsidRPr="0019620D">
        <w:rPr>
          <w:rFonts w:asciiTheme="minorHAnsi" w:hAnsiTheme="minorHAnsi"/>
          <w:color w:val="052F61"/>
          <w:sz w:val="20"/>
          <w:szCs w:val="20"/>
        </w:rPr>
        <w:t>Fundamentos</w:t>
      </w:r>
      <w:proofErr w:type="gramEnd"/>
      <w:r w:rsidRPr="0019620D">
        <w:rPr>
          <w:rFonts w:asciiTheme="minorHAnsi" w:hAnsiTheme="minorHAnsi"/>
          <w:color w:val="052F61"/>
          <w:sz w:val="20"/>
          <w:szCs w:val="20"/>
        </w:rPr>
        <w:t xml:space="preserve"> del mercado de Panama en 2026</w:t>
      </w:r>
      <w:r w:rsidRPr="0019620D">
        <w:rPr>
          <w:rFonts w:asciiTheme="minorHAnsi" w:hAnsiTheme="minorHAnsi"/>
          <w:color w:val="6B7280"/>
          <w:sz w:val="20"/>
          <w:szCs w:val="20"/>
        </w:rPr>
        <w:tab/>
        <w:t>4</w:t>
      </w:r>
    </w:p>
    <w:p w14:paraId="652209C9" w14:textId="77777777" w:rsidR="00A62EDE" w:rsidRPr="0019620D" w:rsidRDefault="00FA1BC8" w:rsidP="009C204D">
      <w:pPr>
        <w:tabs>
          <w:tab w:val="right" w:leader="dot" w:pos="9360"/>
        </w:tabs>
        <w:spacing w:before="60" w:after="60" w:line="360" w:lineRule="auto"/>
        <w:rPr>
          <w:rFonts w:asciiTheme="minorHAnsi" w:hAnsiTheme="minorHAnsi"/>
          <w:sz w:val="20"/>
          <w:szCs w:val="20"/>
        </w:rPr>
      </w:pPr>
      <w:proofErr w:type="gramStart"/>
      <w:r w:rsidRPr="0019620D">
        <w:rPr>
          <w:rFonts w:asciiTheme="minorHAnsi" w:hAnsiTheme="minorHAnsi"/>
          <w:b/>
          <w:bCs/>
          <w:color w:val="146194"/>
          <w:sz w:val="20"/>
          <w:szCs w:val="20"/>
        </w:rPr>
        <w:t xml:space="preserve">03  </w:t>
      </w:r>
      <w:r w:rsidRPr="0019620D">
        <w:rPr>
          <w:rFonts w:asciiTheme="minorHAnsi" w:hAnsiTheme="minorHAnsi"/>
          <w:color w:val="052F61"/>
          <w:sz w:val="20"/>
          <w:szCs w:val="20"/>
        </w:rPr>
        <w:t>Senales</w:t>
      </w:r>
      <w:proofErr w:type="gramEnd"/>
      <w:r w:rsidRPr="0019620D">
        <w:rPr>
          <w:rFonts w:asciiTheme="minorHAnsi" w:hAnsiTheme="minorHAnsi"/>
          <w:color w:val="052F61"/>
          <w:sz w:val="20"/>
          <w:szCs w:val="20"/>
        </w:rPr>
        <w:t xml:space="preserve"> de apetito del inversionista colombiano</w:t>
      </w:r>
      <w:r w:rsidRPr="0019620D">
        <w:rPr>
          <w:rFonts w:asciiTheme="minorHAnsi" w:hAnsiTheme="minorHAnsi"/>
          <w:color w:val="6B7280"/>
          <w:sz w:val="20"/>
          <w:szCs w:val="20"/>
        </w:rPr>
        <w:tab/>
        <w:t>6</w:t>
      </w:r>
    </w:p>
    <w:p w14:paraId="65DE52C3" w14:textId="77777777" w:rsidR="00A62EDE" w:rsidRPr="0019620D" w:rsidRDefault="00FA1BC8" w:rsidP="009C204D">
      <w:pPr>
        <w:tabs>
          <w:tab w:val="right" w:leader="dot" w:pos="9360"/>
        </w:tabs>
        <w:spacing w:before="60" w:after="60" w:line="360" w:lineRule="auto"/>
        <w:rPr>
          <w:rFonts w:asciiTheme="minorHAnsi" w:hAnsiTheme="minorHAnsi"/>
          <w:sz w:val="20"/>
          <w:szCs w:val="20"/>
        </w:rPr>
      </w:pPr>
      <w:proofErr w:type="gramStart"/>
      <w:r w:rsidRPr="0019620D">
        <w:rPr>
          <w:rFonts w:asciiTheme="minorHAnsi" w:hAnsiTheme="minorHAnsi"/>
          <w:b/>
          <w:bCs/>
          <w:color w:val="146194"/>
          <w:sz w:val="20"/>
          <w:szCs w:val="20"/>
        </w:rPr>
        <w:t xml:space="preserve">04  </w:t>
      </w:r>
      <w:r w:rsidRPr="0019620D">
        <w:rPr>
          <w:rFonts w:asciiTheme="minorHAnsi" w:hAnsiTheme="minorHAnsi"/>
          <w:color w:val="052F61"/>
          <w:sz w:val="20"/>
          <w:szCs w:val="20"/>
        </w:rPr>
        <w:t>Rentabilidad</w:t>
      </w:r>
      <w:proofErr w:type="gramEnd"/>
      <w:r w:rsidRPr="0019620D">
        <w:rPr>
          <w:rFonts w:asciiTheme="minorHAnsi" w:hAnsiTheme="minorHAnsi"/>
          <w:color w:val="052F61"/>
          <w:sz w:val="20"/>
          <w:szCs w:val="20"/>
        </w:rPr>
        <w:t xml:space="preserve"> y tasas de capitalizacion — benchmarks actualizados</w:t>
      </w:r>
      <w:r w:rsidRPr="0019620D">
        <w:rPr>
          <w:rFonts w:asciiTheme="minorHAnsi" w:hAnsiTheme="minorHAnsi"/>
          <w:color w:val="6B7280"/>
          <w:sz w:val="20"/>
          <w:szCs w:val="20"/>
        </w:rPr>
        <w:tab/>
        <w:t>8</w:t>
      </w:r>
    </w:p>
    <w:p w14:paraId="1D19EE84" w14:textId="77777777" w:rsidR="00A62EDE" w:rsidRPr="0019620D" w:rsidRDefault="00FA1BC8" w:rsidP="009C204D">
      <w:pPr>
        <w:tabs>
          <w:tab w:val="right" w:leader="dot" w:pos="9360"/>
        </w:tabs>
        <w:spacing w:before="60" w:after="60" w:line="360" w:lineRule="auto"/>
        <w:rPr>
          <w:rFonts w:asciiTheme="minorHAnsi" w:hAnsiTheme="minorHAnsi"/>
          <w:sz w:val="20"/>
          <w:szCs w:val="20"/>
        </w:rPr>
      </w:pPr>
      <w:proofErr w:type="gramStart"/>
      <w:r w:rsidRPr="0019620D">
        <w:rPr>
          <w:rFonts w:asciiTheme="minorHAnsi" w:hAnsiTheme="minorHAnsi"/>
          <w:b/>
          <w:bCs/>
          <w:color w:val="146194"/>
          <w:sz w:val="20"/>
          <w:szCs w:val="20"/>
        </w:rPr>
        <w:t xml:space="preserve">05  </w:t>
      </w:r>
      <w:r w:rsidRPr="0019620D">
        <w:rPr>
          <w:rFonts w:asciiTheme="minorHAnsi" w:hAnsiTheme="minorHAnsi"/>
          <w:color w:val="052F61"/>
          <w:sz w:val="20"/>
          <w:szCs w:val="20"/>
        </w:rPr>
        <w:t>Panorama</w:t>
      </w:r>
      <w:proofErr w:type="gramEnd"/>
      <w:r w:rsidRPr="0019620D">
        <w:rPr>
          <w:rFonts w:asciiTheme="minorHAnsi" w:hAnsiTheme="minorHAnsi"/>
          <w:color w:val="052F61"/>
          <w:sz w:val="20"/>
          <w:szCs w:val="20"/>
        </w:rPr>
        <w:t xml:space="preserve"> competitivo</w:t>
      </w:r>
      <w:r w:rsidRPr="0019620D">
        <w:rPr>
          <w:rFonts w:asciiTheme="minorHAnsi" w:hAnsiTheme="minorHAnsi"/>
          <w:color w:val="6B7280"/>
          <w:sz w:val="20"/>
          <w:szCs w:val="20"/>
        </w:rPr>
        <w:tab/>
        <w:t>10</w:t>
      </w:r>
    </w:p>
    <w:p w14:paraId="06DFF21B" w14:textId="77777777" w:rsidR="00A62EDE" w:rsidRPr="0019620D" w:rsidRDefault="00FA1BC8" w:rsidP="009C204D">
      <w:pPr>
        <w:tabs>
          <w:tab w:val="right" w:leader="dot" w:pos="9360"/>
        </w:tabs>
        <w:spacing w:before="60" w:after="60" w:line="360" w:lineRule="auto"/>
        <w:rPr>
          <w:rFonts w:asciiTheme="minorHAnsi" w:hAnsiTheme="minorHAnsi"/>
          <w:sz w:val="20"/>
          <w:szCs w:val="20"/>
        </w:rPr>
      </w:pPr>
      <w:proofErr w:type="gramStart"/>
      <w:r w:rsidRPr="0019620D">
        <w:rPr>
          <w:rFonts w:asciiTheme="minorHAnsi" w:hAnsiTheme="minorHAnsi"/>
          <w:b/>
          <w:bCs/>
          <w:color w:val="146194"/>
          <w:sz w:val="20"/>
          <w:szCs w:val="20"/>
        </w:rPr>
        <w:t xml:space="preserve">06  </w:t>
      </w:r>
      <w:r w:rsidRPr="0019620D">
        <w:rPr>
          <w:rFonts w:asciiTheme="minorHAnsi" w:hAnsiTheme="minorHAnsi"/>
          <w:color w:val="052F61"/>
          <w:sz w:val="20"/>
          <w:szCs w:val="20"/>
        </w:rPr>
        <w:t>Oportunidades</w:t>
      </w:r>
      <w:proofErr w:type="gramEnd"/>
      <w:r w:rsidRPr="0019620D">
        <w:rPr>
          <w:rFonts w:asciiTheme="minorHAnsi" w:hAnsiTheme="minorHAnsi"/>
          <w:color w:val="052F61"/>
          <w:sz w:val="20"/>
          <w:szCs w:val="20"/>
        </w:rPr>
        <w:t xml:space="preserve"> de crecimiento para el equipo de Bogota</w:t>
      </w:r>
      <w:r w:rsidRPr="0019620D">
        <w:rPr>
          <w:rFonts w:asciiTheme="minorHAnsi" w:hAnsiTheme="minorHAnsi"/>
          <w:color w:val="6B7280"/>
          <w:sz w:val="20"/>
          <w:szCs w:val="20"/>
        </w:rPr>
        <w:tab/>
        <w:t>12</w:t>
      </w:r>
    </w:p>
    <w:p w14:paraId="5857B978" w14:textId="77777777" w:rsidR="00A62EDE" w:rsidRPr="0019620D" w:rsidRDefault="00FA1BC8" w:rsidP="009C204D">
      <w:pPr>
        <w:tabs>
          <w:tab w:val="right" w:leader="dot" w:pos="9360"/>
        </w:tabs>
        <w:spacing w:before="60" w:after="60" w:line="360" w:lineRule="auto"/>
        <w:rPr>
          <w:rFonts w:asciiTheme="minorHAnsi" w:hAnsiTheme="minorHAnsi"/>
          <w:sz w:val="20"/>
          <w:szCs w:val="20"/>
        </w:rPr>
      </w:pPr>
      <w:proofErr w:type="gramStart"/>
      <w:r w:rsidRPr="0019620D">
        <w:rPr>
          <w:rFonts w:asciiTheme="minorHAnsi" w:hAnsiTheme="minorHAnsi"/>
          <w:b/>
          <w:bCs/>
          <w:color w:val="146194"/>
          <w:sz w:val="20"/>
          <w:szCs w:val="20"/>
        </w:rPr>
        <w:t xml:space="preserve">07  </w:t>
      </w:r>
      <w:r w:rsidRPr="0019620D">
        <w:rPr>
          <w:rFonts w:asciiTheme="minorHAnsi" w:hAnsiTheme="minorHAnsi"/>
          <w:color w:val="052F61"/>
          <w:sz w:val="20"/>
          <w:szCs w:val="20"/>
        </w:rPr>
        <w:t>Registro</w:t>
      </w:r>
      <w:proofErr w:type="gramEnd"/>
      <w:r w:rsidRPr="0019620D">
        <w:rPr>
          <w:rFonts w:asciiTheme="minorHAnsi" w:hAnsiTheme="minorHAnsi"/>
          <w:color w:val="052F61"/>
          <w:sz w:val="20"/>
          <w:szCs w:val="20"/>
        </w:rPr>
        <w:t xml:space="preserve"> de riesgos</w:t>
      </w:r>
      <w:r w:rsidRPr="0019620D">
        <w:rPr>
          <w:rFonts w:asciiTheme="minorHAnsi" w:hAnsiTheme="minorHAnsi"/>
          <w:color w:val="6B7280"/>
          <w:sz w:val="20"/>
          <w:szCs w:val="20"/>
        </w:rPr>
        <w:tab/>
        <w:t>14</w:t>
      </w:r>
    </w:p>
    <w:p w14:paraId="38730B42" w14:textId="77777777" w:rsidR="00A62EDE" w:rsidRPr="0019620D" w:rsidRDefault="00FA1BC8" w:rsidP="009C204D">
      <w:pPr>
        <w:tabs>
          <w:tab w:val="right" w:leader="dot" w:pos="9360"/>
        </w:tabs>
        <w:spacing w:before="60" w:after="60" w:line="360" w:lineRule="auto"/>
        <w:rPr>
          <w:rFonts w:asciiTheme="minorHAnsi" w:hAnsiTheme="minorHAnsi"/>
          <w:sz w:val="20"/>
          <w:szCs w:val="20"/>
        </w:rPr>
      </w:pPr>
      <w:proofErr w:type="gramStart"/>
      <w:r w:rsidRPr="0019620D">
        <w:rPr>
          <w:rFonts w:asciiTheme="minorHAnsi" w:hAnsiTheme="minorHAnsi"/>
          <w:b/>
          <w:bCs/>
          <w:color w:val="146194"/>
          <w:sz w:val="20"/>
          <w:szCs w:val="20"/>
        </w:rPr>
        <w:t xml:space="preserve">08  </w:t>
      </w:r>
      <w:r w:rsidRPr="0019620D">
        <w:rPr>
          <w:rFonts w:asciiTheme="minorHAnsi" w:hAnsiTheme="minorHAnsi"/>
          <w:color w:val="052F61"/>
          <w:sz w:val="20"/>
          <w:szCs w:val="20"/>
        </w:rPr>
        <w:t>Fuentes</w:t>
      </w:r>
      <w:proofErr w:type="gramEnd"/>
      <w:r w:rsidRPr="0019620D">
        <w:rPr>
          <w:rFonts w:asciiTheme="minorHAnsi" w:hAnsiTheme="minorHAnsi"/>
          <w:color w:val="052F61"/>
          <w:sz w:val="20"/>
          <w:szCs w:val="20"/>
        </w:rPr>
        <w:t xml:space="preserve"> y metodologia</w:t>
      </w:r>
      <w:r w:rsidRPr="0019620D">
        <w:rPr>
          <w:rFonts w:asciiTheme="minorHAnsi" w:hAnsiTheme="minorHAnsi"/>
          <w:color w:val="6B7280"/>
          <w:sz w:val="20"/>
          <w:szCs w:val="20"/>
        </w:rPr>
        <w:tab/>
        <w:t>15</w:t>
      </w:r>
    </w:p>
    <w:p w14:paraId="3083B493" w14:textId="77777777" w:rsidR="00A62EDE" w:rsidRPr="0019620D" w:rsidRDefault="00FA1BC8">
      <w:pPr>
        <w:rPr>
          <w:rFonts w:asciiTheme="minorHAnsi" w:hAnsiTheme="minorHAnsi"/>
          <w:sz w:val="20"/>
          <w:szCs w:val="20"/>
        </w:rPr>
      </w:pPr>
      <w:r w:rsidRPr="0019620D">
        <w:rPr>
          <w:rFonts w:asciiTheme="minorHAnsi" w:hAnsiTheme="minorHAnsi"/>
          <w:sz w:val="20"/>
          <w:szCs w:val="20"/>
        </w:rP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6"/>
        <w:gridCol w:w="8524"/>
      </w:tblGrid>
      <w:tr w:rsidR="00A62EDE" w:rsidRPr="0019620D" w14:paraId="7E5D01BC" w14:textId="77777777">
        <w:tc>
          <w:tcPr>
            <w:tcW w:w="0" w:type="auto"/>
            <w:tcBorders>
              <w:top w:val="none" w:sz="0" w:space="0" w:color="FFFFFF"/>
              <w:left w:val="none" w:sz="0" w:space="0" w:color="FFFFFF"/>
              <w:bottom w:val="none" w:sz="0" w:space="0" w:color="FFFFFF"/>
              <w:right w:val="none" w:sz="0" w:space="0" w:color="FFFFFF"/>
            </w:tcBorders>
            <w:shd w:val="clear" w:color="auto" w:fill="E87D37"/>
            <w:tcMar>
              <w:top w:w="140" w:type="dxa"/>
              <w:left w:w="120" w:type="dxa"/>
              <w:bottom w:w="140" w:type="dxa"/>
              <w:right w:w="120" w:type="dxa"/>
            </w:tcMar>
          </w:tcPr>
          <w:p w14:paraId="47B33DD3"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lastRenderedPageBreak/>
              <w:t>01</w:t>
            </w:r>
          </w:p>
        </w:tc>
        <w:tc>
          <w:tcPr>
            <w:tcW w:w="0" w:type="auto"/>
            <w:tcBorders>
              <w:top w:val="none" w:sz="0" w:space="0" w:color="FFFFFF"/>
              <w:left w:val="none" w:sz="0" w:space="0" w:color="FFFFFF"/>
              <w:bottom w:val="none" w:sz="0" w:space="0" w:color="FFFFFF"/>
              <w:right w:val="none" w:sz="0" w:space="0" w:color="FFFFFF"/>
            </w:tcBorders>
            <w:shd w:val="clear" w:color="auto" w:fill="052F61"/>
            <w:tcMar>
              <w:top w:w="140" w:type="dxa"/>
              <w:left w:w="200" w:type="dxa"/>
              <w:bottom w:w="140" w:type="dxa"/>
              <w:right w:w="120" w:type="dxa"/>
            </w:tcMar>
          </w:tcPr>
          <w:p w14:paraId="42579A00" w14:textId="77777777" w:rsidR="00A62EDE" w:rsidRPr="0019620D" w:rsidRDefault="00FA1BC8">
            <w:pPr>
              <w:rPr>
                <w:rFonts w:asciiTheme="minorHAnsi" w:hAnsiTheme="minorHAnsi"/>
                <w:sz w:val="20"/>
                <w:szCs w:val="20"/>
              </w:rPr>
            </w:pPr>
            <w:r w:rsidRPr="0019620D">
              <w:rPr>
                <w:rFonts w:asciiTheme="minorHAnsi" w:hAnsiTheme="minorHAnsi"/>
                <w:b/>
                <w:bCs/>
                <w:color w:val="FFFFFF"/>
                <w:sz w:val="20"/>
                <w:szCs w:val="20"/>
              </w:rPr>
              <w:t>Resumen ejecutivo</w:t>
            </w:r>
          </w:p>
          <w:p w14:paraId="35BBBD61" w14:textId="77777777" w:rsidR="00A62EDE" w:rsidRPr="0019620D" w:rsidRDefault="00FA1BC8">
            <w:pPr>
              <w:spacing w:before="30"/>
              <w:rPr>
                <w:rFonts w:asciiTheme="minorHAnsi" w:hAnsiTheme="minorHAnsi"/>
                <w:sz w:val="20"/>
                <w:szCs w:val="20"/>
              </w:rPr>
            </w:pPr>
            <w:r w:rsidRPr="0019620D">
              <w:rPr>
                <w:rFonts w:asciiTheme="minorHAnsi" w:hAnsiTheme="minorHAnsi"/>
                <w:i/>
                <w:iCs/>
                <w:color w:val="76DBF4"/>
                <w:sz w:val="20"/>
                <w:szCs w:val="20"/>
              </w:rPr>
              <w:t>Estado actual del mercado y principales hallazgos</w:t>
            </w:r>
          </w:p>
        </w:tc>
      </w:tr>
    </w:tbl>
    <w:p w14:paraId="51187EC9" w14:textId="77777777" w:rsidR="00A62EDE" w:rsidRPr="0019620D" w:rsidRDefault="00A62EDE">
      <w:pPr>
        <w:rPr>
          <w:rFonts w:asciiTheme="minorHAnsi" w:hAnsiTheme="minorHAnsi"/>
          <w:sz w:val="20"/>
          <w:szCs w:val="20"/>
        </w:rPr>
      </w:pPr>
    </w:p>
    <w:p w14:paraId="73FA7F77" w14:textId="77777777" w:rsidR="00B82E61" w:rsidRPr="0019620D" w:rsidRDefault="00FA1BC8">
      <w:pPr>
        <w:spacing w:before="60" w:after="90" w:line="285" w:lineRule="auto"/>
        <w:jc w:val="both"/>
        <w:rPr>
          <w:rFonts w:asciiTheme="minorHAnsi" w:hAnsiTheme="minorHAnsi"/>
          <w:color w:val="111827"/>
          <w:sz w:val="20"/>
          <w:szCs w:val="20"/>
        </w:rPr>
      </w:pPr>
      <w:r w:rsidRPr="0019620D">
        <w:rPr>
          <w:rFonts w:asciiTheme="minorHAnsi" w:hAnsiTheme="minorHAnsi"/>
          <w:color w:val="111827"/>
          <w:sz w:val="20"/>
          <w:szCs w:val="20"/>
        </w:rPr>
        <w:t xml:space="preserve">El mercado inmobiliario de Panama atraviesa un ciclo estructural alcista — </w:t>
      </w:r>
      <w:r w:rsidRPr="0019620D">
        <w:rPr>
          <w:rFonts w:asciiTheme="minorHAnsi" w:hAnsiTheme="minorHAnsi"/>
          <w:b/>
          <w:bCs/>
          <w:color w:val="111827"/>
          <w:sz w:val="20"/>
          <w:szCs w:val="20"/>
          <w:u w:val="single"/>
        </w:rPr>
        <w:t>no especulativo</w:t>
      </w:r>
      <w:r w:rsidRPr="0019620D">
        <w:rPr>
          <w:rFonts w:asciiTheme="minorHAnsi" w:hAnsiTheme="minorHAnsi"/>
          <w:color w:val="111827"/>
          <w:sz w:val="20"/>
          <w:szCs w:val="20"/>
        </w:rPr>
        <w:t xml:space="preserve">. </w:t>
      </w:r>
    </w:p>
    <w:p w14:paraId="05D43962" w14:textId="77777777" w:rsidR="00B82E61" w:rsidRPr="0019620D" w:rsidRDefault="00FA1BC8">
      <w:pPr>
        <w:spacing w:before="60" w:after="90" w:line="285" w:lineRule="auto"/>
        <w:jc w:val="both"/>
        <w:rPr>
          <w:rFonts w:asciiTheme="minorHAnsi" w:hAnsiTheme="minorHAnsi"/>
          <w:color w:val="111827"/>
          <w:sz w:val="20"/>
          <w:szCs w:val="20"/>
        </w:rPr>
      </w:pPr>
      <w:r w:rsidRPr="0019620D">
        <w:rPr>
          <w:rFonts w:asciiTheme="minorHAnsi" w:hAnsiTheme="minorHAnsi"/>
          <w:color w:val="111827"/>
          <w:sz w:val="20"/>
          <w:szCs w:val="20"/>
        </w:rPr>
        <w:t xml:space="preserve">La </w:t>
      </w:r>
      <w:r w:rsidR="00B82E61" w:rsidRPr="0019620D">
        <w:rPr>
          <w:rFonts w:asciiTheme="minorHAnsi" w:hAnsiTheme="minorHAnsi"/>
          <w:color w:val="111827"/>
          <w:sz w:val="20"/>
          <w:szCs w:val="20"/>
        </w:rPr>
        <w:t>inversión</w:t>
      </w:r>
      <w:r w:rsidRPr="0019620D">
        <w:rPr>
          <w:rFonts w:asciiTheme="minorHAnsi" w:hAnsiTheme="minorHAnsi"/>
          <w:color w:val="111827"/>
          <w:sz w:val="20"/>
          <w:szCs w:val="20"/>
        </w:rPr>
        <w:t xml:space="preserve"> extranjera directa </w:t>
      </w:r>
      <w:r w:rsidR="00B82E61" w:rsidRPr="0019620D">
        <w:rPr>
          <w:rFonts w:asciiTheme="minorHAnsi" w:hAnsiTheme="minorHAnsi"/>
          <w:color w:val="111827"/>
          <w:sz w:val="20"/>
          <w:szCs w:val="20"/>
        </w:rPr>
        <w:t>creció</w:t>
      </w:r>
      <w:r w:rsidRPr="0019620D">
        <w:rPr>
          <w:rFonts w:asciiTheme="minorHAnsi" w:hAnsiTheme="minorHAnsi"/>
          <w:color w:val="111827"/>
          <w:sz w:val="20"/>
          <w:szCs w:val="20"/>
        </w:rPr>
        <w:t xml:space="preserve"> un 203% desde 2022. Las llegadas de turistas alcanzaron 2.7 millones en 2024 y los colombianos registraron un aumento del 25% interanual. </w:t>
      </w:r>
    </w:p>
    <w:p w14:paraId="33C4B7AB" w14:textId="78DD77C6" w:rsidR="00A62EDE" w:rsidRPr="0019620D" w:rsidRDefault="00FA1BC8">
      <w:pPr>
        <w:spacing w:before="60" w:after="90" w:line="285" w:lineRule="auto"/>
        <w:jc w:val="both"/>
        <w:rPr>
          <w:rFonts w:asciiTheme="minorHAnsi" w:hAnsiTheme="minorHAnsi"/>
          <w:sz w:val="20"/>
          <w:szCs w:val="20"/>
        </w:rPr>
      </w:pPr>
      <w:r w:rsidRPr="0019620D">
        <w:rPr>
          <w:rFonts w:asciiTheme="minorHAnsi" w:hAnsiTheme="minorHAnsi"/>
          <w:color w:val="111827"/>
          <w:sz w:val="20"/>
          <w:szCs w:val="20"/>
        </w:rPr>
        <w:t xml:space="preserve">La rentabilidad bruta de arrendamiento se estabilizo </w:t>
      </w:r>
      <w:r w:rsidR="00B82E61" w:rsidRPr="0019620D">
        <w:rPr>
          <w:rFonts w:asciiTheme="minorHAnsi" w:hAnsiTheme="minorHAnsi"/>
          <w:color w:val="111827"/>
          <w:sz w:val="20"/>
          <w:szCs w:val="20"/>
        </w:rPr>
        <w:t xml:space="preserve">alrededor del </w:t>
      </w:r>
      <w:r w:rsidRPr="0019620D">
        <w:rPr>
          <w:rFonts w:asciiTheme="minorHAnsi" w:hAnsiTheme="minorHAnsi"/>
          <w:color w:val="111827"/>
          <w:sz w:val="20"/>
          <w:szCs w:val="20"/>
        </w:rPr>
        <w:t xml:space="preserve">6.94% a nivel nacional en el Q2 2026, con los proyectos de rango medio </w:t>
      </w:r>
      <w:r w:rsidR="00B82E61" w:rsidRPr="0019620D">
        <w:rPr>
          <w:rFonts w:asciiTheme="minorHAnsi" w:hAnsiTheme="minorHAnsi"/>
          <w:color w:val="111827"/>
          <w:sz w:val="20"/>
          <w:szCs w:val="20"/>
        </w:rPr>
        <w:t>(GLP tiene producto de rango medio y High End) superando</w:t>
      </w:r>
      <w:r w:rsidRPr="0019620D">
        <w:rPr>
          <w:rFonts w:asciiTheme="minorHAnsi" w:hAnsiTheme="minorHAnsi"/>
          <w:color w:val="111827"/>
          <w:sz w:val="20"/>
          <w:szCs w:val="20"/>
        </w:rPr>
        <w:t xml:space="preserve"> ese promedio con 7.5%–8.5%.</w:t>
      </w:r>
    </w:p>
    <w:p w14:paraId="1CC6DC03" w14:textId="28031EC5" w:rsidR="00A62EDE" w:rsidRPr="0019620D" w:rsidRDefault="00FA1BC8">
      <w:pPr>
        <w:spacing w:before="60" w:after="90" w:line="285" w:lineRule="auto"/>
        <w:jc w:val="both"/>
        <w:rPr>
          <w:rFonts w:asciiTheme="minorHAnsi" w:hAnsiTheme="minorHAnsi"/>
          <w:sz w:val="20"/>
          <w:szCs w:val="20"/>
        </w:rPr>
      </w:pPr>
      <w:r w:rsidRPr="0019620D">
        <w:rPr>
          <w:rFonts w:asciiTheme="minorHAnsi" w:hAnsiTheme="minorHAnsi"/>
          <w:color w:val="111827"/>
          <w:sz w:val="20"/>
          <w:szCs w:val="20"/>
        </w:rPr>
        <w:t xml:space="preserve">Para </w:t>
      </w:r>
      <w:r w:rsidR="00B82E61" w:rsidRPr="0019620D">
        <w:rPr>
          <w:rFonts w:asciiTheme="minorHAnsi" w:hAnsiTheme="minorHAnsi"/>
          <w:color w:val="111827"/>
          <w:sz w:val="20"/>
          <w:szCs w:val="20"/>
        </w:rPr>
        <w:t>nuestro equipo en</w:t>
      </w:r>
      <w:r w:rsidRPr="0019620D">
        <w:rPr>
          <w:rFonts w:asciiTheme="minorHAnsi" w:hAnsiTheme="minorHAnsi"/>
          <w:color w:val="111827"/>
          <w:sz w:val="20"/>
          <w:szCs w:val="20"/>
        </w:rPr>
        <w:t xml:space="preserve"> </w:t>
      </w:r>
      <w:r w:rsidR="00B82E61" w:rsidRPr="0019620D">
        <w:rPr>
          <w:rFonts w:asciiTheme="minorHAnsi" w:hAnsiTheme="minorHAnsi"/>
          <w:color w:val="111827"/>
          <w:sz w:val="20"/>
          <w:szCs w:val="20"/>
        </w:rPr>
        <w:t>Bogotá</w:t>
      </w:r>
      <w:r w:rsidRPr="0019620D">
        <w:rPr>
          <w:rFonts w:asciiTheme="minorHAnsi" w:hAnsiTheme="minorHAnsi"/>
          <w:color w:val="111827"/>
          <w:sz w:val="20"/>
          <w:szCs w:val="20"/>
        </w:rPr>
        <w:t xml:space="preserve">, la ventana </w:t>
      </w:r>
      <w:r w:rsidR="00B82E61" w:rsidRPr="0019620D">
        <w:rPr>
          <w:rFonts w:asciiTheme="minorHAnsi" w:hAnsiTheme="minorHAnsi"/>
          <w:color w:val="111827"/>
          <w:sz w:val="20"/>
          <w:szCs w:val="20"/>
        </w:rPr>
        <w:t>está</w:t>
      </w:r>
      <w:r w:rsidRPr="0019620D">
        <w:rPr>
          <w:rFonts w:asciiTheme="minorHAnsi" w:hAnsiTheme="minorHAnsi"/>
          <w:color w:val="111827"/>
          <w:sz w:val="20"/>
          <w:szCs w:val="20"/>
        </w:rPr>
        <w:t xml:space="preserve"> abierta </w:t>
      </w:r>
      <w:r w:rsidR="00B82E61" w:rsidRPr="0019620D">
        <w:rPr>
          <w:rFonts w:asciiTheme="minorHAnsi" w:hAnsiTheme="minorHAnsi"/>
          <w:color w:val="111827"/>
          <w:sz w:val="20"/>
          <w:szCs w:val="20"/>
        </w:rPr>
        <w:t>además con un plus</w:t>
      </w:r>
      <w:r w:rsidRPr="0019620D">
        <w:rPr>
          <w:rFonts w:asciiTheme="minorHAnsi" w:hAnsiTheme="minorHAnsi"/>
          <w:color w:val="111827"/>
          <w:sz w:val="20"/>
          <w:szCs w:val="20"/>
        </w:rPr>
        <w:t xml:space="preserve"> que no se puede ignorar: el </w:t>
      </w:r>
      <w:r w:rsidR="00B82E61" w:rsidRPr="0019620D">
        <w:rPr>
          <w:rFonts w:asciiTheme="minorHAnsi" w:hAnsiTheme="minorHAnsi"/>
          <w:color w:val="111827"/>
          <w:sz w:val="20"/>
          <w:szCs w:val="20"/>
        </w:rPr>
        <w:t xml:space="preserve">umbral </w:t>
      </w:r>
      <w:r w:rsidRPr="0019620D">
        <w:rPr>
          <w:rFonts w:asciiTheme="minorHAnsi" w:hAnsiTheme="minorHAnsi"/>
          <w:color w:val="111827"/>
          <w:sz w:val="20"/>
          <w:szCs w:val="20"/>
        </w:rPr>
        <w:t xml:space="preserve">de la Visa de Inversionista Calificado sube de USD 300.000 a USD 500.000 el 16 de octubre de 2026. Siete proyectos GLP califican bajo el umbral actual. Son 4.5 meses </w:t>
      </w:r>
      <w:r w:rsidR="00B82E61" w:rsidRPr="0019620D">
        <w:rPr>
          <w:rFonts w:asciiTheme="minorHAnsi" w:hAnsiTheme="minorHAnsi"/>
          <w:color w:val="111827"/>
          <w:sz w:val="20"/>
          <w:szCs w:val="20"/>
        </w:rPr>
        <w:t>que debemos aprovechar con urgencia</w:t>
      </w:r>
      <w:r w:rsidRPr="0019620D">
        <w:rPr>
          <w:rFonts w:asciiTheme="minorHAnsi" w:hAnsiTheme="minorHAnsi"/>
          <w:color w:val="111827"/>
          <w:sz w:val="20"/>
          <w:szCs w:val="20"/>
        </w:rPr>
        <w:t>.</w:t>
      </w:r>
    </w:p>
    <w:p w14:paraId="3DEAD95E" w14:textId="7AAF8F44" w:rsidR="00B82E61" w:rsidRPr="0019620D" w:rsidRDefault="00FA1BC8">
      <w:pPr>
        <w:spacing w:before="60" w:after="90" w:line="285" w:lineRule="auto"/>
        <w:jc w:val="both"/>
        <w:rPr>
          <w:rFonts w:asciiTheme="minorHAnsi" w:hAnsiTheme="minorHAnsi"/>
          <w:color w:val="111827"/>
          <w:sz w:val="20"/>
          <w:szCs w:val="20"/>
        </w:rPr>
      </w:pPr>
      <w:r w:rsidRPr="0019620D">
        <w:rPr>
          <w:rFonts w:asciiTheme="minorHAnsi" w:hAnsiTheme="minorHAnsi"/>
          <w:color w:val="111827"/>
          <w:sz w:val="20"/>
          <w:szCs w:val="20"/>
        </w:rPr>
        <w:t xml:space="preserve">El panorama competitivo sigue </w:t>
      </w:r>
      <w:r w:rsidR="00B82E61" w:rsidRPr="0019620D">
        <w:rPr>
          <w:rFonts w:asciiTheme="minorHAnsi" w:hAnsiTheme="minorHAnsi"/>
          <w:color w:val="111827"/>
          <w:sz w:val="20"/>
          <w:szCs w:val="20"/>
        </w:rPr>
        <w:t xml:space="preserve">muy </w:t>
      </w:r>
      <w:r w:rsidRPr="0019620D">
        <w:rPr>
          <w:rFonts w:asciiTheme="minorHAnsi" w:hAnsiTheme="minorHAnsi"/>
          <w:color w:val="111827"/>
          <w:sz w:val="20"/>
          <w:szCs w:val="20"/>
        </w:rPr>
        <w:t>fragmentado</w:t>
      </w:r>
      <w:r w:rsidR="00B82E61" w:rsidRPr="0019620D">
        <w:rPr>
          <w:rFonts w:asciiTheme="minorHAnsi" w:hAnsiTheme="minorHAnsi"/>
          <w:color w:val="111827"/>
          <w:sz w:val="20"/>
          <w:szCs w:val="20"/>
        </w:rPr>
        <w:t>,</w:t>
      </w:r>
      <w:r w:rsidRPr="0019620D">
        <w:rPr>
          <w:rFonts w:asciiTheme="minorHAnsi" w:hAnsiTheme="minorHAnsi"/>
          <w:color w:val="111827"/>
          <w:sz w:val="20"/>
          <w:szCs w:val="20"/>
        </w:rPr>
        <w:t xml:space="preserve"> </w:t>
      </w:r>
      <w:r w:rsidR="00B82E61" w:rsidRPr="0019620D">
        <w:rPr>
          <w:rFonts w:asciiTheme="minorHAnsi" w:hAnsiTheme="minorHAnsi"/>
          <w:color w:val="111827"/>
          <w:sz w:val="20"/>
          <w:szCs w:val="20"/>
        </w:rPr>
        <w:t>ningún</w:t>
      </w:r>
      <w:r w:rsidRPr="0019620D">
        <w:rPr>
          <w:rFonts w:asciiTheme="minorHAnsi" w:hAnsiTheme="minorHAnsi"/>
          <w:color w:val="111827"/>
          <w:sz w:val="20"/>
          <w:szCs w:val="20"/>
        </w:rPr>
        <w:t xml:space="preserve"> actor en Colombia combina acceso </w:t>
      </w:r>
      <w:r w:rsidRPr="0019620D">
        <w:rPr>
          <w:rFonts w:asciiTheme="minorHAnsi" w:hAnsiTheme="minorHAnsi"/>
          <w:b/>
          <w:bCs/>
          <w:color w:val="111827"/>
          <w:sz w:val="20"/>
          <w:szCs w:val="20"/>
        </w:rPr>
        <w:t>preferencial al desarrollador</w:t>
      </w:r>
      <w:r w:rsidRPr="0019620D">
        <w:rPr>
          <w:rFonts w:asciiTheme="minorHAnsi" w:hAnsiTheme="minorHAnsi"/>
          <w:color w:val="111827"/>
          <w:sz w:val="20"/>
          <w:szCs w:val="20"/>
        </w:rPr>
        <w:t xml:space="preserve">, </w:t>
      </w:r>
      <w:r w:rsidR="00B82E61" w:rsidRPr="0019620D">
        <w:rPr>
          <w:rFonts w:asciiTheme="minorHAnsi" w:hAnsiTheme="minorHAnsi"/>
          <w:b/>
          <w:bCs/>
          <w:color w:val="196B24" w:themeColor="accent3"/>
          <w:sz w:val="20"/>
          <w:szCs w:val="20"/>
        </w:rPr>
        <w:t>estructuración</w:t>
      </w:r>
      <w:r w:rsidRPr="0019620D">
        <w:rPr>
          <w:rFonts w:asciiTheme="minorHAnsi" w:hAnsiTheme="minorHAnsi"/>
          <w:b/>
          <w:bCs/>
          <w:color w:val="196B24" w:themeColor="accent3"/>
          <w:sz w:val="20"/>
          <w:szCs w:val="20"/>
        </w:rPr>
        <w:t xml:space="preserve"> financiera </w:t>
      </w:r>
      <w:r w:rsidR="00B82E61" w:rsidRPr="0019620D">
        <w:rPr>
          <w:rFonts w:asciiTheme="minorHAnsi" w:hAnsiTheme="minorHAnsi"/>
          <w:b/>
          <w:bCs/>
          <w:color w:val="196B24" w:themeColor="accent3"/>
          <w:sz w:val="20"/>
          <w:szCs w:val="20"/>
        </w:rPr>
        <w:t xml:space="preserve">y asesoría que son de nivel institucional, </w:t>
      </w:r>
      <w:r w:rsidR="00B82E61" w:rsidRPr="0019620D">
        <w:rPr>
          <w:rFonts w:asciiTheme="minorHAnsi" w:hAnsiTheme="minorHAnsi"/>
          <w:b/>
          <w:bCs/>
          <w:color w:val="00B050"/>
          <w:sz w:val="20"/>
          <w:szCs w:val="20"/>
        </w:rPr>
        <w:t>acceso a diferentes fuentes de financiación</w:t>
      </w:r>
      <w:r w:rsidR="00B82E61" w:rsidRPr="0019620D">
        <w:rPr>
          <w:rFonts w:asciiTheme="minorHAnsi" w:hAnsiTheme="minorHAnsi"/>
          <w:color w:val="00B050"/>
          <w:sz w:val="20"/>
          <w:szCs w:val="20"/>
        </w:rPr>
        <w:t>,</w:t>
      </w:r>
      <w:r w:rsidR="00B82E61" w:rsidRPr="0019620D">
        <w:rPr>
          <w:rFonts w:asciiTheme="minorHAnsi" w:hAnsiTheme="minorHAnsi"/>
          <w:b/>
          <w:bCs/>
          <w:color w:val="0070C0"/>
          <w:sz w:val="20"/>
          <w:szCs w:val="20"/>
        </w:rPr>
        <w:t xml:space="preserve"> property management</w:t>
      </w:r>
      <w:r w:rsidR="00B82E61" w:rsidRPr="0019620D">
        <w:rPr>
          <w:rFonts w:asciiTheme="minorHAnsi" w:hAnsiTheme="minorHAnsi"/>
          <w:color w:val="00B050"/>
          <w:sz w:val="20"/>
          <w:szCs w:val="20"/>
        </w:rPr>
        <w:t xml:space="preserve">, </w:t>
      </w:r>
      <w:r w:rsidRPr="0019620D">
        <w:rPr>
          <w:rFonts w:asciiTheme="minorHAnsi" w:hAnsiTheme="minorHAnsi"/>
          <w:color w:val="111827"/>
          <w:sz w:val="20"/>
          <w:szCs w:val="20"/>
        </w:rPr>
        <w:t xml:space="preserve">y </w:t>
      </w:r>
      <w:r w:rsidR="00B82E61" w:rsidRPr="0019620D">
        <w:rPr>
          <w:rFonts w:asciiTheme="minorHAnsi" w:hAnsiTheme="minorHAnsi"/>
          <w:color w:val="DEA900"/>
          <w:sz w:val="20"/>
          <w:szCs w:val="20"/>
        </w:rPr>
        <w:t>asesoría</w:t>
      </w:r>
      <w:r w:rsidRPr="0019620D">
        <w:rPr>
          <w:rFonts w:asciiTheme="minorHAnsi" w:hAnsiTheme="minorHAnsi"/>
          <w:color w:val="DEA900"/>
          <w:sz w:val="20"/>
          <w:szCs w:val="20"/>
        </w:rPr>
        <w:t xml:space="preserve"> tributaria </w:t>
      </w:r>
      <w:r w:rsidR="00B82E61" w:rsidRPr="0019620D">
        <w:rPr>
          <w:rFonts w:asciiTheme="minorHAnsi" w:hAnsiTheme="minorHAnsi"/>
          <w:color w:val="DEA900"/>
          <w:sz w:val="20"/>
          <w:szCs w:val="20"/>
        </w:rPr>
        <w:t xml:space="preserve">y cambiaria. </w:t>
      </w:r>
      <w:r w:rsidRPr="0019620D">
        <w:rPr>
          <w:rFonts w:asciiTheme="minorHAnsi" w:hAnsiTheme="minorHAnsi"/>
          <w:color w:val="111827"/>
          <w:sz w:val="20"/>
          <w:szCs w:val="20"/>
        </w:rPr>
        <w:t xml:space="preserve"> </w:t>
      </w:r>
    </w:p>
    <w:p w14:paraId="13F31E1C" w14:textId="49521721" w:rsidR="00A62EDE" w:rsidRPr="0019620D" w:rsidRDefault="00B82E61">
      <w:pPr>
        <w:spacing w:before="60" w:after="90" w:line="285" w:lineRule="auto"/>
        <w:jc w:val="both"/>
        <w:rPr>
          <w:rFonts w:asciiTheme="minorHAnsi" w:hAnsiTheme="minorHAnsi"/>
          <w:sz w:val="20"/>
          <w:szCs w:val="20"/>
        </w:rPr>
      </w:pPr>
      <w:r w:rsidRPr="0019620D">
        <w:rPr>
          <w:rFonts w:asciiTheme="minorHAnsi" w:hAnsiTheme="minorHAnsi"/>
          <w:color w:val="111827"/>
          <w:sz w:val="20"/>
          <w:szCs w:val="20"/>
        </w:rPr>
        <w:t>Nuestro equipo y la red de aliados que hemos construido está</w:t>
      </w:r>
      <w:r w:rsidR="007F412B" w:rsidRPr="0019620D">
        <w:rPr>
          <w:rFonts w:asciiTheme="minorHAnsi" w:hAnsiTheme="minorHAnsi"/>
          <w:color w:val="111827"/>
          <w:sz w:val="20"/>
          <w:szCs w:val="20"/>
        </w:rPr>
        <w:t>n</w:t>
      </w:r>
      <w:r w:rsidRPr="0019620D">
        <w:rPr>
          <w:rFonts w:asciiTheme="minorHAnsi" w:hAnsiTheme="minorHAnsi"/>
          <w:color w:val="111827"/>
          <w:sz w:val="20"/>
          <w:szCs w:val="20"/>
        </w:rPr>
        <w:t xml:space="preserve"> copando este espacio.</w:t>
      </w:r>
    </w:p>
    <w:p w14:paraId="70D6C26E" w14:textId="77777777" w:rsidR="00A62EDE" w:rsidRPr="0019620D" w:rsidRDefault="00A62EDE">
      <w:pPr>
        <w:rPr>
          <w:rFonts w:asciiTheme="minorHAnsi" w:hAnsiTheme="minorHAnsi"/>
          <w:sz w:val="20"/>
          <w:szCs w:val="20"/>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340"/>
        <w:gridCol w:w="2340"/>
        <w:gridCol w:w="2340"/>
        <w:gridCol w:w="2340"/>
      </w:tblGrid>
      <w:tr w:rsidR="00A62EDE" w:rsidRPr="0019620D" w14:paraId="5FEB7E2F" w14:textId="77777777" w:rsidTr="0000497E">
        <w:tc>
          <w:tcPr>
            <w:tcW w:w="2340" w:type="dxa"/>
            <w:tcBorders>
              <w:top w:val="single" w:sz="3" w:space="0" w:color="D6E4EF"/>
              <w:left w:val="single" w:sz="3" w:space="0" w:color="D6E4EF"/>
              <w:bottom w:val="single" w:sz="3" w:space="0" w:color="D6E4EF"/>
              <w:right w:val="single" w:sz="3" w:space="0" w:color="D6E4EF"/>
            </w:tcBorders>
            <w:shd w:val="clear" w:color="auto" w:fill="F2F2F2" w:themeFill="background1" w:themeFillShade="F2"/>
            <w:tcMar>
              <w:top w:w="140" w:type="dxa"/>
              <w:left w:w="100" w:type="dxa"/>
              <w:bottom w:w="140" w:type="dxa"/>
              <w:right w:w="100" w:type="dxa"/>
            </w:tcMar>
          </w:tcPr>
          <w:p w14:paraId="79EDE0E1" w14:textId="77777777" w:rsidR="00A62EDE" w:rsidRPr="0019620D" w:rsidRDefault="00FA1BC8" w:rsidP="0000497E">
            <w:pPr>
              <w:shd w:val="clear" w:color="auto" w:fill="FFFFFF" w:themeFill="background1"/>
              <w:spacing w:after="30"/>
              <w:jc w:val="center"/>
              <w:rPr>
                <w:rFonts w:asciiTheme="minorHAnsi" w:hAnsiTheme="minorHAnsi"/>
                <w:sz w:val="20"/>
                <w:szCs w:val="20"/>
              </w:rPr>
            </w:pPr>
            <w:r w:rsidRPr="0019620D">
              <w:rPr>
                <w:rFonts w:asciiTheme="minorHAnsi" w:hAnsiTheme="minorHAnsi"/>
                <w:color w:val="6B7280"/>
                <w:sz w:val="20"/>
                <w:szCs w:val="20"/>
              </w:rPr>
              <w:t>Rentabilidad bruta promedio Panama</w:t>
            </w:r>
          </w:p>
          <w:p w14:paraId="35D91FBC" w14:textId="77777777" w:rsidR="00A62EDE" w:rsidRPr="0019620D" w:rsidRDefault="00FA1BC8" w:rsidP="0000497E">
            <w:pPr>
              <w:shd w:val="clear" w:color="auto" w:fill="FFFFFF" w:themeFill="background1"/>
              <w:spacing w:after="20"/>
              <w:jc w:val="center"/>
              <w:rPr>
                <w:rFonts w:asciiTheme="minorHAnsi" w:hAnsiTheme="minorHAnsi"/>
                <w:sz w:val="20"/>
                <w:szCs w:val="20"/>
              </w:rPr>
            </w:pPr>
            <w:r w:rsidRPr="0019620D">
              <w:rPr>
                <w:rFonts w:asciiTheme="minorHAnsi" w:hAnsiTheme="minorHAnsi"/>
                <w:b/>
                <w:bCs/>
                <w:color w:val="14967C"/>
                <w:sz w:val="20"/>
                <w:szCs w:val="20"/>
              </w:rPr>
              <w:t>6.94%</w:t>
            </w:r>
          </w:p>
          <w:p w14:paraId="65A33CD8" w14:textId="77777777" w:rsidR="00A62EDE" w:rsidRPr="0019620D" w:rsidRDefault="00FA1BC8" w:rsidP="0000497E">
            <w:pPr>
              <w:shd w:val="clear" w:color="auto" w:fill="FFFFFF" w:themeFill="background1"/>
              <w:jc w:val="center"/>
              <w:rPr>
                <w:rFonts w:asciiTheme="minorHAnsi" w:hAnsiTheme="minorHAnsi"/>
                <w:sz w:val="20"/>
                <w:szCs w:val="20"/>
              </w:rPr>
            </w:pPr>
            <w:r w:rsidRPr="0019620D">
              <w:rPr>
                <w:rFonts w:asciiTheme="minorHAnsi" w:hAnsiTheme="minorHAnsi"/>
                <w:i/>
                <w:iCs/>
                <w:color w:val="6B7280"/>
                <w:sz w:val="20"/>
                <w:szCs w:val="20"/>
              </w:rPr>
              <w:t>Q2 2026 · Global Property Guide</w:t>
            </w:r>
          </w:p>
        </w:tc>
        <w:tc>
          <w:tcPr>
            <w:tcW w:w="2340" w:type="dxa"/>
            <w:tcBorders>
              <w:top w:val="single" w:sz="3" w:space="0" w:color="D6E4EF"/>
              <w:left w:val="single" w:sz="3" w:space="0" w:color="D6E4EF"/>
              <w:bottom w:val="single" w:sz="3" w:space="0" w:color="D6E4EF"/>
              <w:right w:val="single" w:sz="3" w:space="0" w:color="D6E4EF"/>
            </w:tcBorders>
            <w:shd w:val="clear" w:color="auto" w:fill="F2F2F2" w:themeFill="background1" w:themeFillShade="F2"/>
            <w:tcMar>
              <w:top w:w="140" w:type="dxa"/>
              <w:left w:w="100" w:type="dxa"/>
              <w:bottom w:w="140" w:type="dxa"/>
              <w:right w:w="100" w:type="dxa"/>
            </w:tcMar>
          </w:tcPr>
          <w:p w14:paraId="42622A99" w14:textId="77777777" w:rsidR="00A62EDE" w:rsidRPr="0019620D" w:rsidRDefault="00FA1BC8" w:rsidP="0000497E">
            <w:pPr>
              <w:shd w:val="clear" w:color="auto" w:fill="FFFFFF" w:themeFill="background1"/>
              <w:spacing w:after="30"/>
              <w:jc w:val="center"/>
              <w:rPr>
                <w:rFonts w:asciiTheme="minorHAnsi" w:hAnsiTheme="minorHAnsi"/>
                <w:sz w:val="20"/>
                <w:szCs w:val="20"/>
              </w:rPr>
            </w:pPr>
            <w:r w:rsidRPr="0019620D">
              <w:rPr>
                <w:rFonts w:asciiTheme="minorHAnsi" w:hAnsiTheme="minorHAnsi"/>
                <w:color w:val="6B7280"/>
                <w:sz w:val="20"/>
                <w:szCs w:val="20"/>
              </w:rPr>
              <w:t>Crecimiento IED en Panama desde 2022</w:t>
            </w:r>
          </w:p>
          <w:p w14:paraId="4B08FA49" w14:textId="77777777" w:rsidR="00A62EDE" w:rsidRPr="0019620D" w:rsidRDefault="00FA1BC8" w:rsidP="0000497E">
            <w:pPr>
              <w:shd w:val="clear" w:color="auto" w:fill="FFFFFF" w:themeFill="background1"/>
              <w:spacing w:after="20"/>
              <w:jc w:val="center"/>
              <w:rPr>
                <w:rFonts w:asciiTheme="minorHAnsi" w:hAnsiTheme="minorHAnsi"/>
                <w:sz w:val="20"/>
                <w:szCs w:val="20"/>
              </w:rPr>
            </w:pPr>
            <w:r w:rsidRPr="0019620D">
              <w:rPr>
                <w:rFonts w:asciiTheme="minorHAnsi" w:hAnsiTheme="minorHAnsi"/>
                <w:b/>
                <w:bCs/>
                <w:color w:val="14967C"/>
                <w:sz w:val="20"/>
                <w:szCs w:val="20"/>
              </w:rPr>
              <w:t>+203%</w:t>
            </w:r>
          </w:p>
          <w:p w14:paraId="3276A008" w14:textId="77777777" w:rsidR="00A62EDE" w:rsidRPr="0019620D" w:rsidRDefault="00FA1BC8" w:rsidP="0000497E">
            <w:pPr>
              <w:shd w:val="clear" w:color="auto" w:fill="FFFFFF" w:themeFill="background1"/>
              <w:jc w:val="center"/>
              <w:rPr>
                <w:rFonts w:asciiTheme="minorHAnsi" w:hAnsiTheme="minorHAnsi"/>
                <w:sz w:val="20"/>
                <w:szCs w:val="20"/>
              </w:rPr>
            </w:pPr>
            <w:r w:rsidRPr="0019620D">
              <w:rPr>
                <w:rFonts w:asciiTheme="minorHAnsi" w:hAnsiTheme="minorHAnsi"/>
                <w:i/>
                <w:iCs/>
                <w:color w:val="6B7280"/>
                <w:sz w:val="20"/>
                <w:szCs w:val="20"/>
              </w:rPr>
              <w:t>CEPAL · 2025</w:t>
            </w:r>
          </w:p>
        </w:tc>
        <w:tc>
          <w:tcPr>
            <w:tcW w:w="2340" w:type="dxa"/>
            <w:tcBorders>
              <w:top w:val="single" w:sz="3" w:space="0" w:color="D6E4EF"/>
              <w:left w:val="single" w:sz="3" w:space="0" w:color="D6E4EF"/>
              <w:bottom w:val="single" w:sz="3" w:space="0" w:color="D6E4EF"/>
              <w:right w:val="single" w:sz="3" w:space="0" w:color="D6E4EF"/>
            </w:tcBorders>
            <w:shd w:val="clear" w:color="auto" w:fill="F2F2F2" w:themeFill="background1" w:themeFillShade="F2"/>
            <w:tcMar>
              <w:top w:w="140" w:type="dxa"/>
              <w:left w:w="100" w:type="dxa"/>
              <w:bottom w:w="140" w:type="dxa"/>
              <w:right w:w="100" w:type="dxa"/>
            </w:tcMar>
          </w:tcPr>
          <w:p w14:paraId="0BE620C3" w14:textId="77777777" w:rsidR="00A62EDE" w:rsidRPr="0019620D" w:rsidRDefault="00FA1BC8" w:rsidP="0000497E">
            <w:pPr>
              <w:shd w:val="clear" w:color="auto" w:fill="FFFFFF" w:themeFill="background1"/>
              <w:spacing w:after="30"/>
              <w:jc w:val="center"/>
              <w:rPr>
                <w:rFonts w:asciiTheme="minorHAnsi" w:hAnsiTheme="minorHAnsi"/>
                <w:sz w:val="20"/>
                <w:szCs w:val="20"/>
              </w:rPr>
            </w:pPr>
            <w:r w:rsidRPr="0019620D">
              <w:rPr>
                <w:rFonts w:asciiTheme="minorHAnsi" w:hAnsiTheme="minorHAnsi"/>
                <w:color w:val="6B7280"/>
                <w:sz w:val="20"/>
                <w:szCs w:val="20"/>
              </w:rPr>
              <w:t>Colombianos a Panama 2025</w:t>
            </w:r>
          </w:p>
          <w:p w14:paraId="168381C1" w14:textId="77777777" w:rsidR="00A62EDE" w:rsidRPr="0019620D" w:rsidRDefault="00FA1BC8" w:rsidP="0000497E">
            <w:pPr>
              <w:shd w:val="clear" w:color="auto" w:fill="FFFFFF" w:themeFill="background1"/>
              <w:spacing w:after="20"/>
              <w:jc w:val="center"/>
              <w:rPr>
                <w:rFonts w:asciiTheme="minorHAnsi" w:hAnsiTheme="minorHAnsi"/>
                <w:sz w:val="20"/>
                <w:szCs w:val="20"/>
              </w:rPr>
            </w:pPr>
            <w:r w:rsidRPr="0019620D">
              <w:rPr>
                <w:rFonts w:asciiTheme="minorHAnsi" w:hAnsiTheme="minorHAnsi"/>
                <w:b/>
                <w:bCs/>
                <w:color w:val="146194"/>
                <w:sz w:val="20"/>
                <w:szCs w:val="20"/>
              </w:rPr>
              <w:t>+25%</w:t>
            </w:r>
          </w:p>
          <w:p w14:paraId="4E158355" w14:textId="7D372B2B" w:rsidR="00A62EDE" w:rsidRPr="0019620D" w:rsidRDefault="00FA1BC8" w:rsidP="0000497E">
            <w:pPr>
              <w:shd w:val="clear" w:color="auto" w:fill="FFFFFF" w:themeFill="background1"/>
              <w:jc w:val="center"/>
              <w:rPr>
                <w:rFonts w:asciiTheme="minorHAnsi" w:hAnsiTheme="minorHAnsi"/>
                <w:sz w:val="20"/>
                <w:szCs w:val="20"/>
              </w:rPr>
            </w:pPr>
            <w:r w:rsidRPr="0019620D">
              <w:rPr>
                <w:rFonts w:asciiTheme="minorHAnsi" w:hAnsiTheme="minorHAnsi"/>
                <w:i/>
                <w:iCs/>
                <w:color w:val="6B7280"/>
                <w:sz w:val="20"/>
                <w:szCs w:val="20"/>
              </w:rPr>
              <w:t>año sobre año</w:t>
            </w:r>
          </w:p>
        </w:tc>
        <w:tc>
          <w:tcPr>
            <w:tcW w:w="2340" w:type="dxa"/>
            <w:tcBorders>
              <w:top w:val="single" w:sz="3" w:space="0" w:color="D6E4EF"/>
              <w:left w:val="single" w:sz="3" w:space="0" w:color="D6E4EF"/>
              <w:bottom w:val="single" w:sz="3" w:space="0" w:color="D6E4EF"/>
              <w:right w:val="single" w:sz="3" w:space="0" w:color="D6E4EF"/>
            </w:tcBorders>
            <w:shd w:val="clear" w:color="auto" w:fill="F2F2F2" w:themeFill="background1" w:themeFillShade="F2"/>
            <w:tcMar>
              <w:top w:w="140" w:type="dxa"/>
              <w:left w:w="100" w:type="dxa"/>
              <w:bottom w:w="140" w:type="dxa"/>
              <w:right w:w="100" w:type="dxa"/>
            </w:tcMar>
          </w:tcPr>
          <w:p w14:paraId="2A5C32E4" w14:textId="77777777" w:rsidR="00A62EDE" w:rsidRPr="0019620D" w:rsidRDefault="00FA1BC8" w:rsidP="0000497E">
            <w:pPr>
              <w:shd w:val="clear" w:color="auto" w:fill="FFFFFF" w:themeFill="background1"/>
              <w:spacing w:after="30"/>
              <w:jc w:val="center"/>
              <w:rPr>
                <w:rFonts w:asciiTheme="minorHAnsi" w:hAnsiTheme="minorHAnsi"/>
                <w:sz w:val="20"/>
                <w:szCs w:val="20"/>
              </w:rPr>
            </w:pPr>
            <w:r w:rsidRPr="0019620D">
              <w:rPr>
                <w:rFonts w:asciiTheme="minorHAnsi" w:hAnsiTheme="minorHAnsi"/>
                <w:color w:val="6B7280"/>
                <w:sz w:val="20"/>
                <w:szCs w:val="20"/>
              </w:rPr>
              <w:t>Meses hasta cambio de umbral visa</w:t>
            </w:r>
          </w:p>
          <w:p w14:paraId="2E191498" w14:textId="77777777" w:rsidR="00A62EDE" w:rsidRPr="0019620D" w:rsidRDefault="00FA1BC8" w:rsidP="0000497E">
            <w:pPr>
              <w:shd w:val="clear" w:color="auto" w:fill="FFFFFF" w:themeFill="background1"/>
              <w:spacing w:after="20"/>
              <w:jc w:val="center"/>
              <w:rPr>
                <w:rFonts w:asciiTheme="minorHAnsi" w:hAnsiTheme="minorHAnsi"/>
                <w:sz w:val="20"/>
                <w:szCs w:val="20"/>
              </w:rPr>
            </w:pPr>
            <w:r w:rsidRPr="0019620D">
              <w:rPr>
                <w:rFonts w:asciiTheme="minorHAnsi" w:hAnsiTheme="minorHAnsi"/>
                <w:b/>
                <w:bCs/>
                <w:color w:val="B45309"/>
                <w:sz w:val="20"/>
                <w:szCs w:val="20"/>
              </w:rPr>
              <w:t>4.5</w:t>
            </w:r>
          </w:p>
          <w:p w14:paraId="1337D4CD" w14:textId="77777777" w:rsidR="00A62EDE" w:rsidRPr="0019620D" w:rsidRDefault="00FA1BC8" w:rsidP="0000497E">
            <w:pPr>
              <w:shd w:val="clear" w:color="auto" w:fill="FFFFFF" w:themeFill="background1"/>
              <w:jc w:val="center"/>
              <w:rPr>
                <w:rFonts w:asciiTheme="minorHAnsi" w:hAnsiTheme="minorHAnsi"/>
                <w:sz w:val="20"/>
                <w:szCs w:val="20"/>
              </w:rPr>
            </w:pPr>
            <w:r w:rsidRPr="0019620D">
              <w:rPr>
                <w:rFonts w:asciiTheme="minorHAnsi" w:hAnsiTheme="minorHAnsi"/>
                <w:i/>
                <w:iCs/>
                <w:color w:val="6B7280"/>
                <w:sz w:val="20"/>
                <w:szCs w:val="20"/>
              </w:rPr>
              <w:t>Deadline: 16 oct 2026</w:t>
            </w:r>
          </w:p>
        </w:tc>
      </w:tr>
    </w:tbl>
    <w:p w14:paraId="6854B660" w14:textId="77777777" w:rsidR="00A62EDE" w:rsidRPr="0000497E" w:rsidRDefault="00FA1BC8" w:rsidP="0000497E">
      <w:pPr>
        <w:shd w:val="clear" w:color="auto" w:fill="FFFFFF" w:themeFill="background1"/>
        <w:spacing w:before="40" w:after="60"/>
        <w:rPr>
          <w:rFonts w:asciiTheme="minorHAnsi" w:hAnsiTheme="minorHAnsi"/>
          <w:sz w:val="16"/>
          <w:szCs w:val="16"/>
        </w:rPr>
      </w:pPr>
      <w:r w:rsidRPr="0000497E">
        <w:rPr>
          <w:rFonts w:asciiTheme="minorHAnsi" w:hAnsiTheme="minorHAnsi"/>
          <w:b/>
          <w:bCs/>
          <w:i/>
          <w:iCs/>
          <w:color w:val="6B7280"/>
          <w:sz w:val="16"/>
          <w:szCs w:val="16"/>
        </w:rPr>
        <w:t>Fuentes</w:t>
      </w:r>
      <w:r w:rsidRPr="0000497E">
        <w:rPr>
          <w:rFonts w:asciiTheme="minorHAnsi" w:hAnsiTheme="minorHAnsi"/>
          <w:i/>
          <w:iCs/>
          <w:color w:val="6B7280"/>
          <w:sz w:val="16"/>
          <w:szCs w:val="16"/>
        </w:rPr>
        <w:t>: Global Property Guide Q2 2026; Panama Equity Q1 2025; CEPAL 2025; International RE Panama 2026</w:t>
      </w:r>
    </w:p>
    <w:p w14:paraId="14E570E5" w14:textId="77777777" w:rsidR="00A62EDE" w:rsidRPr="0019620D" w:rsidRDefault="00FA1BC8">
      <w:pPr>
        <w:rPr>
          <w:rFonts w:asciiTheme="minorHAnsi" w:hAnsiTheme="minorHAnsi"/>
          <w:sz w:val="20"/>
          <w:szCs w:val="20"/>
        </w:rPr>
      </w:pPr>
      <w:r w:rsidRPr="0019620D">
        <w:rPr>
          <w:rFonts w:asciiTheme="minorHAnsi" w:hAnsiTheme="minorHAnsi"/>
          <w:sz w:val="20"/>
          <w:szCs w:val="20"/>
        </w:rP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7"/>
        <w:gridCol w:w="8403"/>
      </w:tblGrid>
      <w:tr w:rsidR="00A62EDE" w:rsidRPr="0019620D" w14:paraId="7B6C0452" w14:textId="77777777">
        <w:tc>
          <w:tcPr>
            <w:tcW w:w="0" w:type="auto"/>
            <w:tcBorders>
              <w:top w:val="none" w:sz="0" w:space="0" w:color="FFFFFF"/>
              <w:left w:val="none" w:sz="0" w:space="0" w:color="FFFFFF"/>
              <w:bottom w:val="none" w:sz="0" w:space="0" w:color="FFFFFF"/>
              <w:right w:val="none" w:sz="0" w:space="0" w:color="FFFFFF"/>
            </w:tcBorders>
            <w:shd w:val="clear" w:color="auto" w:fill="E87D37"/>
            <w:tcMar>
              <w:top w:w="140" w:type="dxa"/>
              <w:left w:w="120" w:type="dxa"/>
              <w:bottom w:w="140" w:type="dxa"/>
              <w:right w:w="120" w:type="dxa"/>
            </w:tcMar>
          </w:tcPr>
          <w:p w14:paraId="4128C9DF"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lastRenderedPageBreak/>
              <w:t>02</w:t>
            </w:r>
          </w:p>
        </w:tc>
        <w:tc>
          <w:tcPr>
            <w:tcW w:w="0" w:type="auto"/>
            <w:tcBorders>
              <w:top w:val="none" w:sz="0" w:space="0" w:color="FFFFFF"/>
              <w:left w:val="none" w:sz="0" w:space="0" w:color="FFFFFF"/>
              <w:bottom w:val="none" w:sz="0" w:space="0" w:color="FFFFFF"/>
              <w:right w:val="none" w:sz="0" w:space="0" w:color="FFFFFF"/>
            </w:tcBorders>
            <w:shd w:val="clear" w:color="auto" w:fill="052F61"/>
            <w:tcMar>
              <w:top w:w="140" w:type="dxa"/>
              <w:left w:w="200" w:type="dxa"/>
              <w:bottom w:w="140" w:type="dxa"/>
              <w:right w:w="120" w:type="dxa"/>
            </w:tcMar>
          </w:tcPr>
          <w:p w14:paraId="54D55131" w14:textId="77777777" w:rsidR="00A62EDE" w:rsidRPr="0019620D" w:rsidRDefault="00FA1BC8">
            <w:pPr>
              <w:rPr>
                <w:rFonts w:asciiTheme="minorHAnsi" w:hAnsiTheme="minorHAnsi"/>
                <w:sz w:val="20"/>
                <w:szCs w:val="20"/>
              </w:rPr>
            </w:pPr>
            <w:r w:rsidRPr="0019620D">
              <w:rPr>
                <w:rFonts w:asciiTheme="minorHAnsi" w:hAnsiTheme="minorHAnsi"/>
                <w:b/>
                <w:bCs/>
                <w:color w:val="FFFFFF"/>
                <w:sz w:val="20"/>
                <w:szCs w:val="20"/>
              </w:rPr>
              <w:t>Fundamentos del mercado de Panama</w:t>
            </w:r>
          </w:p>
          <w:p w14:paraId="1698B532" w14:textId="0FB0DFAB" w:rsidR="00A62EDE" w:rsidRPr="0019620D" w:rsidRDefault="00FA1BC8">
            <w:pPr>
              <w:spacing w:before="30"/>
              <w:rPr>
                <w:rFonts w:asciiTheme="minorHAnsi" w:hAnsiTheme="minorHAnsi"/>
                <w:sz w:val="20"/>
                <w:szCs w:val="20"/>
              </w:rPr>
            </w:pPr>
            <w:r w:rsidRPr="0019620D">
              <w:rPr>
                <w:rFonts w:asciiTheme="minorHAnsi" w:hAnsiTheme="minorHAnsi"/>
                <w:i/>
                <w:iCs/>
                <w:color w:val="76DBF4"/>
                <w:sz w:val="20"/>
                <w:szCs w:val="20"/>
              </w:rPr>
              <w:t xml:space="preserve">Por que el activo tiene sentido </w:t>
            </w:r>
            <w:r w:rsidR="007F412B" w:rsidRPr="0019620D">
              <w:rPr>
                <w:rFonts w:asciiTheme="minorHAnsi" w:hAnsiTheme="minorHAnsi"/>
                <w:i/>
                <w:iCs/>
                <w:color w:val="76DBF4"/>
                <w:sz w:val="20"/>
                <w:szCs w:val="20"/>
              </w:rPr>
              <w:t>de inversión</w:t>
            </w:r>
          </w:p>
        </w:tc>
      </w:tr>
    </w:tbl>
    <w:p w14:paraId="79EEB0BA" w14:textId="77777777" w:rsidR="00A62EDE" w:rsidRPr="0019620D" w:rsidRDefault="00A62EDE">
      <w:pPr>
        <w:rPr>
          <w:rFonts w:asciiTheme="minorHAnsi" w:hAnsiTheme="minorHAnsi"/>
          <w:sz w:val="20"/>
          <w:szCs w:val="20"/>
        </w:rPr>
      </w:pPr>
    </w:p>
    <w:p w14:paraId="557E8D78" w14:textId="77777777" w:rsidR="0019620D" w:rsidRPr="0019620D" w:rsidRDefault="00FA1BC8">
      <w:pPr>
        <w:spacing w:before="60" w:after="90" w:line="285" w:lineRule="auto"/>
        <w:jc w:val="both"/>
        <w:rPr>
          <w:rFonts w:asciiTheme="minorHAnsi" w:hAnsiTheme="minorHAnsi"/>
          <w:color w:val="111827"/>
          <w:sz w:val="20"/>
          <w:szCs w:val="20"/>
        </w:rPr>
      </w:pPr>
      <w:r w:rsidRPr="0019620D">
        <w:rPr>
          <w:rFonts w:asciiTheme="minorHAnsi" w:hAnsiTheme="minorHAnsi"/>
          <w:color w:val="111827"/>
          <w:sz w:val="20"/>
          <w:szCs w:val="20"/>
        </w:rPr>
        <w:t xml:space="preserve">Panama no es una apuesta especulativa. Es un mercado con </w:t>
      </w:r>
      <w:r w:rsidR="00C52A09" w:rsidRPr="0019620D">
        <w:rPr>
          <w:rFonts w:asciiTheme="minorHAnsi" w:hAnsiTheme="minorHAnsi"/>
          <w:color w:val="111827"/>
          <w:sz w:val="20"/>
          <w:szCs w:val="20"/>
        </w:rPr>
        <w:t xml:space="preserve">unas variables fundamentales </w:t>
      </w:r>
      <w:r w:rsidRPr="0019620D">
        <w:rPr>
          <w:rFonts w:asciiTheme="minorHAnsi" w:hAnsiTheme="minorHAnsi"/>
          <w:color w:val="111827"/>
          <w:sz w:val="20"/>
          <w:szCs w:val="20"/>
        </w:rPr>
        <w:t xml:space="preserve">fundamentos </w:t>
      </w:r>
      <w:r w:rsidR="00C52A09" w:rsidRPr="0019620D">
        <w:rPr>
          <w:rFonts w:asciiTheme="minorHAnsi" w:hAnsiTheme="minorHAnsi"/>
          <w:color w:val="111827"/>
          <w:sz w:val="20"/>
          <w:szCs w:val="20"/>
        </w:rPr>
        <w:t>que se han consolidado</w:t>
      </w:r>
      <w:r w:rsidRPr="0019620D">
        <w:rPr>
          <w:rFonts w:asciiTheme="minorHAnsi" w:hAnsiTheme="minorHAnsi"/>
          <w:color w:val="111827"/>
          <w:sz w:val="20"/>
          <w:szCs w:val="20"/>
        </w:rPr>
        <w:t xml:space="preserve">. El Canal aporta directamente el 3.4% del PIB y genera un flujo permanente de ejecutivos, tecnicos y familias que necesitan donde vivir. </w:t>
      </w:r>
    </w:p>
    <w:p w14:paraId="54FEC1FC" w14:textId="739B93BF" w:rsidR="00A62EDE" w:rsidRPr="0019620D" w:rsidRDefault="00FA1BC8">
      <w:pPr>
        <w:spacing w:before="60" w:after="90" w:line="285" w:lineRule="auto"/>
        <w:jc w:val="both"/>
        <w:rPr>
          <w:rFonts w:asciiTheme="minorHAnsi" w:hAnsiTheme="minorHAnsi"/>
          <w:sz w:val="20"/>
          <w:szCs w:val="20"/>
        </w:rPr>
      </w:pPr>
      <w:r w:rsidRPr="0019620D">
        <w:rPr>
          <w:rFonts w:asciiTheme="minorHAnsi" w:hAnsiTheme="minorHAnsi"/>
          <w:color w:val="111827"/>
          <w:sz w:val="20"/>
          <w:szCs w:val="20"/>
        </w:rPr>
        <w:t xml:space="preserve">La </w:t>
      </w:r>
      <w:r w:rsidR="0019620D" w:rsidRPr="0019620D">
        <w:rPr>
          <w:rFonts w:asciiTheme="minorHAnsi" w:hAnsiTheme="minorHAnsi"/>
          <w:color w:val="111827"/>
          <w:sz w:val="20"/>
          <w:szCs w:val="20"/>
        </w:rPr>
        <w:t>dolarización</w:t>
      </w:r>
      <w:r w:rsidRPr="0019620D">
        <w:rPr>
          <w:rFonts w:asciiTheme="minorHAnsi" w:hAnsiTheme="minorHAnsi"/>
          <w:color w:val="111827"/>
          <w:sz w:val="20"/>
          <w:szCs w:val="20"/>
        </w:rPr>
        <w:t xml:space="preserve"> desde 1904 elimina el riesgo cambiario. </w:t>
      </w:r>
      <w:r w:rsidRPr="0019620D">
        <w:rPr>
          <w:rFonts w:asciiTheme="minorHAnsi" w:hAnsiTheme="minorHAnsi"/>
          <w:b/>
          <w:bCs/>
          <w:color w:val="111827"/>
          <w:sz w:val="20"/>
          <w:szCs w:val="20"/>
        </w:rPr>
        <w:t>La exoneracion de mejoras</w:t>
      </w:r>
      <w:r w:rsidRPr="0019620D">
        <w:rPr>
          <w:rFonts w:asciiTheme="minorHAnsi" w:hAnsiTheme="minorHAnsi"/>
          <w:color w:val="111827"/>
          <w:sz w:val="20"/>
          <w:szCs w:val="20"/>
        </w:rPr>
        <w:t xml:space="preserve"> — </w:t>
      </w:r>
      <w:r w:rsidRPr="0019620D">
        <w:rPr>
          <w:rFonts w:asciiTheme="minorHAnsi" w:hAnsiTheme="minorHAnsi"/>
          <w:b/>
          <w:bCs/>
          <w:color w:val="111827"/>
          <w:sz w:val="20"/>
          <w:szCs w:val="20"/>
        </w:rPr>
        <w:t xml:space="preserve">cero impuesto </w:t>
      </w:r>
      <w:r w:rsidR="007F412B" w:rsidRPr="0019620D">
        <w:rPr>
          <w:rFonts w:asciiTheme="minorHAnsi" w:hAnsiTheme="minorHAnsi"/>
          <w:b/>
          <w:bCs/>
          <w:color w:val="111827"/>
          <w:sz w:val="20"/>
          <w:szCs w:val="20"/>
        </w:rPr>
        <w:t>predial</w:t>
      </w:r>
      <w:r w:rsidRPr="0019620D">
        <w:rPr>
          <w:rFonts w:asciiTheme="minorHAnsi" w:hAnsiTheme="minorHAnsi"/>
          <w:b/>
          <w:bCs/>
          <w:color w:val="111827"/>
          <w:sz w:val="20"/>
          <w:szCs w:val="20"/>
        </w:rPr>
        <w:t xml:space="preserve"> los primeros 20 anos en proyectos nuevos</w:t>
      </w:r>
      <w:r w:rsidRPr="0019620D">
        <w:rPr>
          <w:rFonts w:asciiTheme="minorHAnsi" w:hAnsiTheme="minorHAnsi"/>
          <w:color w:val="111827"/>
          <w:sz w:val="20"/>
          <w:szCs w:val="20"/>
        </w:rPr>
        <w:t xml:space="preserve"> — hace que el rendimiento neto </w:t>
      </w:r>
      <w:r w:rsidR="0019620D" w:rsidRPr="0019620D">
        <w:rPr>
          <w:rFonts w:asciiTheme="minorHAnsi" w:hAnsiTheme="minorHAnsi"/>
          <w:color w:val="111827"/>
          <w:sz w:val="20"/>
          <w:szCs w:val="20"/>
        </w:rPr>
        <w:t xml:space="preserve">(NOI) </w:t>
      </w:r>
      <w:r w:rsidRPr="0019620D">
        <w:rPr>
          <w:rFonts w:asciiTheme="minorHAnsi" w:hAnsiTheme="minorHAnsi"/>
          <w:color w:val="111827"/>
          <w:sz w:val="20"/>
          <w:szCs w:val="20"/>
        </w:rPr>
        <w:t>sea casi igual al bruto en el portafolio GLP</w:t>
      </w:r>
      <w:r w:rsidR="0019620D" w:rsidRPr="0019620D">
        <w:rPr>
          <w:rFonts w:asciiTheme="minorHAnsi" w:hAnsiTheme="minorHAnsi"/>
          <w:color w:val="111827"/>
          <w:sz w:val="20"/>
          <w:szCs w:val="20"/>
        </w:rPr>
        <w:t xml:space="preserve"> (tener en cuentas los costos de mantenimiento)</w:t>
      </w:r>
      <w:r w:rsidRPr="0019620D">
        <w:rPr>
          <w:rFonts w:asciiTheme="minorHAnsi" w:hAnsiTheme="minorHAnsi"/>
          <w:color w:val="111827"/>
          <w:sz w:val="20"/>
          <w:szCs w:val="20"/>
        </w:rPr>
        <w:t xml:space="preserve">. Los arriendos en zonas clave de Ciudad de Panama subieron 12% interanual en 2025, </w:t>
      </w:r>
      <w:r w:rsidR="0019620D" w:rsidRPr="0019620D">
        <w:rPr>
          <w:rFonts w:asciiTheme="minorHAnsi" w:hAnsiTheme="minorHAnsi"/>
          <w:color w:val="111827"/>
          <w:sz w:val="20"/>
          <w:szCs w:val="20"/>
        </w:rPr>
        <w:t>y se ve una</w:t>
      </w:r>
      <w:r w:rsidRPr="0019620D">
        <w:rPr>
          <w:rFonts w:asciiTheme="minorHAnsi" w:hAnsiTheme="minorHAnsi"/>
          <w:color w:val="111827"/>
          <w:sz w:val="20"/>
          <w:szCs w:val="20"/>
        </w:rPr>
        <w:t xml:space="preserve"> demanda superando oferta en Costa del Este y El Cangrejo.</w:t>
      </w:r>
    </w:p>
    <w:p w14:paraId="4C64C879" w14:textId="77777777" w:rsidR="00A62EDE" w:rsidRPr="0019620D" w:rsidRDefault="00A62EDE">
      <w:pPr>
        <w:rPr>
          <w:rFonts w:asciiTheme="minorHAnsi" w:hAnsiTheme="min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960"/>
        <w:gridCol w:w="3800"/>
      </w:tblGrid>
      <w:tr w:rsidR="00A62EDE" w:rsidRPr="0019620D" w14:paraId="298C77E5" w14:textId="77777777">
        <w:tc>
          <w:tcPr>
            <w:tcW w:w="260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516BA153"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Variable</w:t>
            </w:r>
          </w:p>
        </w:tc>
        <w:tc>
          <w:tcPr>
            <w:tcW w:w="296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2918BF0D"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Dato 2025–2026</w:t>
            </w:r>
          </w:p>
        </w:tc>
        <w:tc>
          <w:tcPr>
            <w:tcW w:w="380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35661DA8"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Impacto en la tesis de inversion</w:t>
            </w:r>
          </w:p>
        </w:tc>
      </w:tr>
      <w:tr w:rsidR="00A62EDE" w:rsidRPr="0019620D" w14:paraId="244B46AE" w14:textId="77777777">
        <w:tc>
          <w:tcPr>
            <w:tcW w:w="26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0CE05912" w14:textId="77777777" w:rsidR="00A62EDE" w:rsidRPr="0019620D" w:rsidRDefault="00FA1BC8">
            <w:pPr>
              <w:rPr>
                <w:rFonts w:asciiTheme="minorHAnsi" w:hAnsiTheme="minorHAnsi"/>
                <w:sz w:val="20"/>
                <w:szCs w:val="20"/>
              </w:rPr>
            </w:pPr>
            <w:r w:rsidRPr="0019620D">
              <w:rPr>
                <w:rFonts w:asciiTheme="minorHAnsi" w:hAnsiTheme="minorHAnsi"/>
                <w:b/>
                <w:bCs/>
                <w:color w:val="111827"/>
                <w:sz w:val="20"/>
                <w:szCs w:val="20"/>
              </w:rPr>
              <w:t>Moneda</w:t>
            </w:r>
          </w:p>
        </w:tc>
        <w:tc>
          <w:tcPr>
            <w:tcW w:w="296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15C5C8F4" w14:textId="77777777" w:rsidR="00A62EDE" w:rsidRPr="0019620D" w:rsidRDefault="00FA1BC8">
            <w:pPr>
              <w:rPr>
                <w:rFonts w:asciiTheme="minorHAnsi" w:hAnsiTheme="minorHAnsi"/>
                <w:sz w:val="20"/>
                <w:szCs w:val="20"/>
              </w:rPr>
            </w:pPr>
            <w:r w:rsidRPr="0019620D">
              <w:rPr>
                <w:rFonts w:asciiTheme="minorHAnsi" w:hAnsiTheme="minorHAnsi"/>
                <w:color w:val="111827"/>
                <w:sz w:val="20"/>
                <w:szCs w:val="20"/>
              </w:rPr>
              <w:t>Dolarizacion plena (USD desde 1904)</w:t>
            </w:r>
          </w:p>
        </w:tc>
        <w:tc>
          <w:tcPr>
            <w:tcW w:w="38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5FBB0212" w14:textId="77777777" w:rsidR="00A62EDE" w:rsidRPr="0019620D" w:rsidRDefault="00FA1BC8">
            <w:pPr>
              <w:rPr>
                <w:rFonts w:asciiTheme="minorHAnsi" w:hAnsiTheme="minorHAnsi"/>
                <w:sz w:val="20"/>
                <w:szCs w:val="20"/>
              </w:rPr>
            </w:pPr>
            <w:r w:rsidRPr="0019620D">
              <w:rPr>
                <w:rFonts w:asciiTheme="minorHAnsi" w:hAnsiTheme="minorHAnsi"/>
                <w:color w:val="111827"/>
                <w:sz w:val="20"/>
                <w:szCs w:val="20"/>
              </w:rPr>
              <w:t>Cero riesgo cambiario para el comprador colombiano</w:t>
            </w:r>
          </w:p>
        </w:tc>
      </w:tr>
      <w:tr w:rsidR="00A62EDE" w:rsidRPr="0019620D" w14:paraId="3A40083D" w14:textId="77777777">
        <w:tc>
          <w:tcPr>
            <w:tcW w:w="26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76E34864" w14:textId="77777777" w:rsidR="00A62EDE" w:rsidRPr="0019620D" w:rsidRDefault="00FA1BC8">
            <w:pPr>
              <w:rPr>
                <w:rFonts w:asciiTheme="minorHAnsi" w:hAnsiTheme="minorHAnsi"/>
                <w:sz w:val="20"/>
                <w:szCs w:val="20"/>
              </w:rPr>
            </w:pPr>
            <w:r w:rsidRPr="0019620D">
              <w:rPr>
                <w:rFonts w:asciiTheme="minorHAnsi" w:hAnsiTheme="minorHAnsi"/>
                <w:b/>
                <w:bCs/>
                <w:color w:val="111827"/>
                <w:sz w:val="20"/>
                <w:szCs w:val="20"/>
              </w:rPr>
              <w:t>PIB 2025–2026</w:t>
            </w:r>
          </w:p>
        </w:tc>
        <w:tc>
          <w:tcPr>
            <w:tcW w:w="296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085D139A" w14:textId="77777777" w:rsidR="00A62EDE" w:rsidRPr="0019620D" w:rsidRDefault="00FA1BC8">
            <w:pPr>
              <w:rPr>
                <w:rFonts w:asciiTheme="minorHAnsi" w:hAnsiTheme="minorHAnsi"/>
                <w:sz w:val="20"/>
                <w:szCs w:val="20"/>
              </w:rPr>
            </w:pPr>
            <w:r w:rsidRPr="0019620D">
              <w:rPr>
                <w:rFonts w:asciiTheme="minorHAnsi" w:hAnsiTheme="minorHAnsi"/>
                <w:color w:val="111827"/>
                <w:sz w:val="20"/>
                <w:szCs w:val="20"/>
              </w:rPr>
              <w:t>USD 80.000+ millones · crecimiento 4%–5%</w:t>
            </w:r>
          </w:p>
        </w:tc>
        <w:tc>
          <w:tcPr>
            <w:tcW w:w="38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75C5A461" w14:textId="77777777" w:rsidR="00A62EDE" w:rsidRPr="0019620D" w:rsidRDefault="00FA1BC8">
            <w:pPr>
              <w:rPr>
                <w:rFonts w:asciiTheme="minorHAnsi" w:hAnsiTheme="minorHAnsi"/>
                <w:sz w:val="20"/>
                <w:szCs w:val="20"/>
              </w:rPr>
            </w:pPr>
            <w:r w:rsidRPr="0019620D">
              <w:rPr>
                <w:rFonts w:asciiTheme="minorHAnsi" w:hAnsiTheme="minorHAnsi"/>
                <w:color w:val="111827"/>
                <w:sz w:val="20"/>
                <w:szCs w:val="20"/>
              </w:rPr>
              <w:t>Demanda sostenida de vivienda corporativa y residencial</w:t>
            </w:r>
          </w:p>
        </w:tc>
      </w:tr>
      <w:tr w:rsidR="00A62EDE" w:rsidRPr="0019620D" w14:paraId="2556B987" w14:textId="77777777">
        <w:tc>
          <w:tcPr>
            <w:tcW w:w="26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4588CE52" w14:textId="77777777" w:rsidR="00A62EDE" w:rsidRPr="0019620D" w:rsidRDefault="00FA1BC8">
            <w:pPr>
              <w:rPr>
                <w:rFonts w:asciiTheme="minorHAnsi" w:hAnsiTheme="minorHAnsi"/>
                <w:sz w:val="20"/>
                <w:szCs w:val="20"/>
              </w:rPr>
            </w:pPr>
            <w:r w:rsidRPr="0019620D">
              <w:rPr>
                <w:rFonts w:asciiTheme="minorHAnsi" w:hAnsiTheme="minorHAnsi"/>
                <w:b/>
                <w:bCs/>
                <w:color w:val="111827"/>
                <w:sz w:val="20"/>
                <w:szCs w:val="20"/>
              </w:rPr>
              <w:t>Inflacion</w:t>
            </w:r>
          </w:p>
        </w:tc>
        <w:tc>
          <w:tcPr>
            <w:tcW w:w="296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2C60088A" w14:textId="77777777" w:rsidR="00A62EDE" w:rsidRPr="0019620D" w:rsidRDefault="00FA1BC8">
            <w:pPr>
              <w:rPr>
                <w:rFonts w:asciiTheme="minorHAnsi" w:hAnsiTheme="minorHAnsi"/>
                <w:sz w:val="20"/>
                <w:szCs w:val="20"/>
              </w:rPr>
            </w:pPr>
            <w:r w:rsidRPr="0019620D">
              <w:rPr>
                <w:rFonts w:asciiTheme="minorHAnsi" w:hAnsiTheme="minorHAnsi"/>
                <w:color w:val="111827"/>
                <w:sz w:val="20"/>
                <w:szCs w:val="20"/>
              </w:rPr>
              <w:t>2.8%–3.5% anual (anclada al dolar)</w:t>
            </w:r>
          </w:p>
        </w:tc>
        <w:tc>
          <w:tcPr>
            <w:tcW w:w="38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7B346D6C" w14:textId="77777777" w:rsidR="00A62EDE" w:rsidRPr="0019620D" w:rsidRDefault="00FA1BC8">
            <w:pPr>
              <w:rPr>
                <w:rFonts w:asciiTheme="minorHAnsi" w:hAnsiTheme="minorHAnsi"/>
                <w:sz w:val="20"/>
                <w:szCs w:val="20"/>
              </w:rPr>
            </w:pPr>
            <w:r w:rsidRPr="0019620D">
              <w:rPr>
                <w:rFonts w:asciiTheme="minorHAnsi" w:hAnsiTheme="minorHAnsi"/>
                <w:color w:val="111827"/>
                <w:sz w:val="20"/>
                <w:szCs w:val="20"/>
              </w:rPr>
              <w:t>Preserva el valor real del activo y del arriendo</w:t>
            </w:r>
          </w:p>
        </w:tc>
      </w:tr>
      <w:tr w:rsidR="00A62EDE" w:rsidRPr="0019620D" w14:paraId="25CB97B5" w14:textId="77777777">
        <w:tc>
          <w:tcPr>
            <w:tcW w:w="26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0B183C19" w14:textId="77777777" w:rsidR="00A62EDE" w:rsidRPr="0019620D" w:rsidRDefault="00FA1BC8">
            <w:pPr>
              <w:rPr>
                <w:rFonts w:asciiTheme="minorHAnsi" w:hAnsiTheme="minorHAnsi"/>
                <w:sz w:val="20"/>
                <w:szCs w:val="20"/>
              </w:rPr>
            </w:pPr>
            <w:r w:rsidRPr="0019620D">
              <w:rPr>
                <w:rFonts w:asciiTheme="minorHAnsi" w:hAnsiTheme="minorHAnsi"/>
                <w:b/>
                <w:bCs/>
                <w:color w:val="111827"/>
                <w:sz w:val="20"/>
                <w:szCs w:val="20"/>
              </w:rPr>
              <w:t>Reubicaciones corporativas</w:t>
            </w:r>
          </w:p>
        </w:tc>
        <w:tc>
          <w:tcPr>
            <w:tcW w:w="296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3BC64C92" w14:textId="77777777" w:rsidR="00A62EDE" w:rsidRPr="0019620D" w:rsidRDefault="00FA1BC8">
            <w:pPr>
              <w:rPr>
                <w:rFonts w:asciiTheme="minorHAnsi" w:hAnsiTheme="minorHAnsi"/>
                <w:sz w:val="20"/>
                <w:szCs w:val="20"/>
              </w:rPr>
            </w:pPr>
            <w:r w:rsidRPr="0019620D">
              <w:rPr>
                <w:rFonts w:asciiTheme="minorHAnsi" w:hAnsiTheme="minorHAnsi"/>
                <w:color w:val="111827"/>
                <w:sz w:val="20"/>
                <w:szCs w:val="20"/>
              </w:rPr>
              <w:t>+18% en 2024–2025</w:t>
            </w:r>
          </w:p>
        </w:tc>
        <w:tc>
          <w:tcPr>
            <w:tcW w:w="38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41744D70" w14:textId="2C20E63F" w:rsidR="00A62EDE" w:rsidRPr="0019620D" w:rsidRDefault="00FA1BC8">
            <w:pPr>
              <w:rPr>
                <w:rFonts w:asciiTheme="minorHAnsi" w:hAnsiTheme="minorHAnsi"/>
                <w:sz w:val="20"/>
                <w:szCs w:val="20"/>
              </w:rPr>
            </w:pPr>
            <w:r w:rsidRPr="0019620D">
              <w:rPr>
                <w:rFonts w:asciiTheme="minorHAnsi" w:hAnsiTheme="minorHAnsi"/>
                <w:color w:val="111827"/>
                <w:sz w:val="20"/>
                <w:szCs w:val="20"/>
              </w:rPr>
              <w:t xml:space="preserve">Demanda estructural de arrendamiento largo plazo en </w:t>
            </w:r>
            <w:r w:rsidR="0019620D" w:rsidRPr="0019620D">
              <w:rPr>
                <w:rFonts w:asciiTheme="minorHAnsi" w:hAnsiTheme="minorHAnsi"/>
                <w:color w:val="111827"/>
                <w:sz w:val="20"/>
                <w:szCs w:val="20"/>
              </w:rPr>
              <w:t xml:space="preserve">el </w:t>
            </w:r>
            <w:r w:rsidRPr="0019620D">
              <w:rPr>
                <w:rFonts w:asciiTheme="minorHAnsi" w:hAnsiTheme="minorHAnsi"/>
                <w:color w:val="111827"/>
                <w:sz w:val="20"/>
                <w:szCs w:val="20"/>
              </w:rPr>
              <w:t xml:space="preserve">segmento </w:t>
            </w:r>
            <w:r w:rsidR="0019620D" w:rsidRPr="0019620D">
              <w:rPr>
                <w:rFonts w:asciiTheme="minorHAnsi" w:hAnsiTheme="minorHAnsi"/>
                <w:color w:val="111827"/>
                <w:sz w:val="20"/>
                <w:szCs w:val="20"/>
              </w:rPr>
              <w:t xml:space="preserve">de </w:t>
            </w:r>
            <w:r w:rsidRPr="0019620D">
              <w:rPr>
                <w:rFonts w:asciiTheme="minorHAnsi" w:hAnsiTheme="minorHAnsi"/>
                <w:color w:val="111827"/>
                <w:sz w:val="20"/>
                <w:szCs w:val="20"/>
              </w:rPr>
              <w:t>expat</w:t>
            </w:r>
            <w:r w:rsidR="0019620D" w:rsidRPr="0019620D">
              <w:rPr>
                <w:rFonts w:asciiTheme="minorHAnsi" w:hAnsiTheme="minorHAnsi"/>
                <w:color w:val="111827"/>
                <w:sz w:val="20"/>
                <w:szCs w:val="20"/>
              </w:rPr>
              <w:t>riados.</w:t>
            </w:r>
          </w:p>
        </w:tc>
      </w:tr>
      <w:tr w:rsidR="00A62EDE" w:rsidRPr="0019620D" w14:paraId="7176B117" w14:textId="77777777">
        <w:tc>
          <w:tcPr>
            <w:tcW w:w="26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0E87C250" w14:textId="77777777" w:rsidR="00A62EDE" w:rsidRPr="0019620D" w:rsidRDefault="00FA1BC8">
            <w:pPr>
              <w:rPr>
                <w:rFonts w:asciiTheme="minorHAnsi" w:hAnsiTheme="minorHAnsi"/>
                <w:sz w:val="20"/>
                <w:szCs w:val="20"/>
              </w:rPr>
            </w:pPr>
            <w:r w:rsidRPr="0019620D">
              <w:rPr>
                <w:rFonts w:asciiTheme="minorHAnsi" w:hAnsiTheme="minorHAnsi"/>
                <w:b/>
                <w:bCs/>
                <w:color w:val="111827"/>
                <w:sz w:val="20"/>
                <w:szCs w:val="20"/>
              </w:rPr>
              <w:t>Exoneracion de mejoras</w:t>
            </w:r>
          </w:p>
        </w:tc>
        <w:tc>
          <w:tcPr>
            <w:tcW w:w="296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09363C73" w14:textId="4D2CBD27" w:rsidR="00A62EDE" w:rsidRPr="0019620D" w:rsidRDefault="00FA1BC8">
            <w:pPr>
              <w:rPr>
                <w:rFonts w:asciiTheme="minorHAnsi" w:hAnsiTheme="minorHAnsi"/>
                <w:sz w:val="20"/>
                <w:szCs w:val="20"/>
              </w:rPr>
            </w:pPr>
            <w:r w:rsidRPr="0019620D">
              <w:rPr>
                <w:rFonts w:asciiTheme="minorHAnsi" w:hAnsiTheme="minorHAnsi"/>
                <w:color w:val="111827"/>
                <w:sz w:val="20"/>
                <w:szCs w:val="20"/>
              </w:rPr>
              <w:t xml:space="preserve">Sin impuesto </w:t>
            </w:r>
            <w:r w:rsidR="0019620D" w:rsidRPr="0019620D">
              <w:rPr>
                <w:rFonts w:asciiTheme="minorHAnsi" w:hAnsiTheme="minorHAnsi"/>
                <w:color w:val="111827"/>
                <w:sz w:val="20"/>
                <w:szCs w:val="20"/>
              </w:rPr>
              <w:t>predial durante los</w:t>
            </w:r>
            <w:r w:rsidRPr="0019620D">
              <w:rPr>
                <w:rFonts w:asciiTheme="minorHAnsi" w:hAnsiTheme="minorHAnsi"/>
                <w:color w:val="111827"/>
                <w:sz w:val="20"/>
                <w:szCs w:val="20"/>
              </w:rPr>
              <w:t xml:space="preserve"> primeros 20 a</w:t>
            </w:r>
            <w:r w:rsidR="0019620D" w:rsidRPr="0019620D">
              <w:rPr>
                <w:rFonts w:asciiTheme="minorHAnsi" w:hAnsiTheme="minorHAnsi"/>
                <w:color w:val="111827"/>
                <w:sz w:val="20"/>
                <w:szCs w:val="20"/>
              </w:rPr>
              <w:t>ñ</w:t>
            </w:r>
            <w:r w:rsidRPr="0019620D">
              <w:rPr>
                <w:rFonts w:asciiTheme="minorHAnsi" w:hAnsiTheme="minorHAnsi"/>
                <w:color w:val="111827"/>
                <w:sz w:val="20"/>
                <w:szCs w:val="20"/>
              </w:rPr>
              <w:t>os en proyectos nuevos</w:t>
            </w:r>
          </w:p>
        </w:tc>
        <w:tc>
          <w:tcPr>
            <w:tcW w:w="38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00B9C2E6" w14:textId="7985B314" w:rsidR="00A62EDE" w:rsidRPr="0019620D" w:rsidRDefault="0019620D">
            <w:pPr>
              <w:rPr>
                <w:rFonts w:asciiTheme="minorHAnsi" w:hAnsiTheme="minorHAnsi"/>
                <w:sz w:val="20"/>
                <w:szCs w:val="20"/>
              </w:rPr>
            </w:pPr>
            <w:r w:rsidRPr="0019620D">
              <w:rPr>
                <w:rFonts w:asciiTheme="minorHAnsi" w:hAnsiTheme="minorHAnsi"/>
                <w:color w:val="111827"/>
                <w:sz w:val="20"/>
                <w:szCs w:val="20"/>
              </w:rPr>
              <w:t>NOI aprox. igual al bruto en los proyectos GLP recientes</w:t>
            </w:r>
          </w:p>
        </w:tc>
      </w:tr>
      <w:tr w:rsidR="00A62EDE" w:rsidRPr="0019620D" w14:paraId="5363B18F" w14:textId="77777777">
        <w:tc>
          <w:tcPr>
            <w:tcW w:w="26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7174C0C1" w14:textId="77777777" w:rsidR="00A62EDE" w:rsidRPr="0019620D" w:rsidRDefault="00FA1BC8">
            <w:pPr>
              <w:rPr>
                <w:rFonts w:asciiTheme="minorHAnsi" w:hAnsiTheme="minorHAnsi"/>
                <w:sz w:val="20"/>
                <w:szCs w:val="20"/>
              </w:rPr>
            </w:pPr>
            <w:r w:rsidRPr="0019620D">
              <w:rPr>
                <w:rFonts w:asciiTheme="minorHAnsi" w:hAnsiTheme="minorHAnsi"/>
                <w:b/>
                <w:bCs/>
                <w:color w:val="111827"/>
                <w:sz w:val="20"/>
                <w:szCs w:val="20"/>
              </w:rPr>
              <w:t>Arriendos en zonas prime</w:t>
            </w:r>
          </w:p>
        </w:tc>
        <w:tc>
          <w:tcPr>
            <w:tcW w:w="296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2713AC2B" w14:textId="77777777" w:rsidR="00A62EDE" w:rsidRPr="0019620D" w:rsidRDefault="00FA1BC8">
            <w:pPr>
              <w:rPr>
                <w:rFonts w:asciiTheme="minorHAnsi" w:hAnsiTheme="minorHAnsi"/>
                <w:sz w:val="20"/>
                <w:szCs w:val="20"/>
              </w:rPr>
            </w:pPr>
            <w:r w:rsidRPr="0019620D">
              <w:rPr>
                <w:rFonts w:asciiTheme="minorHAnsi" w:hAnsiTheme="minorHAnsi"/>
                <w:color w:val="111827"/>
                <w:sz w:val="20"/>
                <w:szCs w:val="20"/>
              </w:rPr>
              <w:t>+12% interanual en 2025</w:t>
            </w:r>
          </w:p>
        </w:tc>
        <w:tc>
          <w:tcPr>
            <w:tcW w:w="38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38C0B16F" w14:textId="77777777" w:rsidR="00A62EDE" w:rsidRPr="0019620D" w:rsidRDefault="00FA1BC8">
            <w:pPr>
              <w:rPr>
                <w:rFonts w:asciiTheme="minorHAnsi" w:hAnsiTheme="minorHAnsi"/>
                <w:sz w:val="20"/>
                <w:szCs w:val="20"/>
              </w:rPr>
            </w:pPr>
            <w:r w:rsidRPr="0019620D">
              <w:rPr>
                <w:rFonts w:asciiTheme="minorHAnsi" w:hAnsiTheme="minorHAnsi"/>
                <w:color w:val="111827"/>
                <w:sz w:val="20"/>
                <w:szCs w:val="20"/>
              </w:rPr>
              <w:t>El activo sube de valor mientras genera flujo de caja creciente</w:t>
            </w:r>
          </w:p>
        </w:tc>
      </w:tr>
      <w:tr w:rsidR="00A62EDE" w:rsidRPr="0019620D" w14:paraId="5D126EC0" w14:textId="77777777">
        <w:tc>
          <w:tcPr>
            <w:tcW w:w="26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329FAAAB" w14:textId="77777777" w:rsidR="00A62EDE" w:rsidRPr="0019620D" w:rsidRDefault="00FA1BC8">
            <w:pPr>
              <w:rPr>
                <w:rFonts w:asciiTheme="minorHAnsi" w:hAnsiTheme="minorHAnsi"/>
                <w:sz w:val="20"/>
                <w:szCs w:val="20"/>
              </w:rPr>
            </w:pPr>
            <w:r w:rsidRPr="0019620D">
              <w:rPr>
                <w:rFonts w:asciiTheme="minorHAnsi" w:hAnsiTheme="minorHAnsi"/>
                <w:b/>
                <w:bCs/>
                <w:color w:val="111827"/>
                <w:sz w:val="20"/>
                <w:szCs w:val="20"/>
              </w:rPr>
              <w:t>Sin control de arriendos</w:t>
            </w:r>
          </w:p>
        </w:tc>
        <w:tc>
          <w:tcPr>
            <w:tcW w:w="296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3263354B" w14:textId="77777777" w:rsidR="00A62EDE" w:rsidRPr="0019620D" w:rsidRDefault="00FA1BC8">
            <w:pPr>
              <w:rPr>
                <w:rFonts w:asciiTheme="minorHAnsi" w:hAnsiTheme="minorHAnsi"/>
                <w:sz w:val="20"/>
                <w:szCs w:val="20"/>
              </w:rPr>
            </w:pPr>
            <w:r w:rsidRPr="0019620D">
              <w:rPr>
                <w:rFonts w:asciiTheme="minorHAnsi" w:hAnsiTheme="minorHAnsi"/>
                <w:color w:val="111827"/>
                <w:sz w:val="20"/>
                <w:szCs w:val="20"/>
              </w:rPr>
              <w:t>Libre contratacion para inmuebles &gt;USD 150/mes</w:t>
            </w:r>
          </w:p>
        </w:tc>
        <w:tc>
          <w:tcPr>
            <w:tcW w:w="38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2300498D" w14:textId="3A0B5E50" w:rsidR="00A62EDE" w:rsidRPr="0019620D" w:rsidRDefault="00FA1BC8">
            <w:pPr>
              <w:rPr>
                <w:rFonts w:asciiTheme="minorHAnsi" w:hAnsiTheme="minorHAnsi"/>
                <w:sz w:val="20"/>
                <w:szCs w:val="20"/>
              </w:rPr>
            </w:pPr>
            <w:r w:rsidRPr="0019620D">
              <w:rPr>
                <w:rFonts w:asciiTheme="minorHAnsi" w:hAnsiTheme="minorHAnsi"/>
                <w:color w:val="111827"/>
                <w:sz w:val="20"/>
                <w:szCs w:val="20"/>
              </w:rPr>
              <w:t>El propietario ajusta la renta cada a</w:t>
            </w:r>
            <w:r w:rsidR="0019620D" w:rsidRPr="0019620D">
              <w:rPr>
                <w:rFonts w:asciiTheme="minorHAnsi" w:hAnsiTheme="minorHAnsi"/>
                <w:color w:val="111827"/>
                <w:sz w:val="20"/>
                <w:szCs w:val="20"/>
              </w:rPr>
              <w:t>ñ</w:t>
            </w:r>
            <w:r w:rsidRPr="0019620D">
              <w:rPr>
                <w:rFonts w:asciiTheme="minorHAnsi" w:hAnsiTheme="minorHAnsi"/>
                <w:color w:val="111827"/>
                <w:sz w:val="20"/>
                <w:szCs w:val="20"/>
              </w:rPr>
              <w:t xml:space="preserve">o sin </w:t>
            </w:r>
            <w:r w:rsidR="0019620D" w:rsidRPr="0019620D">
              <w:rPr>
                <w:rFonts w:asciiTheme="minorHAnsi" w:hAnsiTheme="minorHAnsi"/>
                <w:color w:val="111827"/>
                <w:sz w:val="20"/>
                <w:szCs w:val="20"/>
              </w:rPr>
              <w:t>restricción</w:t>
            </w:r>
            <w:r w:rsidRPr="0019620D">
              <w:rPr>
                <w:rFonts w:asciiTheme="minorHAnsi" w:hAnsiTheme="minorHAnsi"/>
                <w:color w:val="111827"/>
                <w:sz w:val="20"/>
                <w:szCs w:val="20"/>
              </w:rPr>
              <w:t xml:space="preserve"> legal</w:t>
            </w:r>
          </w:p>
        </w:tc>
      </w:tr>
      <w:tr w:rsidR="00A62EDE" w:rsidRPr="0019620D" w14:paraId="1CD2F59A" w14:textId="77777777">
        <w:tc>
          <w:tcPr>
            <w:tcW w:w="26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272FB55C" w14:textId="59A3CD32" w:rsidR="00A62EDE" w:rsidRPr="0019620D" w:rsidRDefault="0019620D">
            <w:pPr>
              <w:rPr>
                <w:rFonts w:asciiTheme="minorHAnsi" w:hAnsiTheme="minorHAnsi"/>
                <w:sz w:val="20"/>
                <w:szCs w:val="20"/>
              </w:rPr>
            </w:pPr>
            <w:r w:rsidRPr="0019620D">
              <w:rPr>
                <w:rFonts w:asciiTheme="minorHAnsi" w:hAnsiTheme="minorHAnsi"/>
                <w:b/>
                <w:bCs/>
                <w:color w:val="111827"/>
                <w:sz w:val="20"/>
                <w:szCs w:val="20"/>
              </w:rPr>
              <w:t>Aeropuerto Tocumen Internacional</w:t>
            </w:r>
          </w:p>
        </w:tc>
        <w:tc>
          <w:tcPr>
            <w:tcW w:w="296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6C4D5CB1" w14:textId="77777777" w:rsidR="00A62EDE" w:rsidRPr="0019620D" w:rsidRDefault="00FA1BC8">
            <w:pPr>
              <w:rPr>
                <w:rFonts w:asciiTheme="minorHAnsi" w:hAnsiTheme="minorHAnsi"/>
                <w:sz w:val="20"/>
                <w:szCs w:val="20"/>
              </w:rPr>
            </w:pPr>
            <w:r w:rsidRPr="0019620D">
              <w:rPr>
                <w:rFonts w:asciiTheme="minorHAnsi" w:hAnsiTheme="minorHAnsi"/>
                <w:color w:val="111827"/>
                <w:sz w:val="20"/>
                <w:szCs w:val="20"/>
              </w:rPr>
              <w:t>20.9 millones de pasajeros 2025 (record)</w:t>
            </w:r>
          </w:p>
        </w:tc>
        <w:tc>
          <w:tcPr>
            <w:tcW w:w="38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6EE9DD12" w14:textId="1CBD98B8" w:rsidR="00A62EDE" w:rsidRPr="0019620D" w:rsidRDefault="00FA1BC8">
            <w:pPr>
              <w:rPr>
                <w:rFonts w:asciiTheme="minorHAnsi" w:hAnsiTheme="minorHAnsi"/>
                <w:sz w:val="20"/>
                <w:szCs w:val="20"/>
              </w:rPr>
            </w:pPr>
            <w:r w:rsidRPr="0019620D">
              <w:rPr>
                <w:rFonts w:asciiTheme="minorHAnsi" w:hAnsiTheme="minorHAnsi"/>
                <w:color w:val="111827"/>
                <w:sz w:val="20"/>
                <w:szCs w:val="20"/>
              </w:rPr>
              <w:t xml:space="preserve">Hub </w:t>
            </w:r>
            <w:r w:rsidR="0019620D" w:rsidRPr="0019620D">
              <w:rPr>
                <w:rFonts w:asciiTheme="minorHAnsi" w:hAnsiTheme="minorHAnsi"/>
                <w:color w:val="111827"/>
                <w:sz w:val="20"/>
                <w:szCs w:val="20"/>
              </w:rPr>
              <w:t>logístico</w:t>
            </w:r>
            <w:r w:rsidRPr="0019620D">
              <w:rPr>
                <w:rFonts w:asciiTheme="minorHAnsi" w:hAnsiTheme="minorHAnsi"/>
                <w:color w:val="111827"/>
                <w:sz w:val="20"/>
                <w:szCs w:val="20"/>
              </w:rPr>
              <w:t xml:space="preserve"> permanente — </w:t>
            </w:r>
            <w:r w:rsidR="0019620D" w:rsidRPr="0019620D">
              <w:rPr>
                <w:rFonts w:asciiTheme="minorHAnsi" w:hAnsiTheme="minorHAnsi"/>
                <w:color w:val="111827"/>
                <w:sz w:val="20"/>
                <w:szCs w:val="20"/>
              </w:rPr>
              <w:t xml:space="preserve">genera </w:t>
            </w:r>
            <w:r w:rsidRPr="0019620D">
              <w:rPr>
                <w:rFonts w:asciiTheme="minorHAnsi" w:hAnsiTheme="minorHAnsi"/>
                <w:color w:val="111827"/>
                <w:sz w:val="20"/>
                <w:szCs w:val="20"/>
              </w:rPr>
              <w:t xml:space="preserve">demanda de vivienda ejecutiva no </w:t>
            </w:r>
            <w:r w:rsidR="0019620D" w:rsidRPr="0019620D">
              <w:rPr>
                <w:rFonts w:asciiTheme="minorHAnsi" w:hAnsiTheme="minorHAnsi"/>
                <w:color w:val="111827"/>
                <w:sz w:val="20"/>
                <w:szCs w:val="20"/>
              </w:rPr>
              <w:t>cíclica</w:t>
            </w:r>
          </w:p>
        </w:tc>
      </w:tr>
      <w:tr w:rsidR="00A62EDE" w:rsidRPr="0019620D" w14:paraId="16649AD7" w14:textId="77777777">
        <w:tc>
          <w:tcPr>
            <w:tcW w:w="26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6424C45F" w14:textId="77777777" w:rsidR="00A62EDE" w:rsidRPr="0019620D" w:rsidRDefault="00FA1BC8">
            <w:pPr>
              <w:rPr>
                <w:rFonts w:asciiTheme="minorHAnsi" w:hAnsiTheme="minorHAnsi"/>
                <w:sz w:val="20"/>
                <w:szCs w:val="20"/>
              </w:rPr>
            </w:pPr>
            <w:r w:rsidRPr="0019620D">
              <w:rPr>
                <w:rFonts w:asciiTheme="minorHAnsi" w:hAnsiTheme="minorHAnsi"/>
                <w:b/>
                <w:bCs/>
                <w:color w:val="111827"/>
                <w:sz w:val="20"/>
                <w:szCs w:val="20"/>
              </w:rPr>
              <w:t>Visa Inversionista Calificado</w:t>
            </w:r>
          </w:p>
        </w:tc>
        <w:tc>
          <w:tcPr>
            <w:tcW w:w="296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718E6FE3" w14:textId="77777777" w:rsidR="00A62EDE" w:rsidRPr="0019620D" w:rsidRDefault="00FA1BC8">
            <w:pPr>
              <w:rPr>
                <w:rFonts w:asciiTheme="minorHAnsi" w:hAnsiTheme="minorHAnsi"/>
                <w:sz w:val="20"/>
                <w:szCs w:val="20"/>
              </w:rPr>
            </w:pPr>
            <w:r w:rsidRPr="0019620D">
              <w:rPr>
                <w:rFonts w:asciiTheme="minorHAnsi" w:hAnsiTheme="minorHAnsi"/>
                <w:color w:val="111827"/>
                <w:sz w:val="20"/>
                <w:szCs w:val="20"/>
              </w:rPr>
              <w:t>Residencia permanente por USD 300.000 en inmueble (hasta oct 2026)</w:t>
            </w:r>
          </w:p>
        </w:tc>
        <w:tc>
          <w:tcPr>
            <w:tcW w:w="38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00674F94" w14:textId="403C5CA2" w:rsidR="00A62EDE" w:rsidRPr="0019620D" w:rsidRDefault="0019620D">
            <w:pPr>
              <w:rPr>
                <w:rFonts w:asciiTheme="minorHAnsi" w:hAnsiTheme="minorHAnsi"/>
                <w:sz w:val="20"/>
                <w:szCs w:val="20"/>
              </w:rPr>
            </w:pPr>
            <w:r w:rsidRPr="0019620D">
              <w:rPr>
                <w:rFonts w:asciiTheme="minorHAnsi" w:hAnsiTheme="minorHAnsi"/>
                <w:color w:val="111827"/>
                <w:sz w:val="20"/>
                <w:szCs w:val="20"/>
              </w:rPr>
              <w:t>Envía una presión regulatoria para cierre.</w:t>
            </w:r>
          </w:p>
        </w:tc>
      </w:tr>
      <w:tr w:rsidR="00A62EDE" w:rsidRPr="0019620D" w14:paraId="375ED84A" w14:textId="77777777">
        <w:tc>
          <w:tcPr>
            <w:tcW w:w="26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2C94D4D1" w14:textId="77777777" w:rsidR="00A62EDE" w:rsidRPr="0019620D" w:rsidRDefault="00FA1BC8">
            <w:pPr>
              <w:rPr>
                <w:rFonts w:asciiTheme="minorHAnsi" w:hAnsiTheme="minorHAnsi"/>
                <w:sz w:val="20"/>
                <w:szCs w:val="20"/>
              </w:rPr>
            </w:pPr>
            <w:r w:rsidRPr="0019620D">
              <w:rPr>
                <w:rFonts w:asciiTheme="minorHAnsi" w:hAnsiTheme="minorHAnsi"/>
                <w:b/>
                <w:bCs/>
                <w:color w:val="111827"/>
                <w:sz w:val="20"/>
                <w:szCs w:val="20"/>
              </w:rPr>
              <w:t>Precios residenciales</w:t>
            </w:r>
          </w:p>
        </w:tc>
        <w:tc>
          <w:tcPr>
            <w:tcW w:w="296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64B52C4C" w14:textId="77777777" w:rsidR="00A62EDE" w:rsidRPr="0019620D" w:rsidRDefault="00FA1BC8">
            <w:pPr>
              <w:rPr>
                <w:rFonts w:asciiTheme="minorHAnsi" w:hAnsiTheme="minorHAnsi"/>
                <w:sz w:val="20"/>
                <w:szCs w:val="20"/>
              </w:rPr>
            </w:pPr>
            <w:r w:rsidRPr="0019620D">
              <w:rPr>
                <w:rFonts w:asciiTheme="minorHAnsi" w:hAnsiTheme="minorHAnsi"/>
                <w:color w:val="111827"/>
                <w:sz w:val="20"/>
                <w:szCs w:val="20"/>
              </w:rPr>
              <w:t>+60% acumulado 2020–2025</w:t>
            </w:r>
          </w:p>
        </w:tc>
        <w:tc>
          <w:tcPr>
            <w:tcW w:w="38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157151E1" w14:textId="77777777" w:rsidR="00A62EDE" w:rsidRPr="0019620D" w:rsidRDefault="00FA1BC8">
            <w:pPr>
              <w:rPr>
                <w:rFonts w:asciiTheme="minorHAnsi" w:hAnsiTheme="minorHAnsi"/>
                <w:sz w:val="20"/>
                <w:szCs w:val="20"/>
              </w:rPr>
            </w:pPr>
            <w:r w:rsidRPr="0019620D">
              <w:rPr>
                <w:rFonts w:asciiTheme="minorHAnsi" w:hAnsiTheme="minorHAnsi"/>
                <w:color w:val="111827"/>
                <w:sz w:val="20"/>
                <w:szCs w:val="20"/>
              </w:rPr>
              <w:t>Plusvalia documentada ademas del flujo de arrendamiento</w:t>
            </w:r>
          </w:p>
        </w:tc>
      </w:tr>
    </w:tbl>
    <w:p w14:paraId="4C9C6786" w14:textId="77777777" w:rsidR="00A62EDE" w:rsidRPr="0019620D" w:rsidRDefault="00FA1BC8">
      <w:pPr>
        <w:spacing w:before="40" w:after="60"/>
        <w:rPr>
          <w:rFonts w:asciiTheme="minorHAnsi" w:hAnsiTheme="minorHAnsi"/>
          <w:sz w:val="14"/>
          <w:szCs w:val="14"/>
        </w:rPr>
      </w:pPr>
      <w:r w:rsidRPr="0019620D">
        <w:rPr>
          <w:rFonts w:asciiTheme="minorHAnsi" w:hAnsiTheme="minorHAnsi"/>
          <w:b/>
          <w:bCs/>
          <w:i/>
          <w:iCs/>
          <w:color w:val="6B7280"/>
          <w:sz w:val="14"/>
          <w:szCs w:val="14"/>
        </w:rPr>
        <w:t>Fuentes</w:t>
      </w:r>
      <w:r w:rsidRPr="0019620D">
        <w:rPr>
          <w:rFonts w:asciiTheme="minorHAnsi" w:hAnsiTheme="minorHAnsi"/>
          <w:i/>
          <w:iCs/>
          <w:color w:val="6B7280"/>
          <w:sz w:val="14"/>
          <w:szCs w:val="14"/>
        </w:rPr>
        <w:t>: Banco Mundial 2025; ATP Panama 2025; Global Property Guide 2025; CEPAL 2025; Benoit Properties 2026</w:t>
      </w:r>
    </w:p>
    <w:p w14:paraId="273C54F3" w14:textId="0B0E8C46" w:rsidR="0019620D" w:rsidRDefault="0019620D">
      <w:pPr>
        <w:rPr>
          <w:rFonts w:asciiTheme="minorHAnsi" w:hAnsiTheme="minorHAnsi"/>
          <w:sz w:val="20"/>
          <w:szCs w:val="20"/>
        </w:rPr>
      </w:pPr>
      <w:r>
        <w:rPr>
          <w:rFonts w:asciiTheme="minorHAnsi" w:hAnsiTheme="minorHAnsi"/>
          <w:sz w:val="20"/>
          <w:szCs w:val="20"/>
        </w:rPr>
        <w:br w:type="page"/>
      </w:r>
    </w:p>
    <w:p w14:paraId="48280470" w14:textId="77777777" w:rsidR="00A62EDE" w:rsidRPr="0019620D" w:rsidRDefault="00A62EDE">
      <w:pPr>
        <w:rPr>
          <w:rFonts w:asciiTheme="minorHAnsi" w:hAnsiTheme="minorHAnsi"/>
          <w:sz w:val="20"/>
          <w:szCs w:val="20"/>
        </w:rPr>
      </w:pPr>
    </w:p>
    <w:p w14:paraId="5093BCE0" w14:textId="5B0273B8" w:rsidR="00A62EDE" w:rsidRPr="0019620D" w:rsidRDefault="0019620D">
      <w:pPr>
        <w:pStyle w:val="Ttulo2"/>
        <w:rPr>
          <w:rFonts w:asciiTheme="minorHAnsi" w:hAnsiTheme="minorHAnsi"/>
          <w:sz w:val="20"/>
          <w:szCs w:val="20"/>
        </w:rPr>
      </w:pPr>
      <w:r>
        <w:rPr>
          <w:rFonts w:asciiTheme="minorHAnsi" w:hAnsiTheme="minorHAnsi"/>
          <w:sz w:val="20"/>
          <w:szCs w:val="20"/>
        </w:rPr>
        <w:t>Segmento Objetivo</w:t>
      </w:r>
    </w:p>
    <w:p w14:paraId="21511DCA" w14:textId="77777777" w:rsidR="0019620D" w:rsidRPr="0019620D" w:rsidRDefault="00FA1BC8">
      <w:pPr>
        <w:spacing w:before="60" w:after="90" w:line="285" w:lineRule="auto"/>
        <w:jc w:val="both"/>
        <w:rPr>
          <w:rFonts w:asciiTheme="minorHAnsi" w:hAnsiTheme="minorHAnsi"/>
          <w:color w:val="111827"/>
          <w:sz w:val="20"/>
          <w:szCs w:val="20"/>
        </w:rPr>
      </w:pPr>
      <w:r w:rsidRPr="0019620D">
        <w:rPr>
          <w:rFonts w:asciiTheme="minorHAnsi" w:hAnsiTheme="minorHAnsi"/>
          <w:color w:val="111827"/>
          <w:sz w:val="20"/>
          <w:szCs w:val="20"/>
        </w:rPr>
        <w:t xml:space="preserve">El mercado </w:t>
      </w:r>
      <w:r w:rsidR="0019620D" w:rsidRPr="0019620D">
        <w:rPr>
          <w:rFonts w:asciiTheme="minorHAnsi" w:hAnsiTheme="minorHAnsi"/>
          <w:color w:val="111827"/>
          <w:sz w:val="20"/>
          <w:szCs w:val="20"/>
        </w:rPr>
        <w:t>está</w:t>
      </w:r>
      <w:r w:rsidRPr="0019620D">
        <w:rPr>
          <w:rFonts w:asciiTheme="minorHAnsi" w:hAnsiTheme="minorHAnsi"/>
          <w:color w:val="111827"/>
          <w:sz w:val="20"/>
          <w:szCs w:val="20"/>
        </w:rPr>
        <w:t xml:space="preserve"> </w:t>
      </w:r>
      <w:r w:rsidR="0019620D" w:rsidRPr="0019620D">
        <w:rPr>
          <w:rFonts w:asciiTheme="minorHAnsi" w:hAnsiTheme="minorHAnsi"/>
          <w:color w:val="111827"/>
          <w:sz w:val="20"/>
          <w:szCs w:val="20"/>
        </w:rPr>
        <w:t>dividido:</w:t>
      </w:r>
    </w:p>
    <w:p w14:paraId="10F364AB" w14:textId="442FCBAD" w:rsidR="0019620D" w:rsidRPr="0019620D" w:rsidRDefault="00FA1BC8">
      <w:pPr>
        <w:spacing w:before="60" w:after="90" w:line="285" w:lineRule="auto"/>
        <w:jc w:val="both"/>
        <w:rPr>
          <w:rFonts w:asciiTheme="minorHAnsi" w:hAnsiTheme="minorHAnsi"/>
          <w:color w:val="111827"/>
          <w:sz w:val="20"/>
          <w:szCs w:val="20"/>
        </w:rPr>
      </w:pPr>
      <w:r w:rsidRPr="0019620D">
        <w:rPr>
          <w:rFonts w:asciiTheme="minorHAnsi" w:hAnsiTheme="minorHAnsi"/>
          <w:color w:val="111827"/>
          <w:sz w:val="20"/>
          <w:szCs w:val="20"/>
        </w:rPr>
        <w:t xml:space="preserve">Las torres de lujo </w:t>
      </w:r>
      <w:r w:rsidR="0019620D" w:rsidRPr="0019620D">
        <w:rPr>
          <w:rFonts w:asciiTheme="minorHAnsi" w:hAnsiTheme="minorHAnsi"/>
          <w:color w:val="111827"/>
          <w:sz w:val="20"/>
          <w:szCs w:val="20"/>
        </w:rPr>
        <w:t>genéricas</w:t>
      </w:r>
      <w:r w:rsidRPr="0019620D">
        <w:rPr>
          <w:rFonts w:asciiTheme="minorHAnsi" w:hAnsiTheme="minorHAnsi"/>
          <w:color w:val="111827"/>
          <w:sz w:val="20"/>
          <w:szCs w:val="20"/>
        </w:rPr>
        <w:t xml:space="preserve"> sin </w:t>
      </w:r>
      <w:r w:rsidR="0019620D" w:rsidRPr="0019620D">
        <w:rPr>
          <w:rFonts w:asciiTheme="minorHAnsi" w:hAnsiTheme="minorHAnsi"/>
          <w:color w:val="111827"/>
          <w:sz w:val="20"/>
          <w:szCs w:val="20"/>
        </w:rPr>
        <w:t xml:space="preserve">un diferencial claro en sus </w:t>
      </w:r>
      <w:r w:rsidRPr="0019620D">
        <w:rPr>
          <w:rFonts w:asciiTheme="minorHAnsi" w:hAnsiTheme="minorHAnsi"/>
          <w:color w:val="111827"/>
          <w:sz w:val="20"/>
          <w:szCs w:val="20"/>
        </w:rPr>
        <w:t xml:space="preserve">amenidades </w:t>
      </w:r>
      <w:r w:rsidR="0019620D" w:rsidRPr="0019620D">
        <w:rPr>
          <w:rFonts w:asciiTheme="minorHAnsi" w:hAnsiTheme="minorHAnsi"/>
          <w:color w:val="111827"/>
          <w:sz w:val="20"/>
          <w:szCs w:val="20"/>
        </w:rPr>
        <w:t>tienen</w:t>
      </w:r>
      <w:r w:rsidRPr="0019620D">
        <w:rPr>
          <w:rFonts w:asciiTheme="minorHAnsi" w:hAnsiTheme="minorHAnsi"/>
          <w:color w:val="111827"/>
          <w:sz w:val="20"/>
          <w:szCs w:val="20"/>
        </w:rPr>
        <w:t xml:space="preserve"> vacancias del 10%–15%. </w:t>
      </w:r>
    </w:p>
    <w:p w14:paraId="0200975D" w14:textId="77777777" w:rsidR="0019620D" w:rsidRPr="0019620D" w:rsidRDefault="00FA1BC8">
      <w:pPr>
        <w:spacing w:before="60" w:after="90" w:line="285" w:lineRule="auto"/>
        <w:jc w:val="both"/>
        <w:rPr>
          <w:rFonts w:asciiTheme="minorHAnsi" w:hAnsiTheme="minorHAnsi"/>
          <w:color w:val="111827"/>
          <w:sz w:val="20"/>
          <w:szCs w:val="20"/>
        </w:rPr>
      </w:pPr>
      <w:r w:rsidRPr="0019620D">
        <w:rPr>
          <w:rFonts w:asciiTheme="minorHAnsi" w:hAnsiTheme="minorHAnsi"/>
          <w:color w:val="111827"/>
          <w:sz w:val="20"/>
          <w:szCs w:val="20"/>
        </w:rPr>
        <w:t xml:space="preserve">Los proyectos con propuesta diferenciada — comunidades planificadas, playa privada, campo de golf, enfoque en bienestar — mantienen vacancias del 4%–7%. </w:t>
      </w:r>
    </w:p>
    <w:p w14:paraId="4EC1CBF8" w14:textId="0B9D1C23" w:rsidR="00A62EDE" w:rsidRPr="0019620D" w:rsidRDefault="00FA1BC8">
      <w:pPr>
        <w:spacing w:before="60" w:after="90" w:line="285" w:lineRule="auto"/>
        <w:jc w:val="both"/>
        <w:rPr>
          <w:rFonts w:asciiTheme="minorHAnsi" w:hAnsiTheme="minorHAnsi"/>
          <w:sz w:val="20"/>
          <w:szCs w:val="20"/>
        </w:rPr>
      </w:pPr>
      <w:r w:rsidRPr="0019620D">
        <w:rPr>
          <w:rFonts w:asciiTheme="minorHAnsi" w:hAnsiTheme="minorHAnsi"/>
          <w:color w:val="111827"/>
          <w:sz w:val="20"/>
          <w:szCs w:val="20"/>
        </w:rPr>
        <w:t xml:space="preserve">La tesis de </w:t>
      </w:r>
      <w:r w:rsidR="0019620D" w:rsidRPr="0019620D">
        <w:rPr>
          <w:rFonts w:asciiTheme="minorHAnsi" w:hAnsiTheme="minorHAnsi"/>
          <w:color w:val="111827"/>
          <w:sz w:val="20"/>
          <w:szCs w:val="20"/>
        </w:rPr>
        <w:t>inversión</w:t>
      </w:r>
      <w:r w:rsidRPr="0019620D">
        <w:rPr>
          <w:rFonts w:asciiTheme="minorHAnsi" w:hAnsiTheme="minorHAnsi"/>
          <w:color w:val="111827"/>
          <w:sz w:val="20"/>
          <w:szCs w:val="20"/>
        </w:rPr>
        <w:t xml:space="preserve"> </w:t>
      </w:r>
      <w:r w:rsidR="0019620D" w:rsidRPr="0019620D">
        <w:rPr>
          <w:rFonts w:asciiTheme="minorHAnsi" w:hAnsiTheme="minorHAnsi"/>
          <w:color w:val="111827"/>
          <w:sz w:val="20"/>
          <w:szCs w:val="20"/>
        </w:rPr>
        <w:t>para nuestros inversionistas colombianos está enfocada en este</w:t>
      </w:r>
      <w:r w:rsidRPr="0019620D">
        <w:rPr>
          <w:rFonts w:asciiTheme="minorHAnsi" w:hAnsiTheme="minorHAnsi"/>
          <w:color w:val="111827"/>
          <w:sz w:val="20"/>
          <w:szCs w:val="20"/>
        </w:rPr>
        <w:t xml:space="preserve"> segundo grupo.</w:t>
      </w:r>
    </w:p>
    <w:p w14:paraId="7BBAC6D3" w14:textId="77777777" w:rsidR="00A62EDE" w:rsidRPr="0019620D" w:rsidRDefault="00A62EDE">
      <w:pPr>
        <w:rPr>
          <w:rFonts w:asciiTheme="minorHAnsi" w:hAnsiTheme="min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2EDE" w:rsidRPr="0019620D" w14:paraId="30E591E7" w14:textId="77777777" w:rsidTr="00B931E3">
        <w:trPr>
          <w:trHeight w:val="3106"/>
        </w:trPr>
        <w:tc>
          <w:tcPr>
            <w:tcW w:w="0" w:type="auto"/>
            <w:tcBorders>
              <w:top w:val="none" w:sz="0" w:space="0" w:color="FFFFFF"/>
              <w:left w:val="single" w:sz="24" w:space="0" w:color="76DBF4"/>
              <w:bottom w:val="none" w:sz="0" w:space="0" w:color="FFFFFF"/>
              <w:right w:val="none" w:sz="0" w:space="0" w:color="FFFFFF"/>
            </w:tcBorders>
            <w:tcMar>
              <w:top w:w="160" w:type="dxa"/>
              <w:left w:w="240" w:type="dxa"/>
              <w:bottom w:w="160" w:type="dxa"/>
              <w:right w:w="240" w:type="dxa"/>
            </w:tcMar>
          </w:tcPr>
          <w:p w14:paraId="476A95C5" w14:textId="73896CE9" w:rsidR="00A62EDE" w:rsidRPr="0019620D" w:rsidRDefault="00FA1BC8" w:rsidP="0019620D">
            <w:pPr>
              <w:spacing w:after="60" w:line="360" w:lineRule="auto"/>
              <w:rPr>
                <w:rFonts w:asciiTheme="minorHAnsi" w:hAnsiTheme="minorHAnsi"/>
                <w:sz w:val="20"/>
                <w:szCs w:val="20"/>
              </w:rPr>
            </w:pPr>
            <w:r w:rsidRPr="0019620D">
              <w:rPr>
                <w:rFonts w:asciiTheme="minorHAnsi" w:hAnsiTheme="minorHAnsi"/>
                <w:b/>
                <w:bCs/>
                <w:color w:val="052F61"/>
                <w:sz w:val="20"/>
                <w:szCs w:val="20"/>
              </w:rPr>
              <w:t xml:space="preserve">Lo que </w:t>
            </w:r>
            <w:r w:rsidR="0019620D">
              <w:rPr>
                <w:rFonts w:asciiTheme="minorHAnsi" w:hAnsiTheme="minorHAnsi"/>
                <w:b/>
                <w:bCs/>
                <w:color w:val="052F61"/>
                <w:sz w:val="20"/>
                <w:szCs w:val="20"/>
              </w:rPr>
              <w:t>separa</w:t>
            </w:r>
            <w:r w:rsidRPr="0019620D">
              <w:rPr>
                <w:rFonts w:asciiTheme="minorHAnsi" w:hAnsiTheme="minorHAnsi"/>
                <w:b/>
                <w:bCs/>
                <w:color w:val="052F61"/>
                <w:sz w:val="20"/>
                <w:szCs w:val="20"/>
              </w:rPr>
              <w:t xml:space="preserve"> el inventario que renta del que no</w:t>
            </w:r>
          </w:p>
          <w:p w14:paraId="5F008FFD" w14:textId="77777777" w:rsidR="00A62EDE" w:rsidRPr="0019620D" w:rsidRDefault="00FA1BC8" w:rsidP="0019620D">
            <w:pPr>
              <w:spacing w:after="40" w:line="360" w:lineRule="auto"/>
              <w:rPr>
                <w:rFonts w:asciiTheme="minorHAnsi" w:hAnsiTheme="minorHAnsi"/>
                <w:sz w:val="20"/>
                <w:szCs w:val="20"/>
              </w:rPr>
            </w:pPr>
            <w:r w:rsidRPr="0019620D">
              <w:rPr>
                <w:rFonts w:asciiTheme="minorHAnsi" w:hAnsiTheme="minorHAnsi"/>
                <w:color w:val="111827"/>
                <w:sz w:val="20"/>
                <w:szCs w:val="20"/>
              </w:rPr>
              <w:t>• Comunidades con amenidades diferenciales: campo de golf, playa privada, trabajo compartido</w:t>
            </w:r>
          </w:p>
          <w:p w14:paraId="33A0CC8E" w14:textId="3EFD67FD" w:rsidR="00A62EDE" w:rsidRPr="0019620D" w:rsidRDefault="00FA1BC8" w:rsidP="0019620D">
            <w:pPr>
              <w:spacing w:after="40" w:line="360" w:lineRule="auto"/>
              <w:rPr>
                <w:rFonts w:asciiTheme="minorHAnsi" w:hAnsiTheme="minorHAnsi"/>
                <w:sz w:val="20"/>
                <w:szCs w:val="20"/>
              </w:rPr>
            </w:pPr>
            <w:r w:rsidRPr="0019620D">
              <w:rPr>
                <w:rFonts w:asciiTheme="minorHAnsi" w:hAnsiTheme="minorHAnsi"/>
                <w:color w:val="111827"/>
                <w:sz w:val="20"/>
                <w:szCs w:val="20"/>
              </w:rPr>
              <w:t xml:space="preserve">• Proyectos con administracion profesional integrada desde el </w:t>
            </w:r>
            <w:r w:rsidR="0019620D" w:rsidRPr="0019620D">
              <w:rPr>
                <w:rFonts w:asciiTheme="minorHAnsi" w:hAnsiTheme="minorHAnsi"/>
                <w:color w:val="111827"/>
                <w:sz w:val="20"/>
                <w:szCs w:val="20"/>
              </w:rPr>
              <w:t>día</w:t>
            </w:r>
            <w:r w:rsidRPr="0019620D">
              <w:rPr>
                <w:rFonts w:asciiTheme="minorHAnsi" w:hAnsiTheme="minorHAnsi"/>
                <w:color w:val="111827"/>
                <w:sz w:val="20"/>
                <w:szCs w:val="20"/>
              </w:rPr>
              <w:t xml:space="preserve"> uno</w:t>
            </w:r>
            <w:r w:rsidR="0019620D">
              <w:rPr>
                <w:rFonts w:asciiTheme="minorHAnsi" w:hAnsiTheme="minorHAnsi"/>
                <w:color w:val="111827"/>
                <w:sz w:val="20"/>
                <w:szCs w:val="20"/>
              </w:rPr>
              <w:t xml:space="preserve"> (En este punto el property management empieza a marcar un valor diferencial)</w:t>
            </w:r>
          </w:p>
          <w:p w14:paraId="3AD42FCA" w14:textId="77777777" w:rsidR="00A62EDE" w:rsidRPr="0019620D" w:rsidRDefault="00FA1BC8" w:rsidP="0019620D">
            <w:pPr>
              <w:spacing w:after="40" w:line="360" w:lineRule="auto"/>
              <w:rPr>
                <w:rFonts w:asciiTheme="minorHAnsi" w:hAnsiTheme="minorHAnsi"/>
                <w:sz w:val="20"/>
                <w:szCs w:val="20"/>
              </w:rPr>
            </w:pPr>
            <w:r w:rsidRPr="0019620D">
              <w:rPr>
                <w:rFonts w:asciiTheme="minorHAnsi" w:hAnsiTheme="minorHAnsi"/>
                <w:color w:val="111827"/>
                <w:sz w:val="20"/>
                <w:szCs w:val="20"/>
              </w:rPr>
              <w:t>• Metrajes compactos (1–2 habitaciones) en zonas de alta demanda local: menor vacancia, mayor rendimiento por m2</w:t>
            </w:r>
          </w:p>
          <w:p w14:paraId="4715F85B" w14:textId="6C4A2D8D" w:rsidR="00A62EDE" w:rsidRPr="0019620D" w:rsidRDefault="00FA1BC8" w:rsidP="00B931E3">
            <w:pPr>
              <w:spacing w:after="40" w:line="360" w:lineRule="auto"/>
              <w:rPr>
                <w:rFonts w:asciiTheme="minorHAnsi" w:hAnsiTheme="minorHAnsi"/>
                <w:sz w:val="20"/>
                <w:szCs w:val="20"/>
              </w:rPr>
            </w:pPr>
            <w:r w:rsidRPr="0019620D">
              <w:rPr>
                <w:rFonts w:asciiTheme="minorHAnsi" w:hAnsiTheme="minorHAnsi"/>
                <w:color w:val="111827"/>
                <w:sz w:val="20"/>
                <w:szCs w:val="20"/>
              </w:rPr>
              <w:t>• Unidades amobladas: renta 30%–50% superior a la no amoblada — inversion de USD 15.000–30.000, recuperada en 12–18 meses</w:t>
            </w:r>
            <w:r w:rsidR="00B931E3">
              <w:rPr>
                <w:rFonts w:asciiTheme="minorHAnsi" w:hAnsiTheme="minorHAnsi"/>
                <w:color w:val="111827"/>
                <w:sz w:val="20"/>
                <w:szCs w:val="20"/>
              </w:rPr>
              <w:t>.</w:t>
            </w:r>
          </w:p>
        </w:tc>
      </w:tr>
    </w:tbl>
    <w:p w14:paraId="721B1266" w14:textId="77777777" w:rsidR="00A62EDE" w:rsidRPr="0019620D" w:rsidRDefault="00FA1BC8">
      <w:pPr>
        <w:rPr>
          <w:rFonts w:asciiTheme="minorHAnsi" w:hAnsiTheme="minorHAnsi"/>
          <w:sz w:val="20"/>
          <w:szCs w:val="20"/>
        </w:rPr>
      </w:pPr>
      <w:r w:rsidRPr="0019620D">
        <w:rPr>
          <w:rFonts w:asciiTheme="minorHAnsi" w:hAnsiTheme="minorHAnsi"/>
          <w:sz w:val="20"/>
          <w:szCs w:val="20"/>
        </w:rP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6"/>
        <w:gridCol w:w="8674"/>
      </w:tblGrid>
      <w:tr w:rsidR="00A62EDE" w:rsidRPr="0019620D" w14:paraId="73DFAB91" w14:textId="77777777">
        <w:tc>
          <w:tcPr>
            <w:tcW w:w="0" w:type="auto"/>
            <w:tcBorders>
              <w:top w:val="none" w:sz="0" w:space="0" w:color="FFFFFF"/>
              <w:left w:val="none" w:sz="0" w:space="0" w:color="FFFFFF"/>
              <w:bottom w:val="none" w:sz="0" w:space="0" w:color="FFFFFF"/>
              <w:right w:val="none" w:sz="0" w:space="0" w:color="FFFFFF"/>
            </w:tcBorders>
            <w:shd w:val="clear" w:color="auto" w:fill="E87D37"/>
            <w:tcMar>
              <w:top w:w="140" w:type="dxa"/>
              <w:left w:w="120" w:type="dxa"/>
              <w:bottom w:w="140" w:type="dxa"/>
              <w:right w:w="120" w:type="dxa"/>
            </w:tcMar>
          </w:tcPr>
          <w:p w14:paraId="139DB7D6"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lastRenderedPageBreak/>
              <w:t>03</w:t>
            </w:r>
          </w:p>
        </w:tc>
        <w:tc>
          <w:tcPr>
            <w:tcW w:w="0" w:type="auto"/>
            <w:tcBorders>
              <w:top w:val="none" w:sz="0" w:space="0" w:color="FFFFFF"/>
              <w:left w:val="none" w:sz="0" w:space="0" w:color="FFFFFF"/>
              <w:bottom w:val="none" w:sz="0" w:space="0" w:color="FFFFFF"/>
              <w:right w:val="none" w:sz="0" w:space="0" w:color="FFFFFF"/>
            </w:tcBorders>
            <w:shd w:val="clear" w:color="auto" w:fill="052F61"/>
            <w:tcMar>
              <w:top w:w="140" w:type="dxa"/>
              <w:left w:w="200" w:type="dxa"/>
              <w:bottom w:w="140" w:type="dxa"/>
              <w:right w:w="120" w:type="dxa"/>
            </w:tcMar>
          </w:tcPr>
          <w:p w14:paraId="24A24C0F" w14:textId="77777777" w:rsidR="00A62EDE" w:rsidRPr="0019620D" w:rsidRDefault="00FA1BC8">
            <w:pPr>
              <w:rPr>
                <w:rFonts w:asciiTheme="minorHAnsi" w:hAnsiTheme="minorHAnsi"/>
                <w:sz w:val="20"/>
                <w:szCs w:val="20"/>
              </w:rPr>
            </w:pPr>
            <w:r w:rsidRPr="0019620D">
              <w:rPr>
                <w:rFonts w:asciiTheme="minorHAnsi" w:hAnsiTheme="minorHAnsi"/>
                <w:b/>
                <w:bCs/>
                <w:color w:val="FFFFFF"/>
                <w:sz w:val="20"/>
                <w:szCs w:val="20"/>
              </w:rPr>
              <w:t>Senales de apetito del inversionista colombiano</w:t>
            </w:r>
          </w:p>
          <w:p w14:paraId="014CA196" w14:textId="77777777" w:rsidR="00A62EDE" w:rsidRPr="0019620D" w:rsidRDefault="00FA1BC8">
            <w:pPr>
              <w:spacing w:before="30"/>
              <w:rPr>
                <w:rFonts w:asciiTheme="minorHAnsi" w:hAnsiTheme="minorHAnsi"/>
                <w:sz w:val="20"/>
                <w:szCs w:val="20"/>
              </w:rPr>
            </w:pPr>
            <w:r w:rsidRPr="0019620D">
              <w:rPr>
                <w:rFonts w:asciiTheme="minorHAnsi" w:hAnsiTheme="minorHAnsi"/>
                <w:i/>
                <w:iCs/>
                <w:color w:val="76DBF4"/>
                <w:sz w:val="20"/>
                <w:szCs w:val="20"/>
              </w:rPr>
              <w:t>Indicadores actuales y su implicacion para el equipo comercial</w:t>
            </w:r>
          </w:p>
        </w:tc>
      </w:tr>
    </w:tbl>
    <w:p w14:paraId="66C5BCBB" w14:textId="77777777" w:rsidR="00A62EDE" w:rsidRPr="0019620D" w:rsidRDefault="00A62EDE">
      <w:pPr>
        <w:rPr>
          <w:rFonts w:asciiTheme="minorHAnsi" w:hAnsiTheme="minorHAnsi"/>
          <w:sz w:val="20"/>
          <w:szCs w:val="20"/>
        </w:rPr>
      </w:pPr>
    </w:p>
    <w:p w14:paraId="4AE63C42" w14:textId="0A3E9AB9" w:rsidR="00A62EDE" w:rsidRPr="0019620D" w:rsidRDefault="00FA1BC8">
      <w:pPr>
        <w:spacing w:before="60" w:after="90" w:line="285" w:lineRule="auto"/>
        <w:jc w:val="both"/>
        <w:rPr>
          <w:rFonts w:asciiTheme="minorHAnsi" w:hAnsiTheme="minorHAnsi"/>
          <w:sz w:val="20"/>
          <w:szCs w:val="20"/>
        </w:rPr>
      </w:pPr>
      <w:r w:rsidRPr="0019620D">
        <w:rPr>
          <w:rFonts w:asciiTheme="minorHAnsi" w:hAnsiTheme="minorHAnsi"/>
          <w:color w:val="111827"/>
          <w:sz w:val="20"/>
          <w:szCs w:val="20"/>
        </w:rPr>
        <w:t xml:space="preserve">Las senales de apetito del inversionista colombiano por activos en Panama </w:t>
      </w:r>
      <w:r w:rsidR="00B931E3">
        <w:rPr>
          <w:rFonts w:asciiTheme="minorHAnsi" w:hAnsiTheme="minorHAnsi"/>
          <w:color w:val="111827"/>
          <w:sz w:val="20"/>
          <w:szCs w:val="20"/>
        </w:rPr>
        <w:t>son altas según los registros históricos</w:t>
      </w:r>
      <w:r w:rsidRPr="0019620D">
        <w:rPr>
          <w:rFonts w:asciiTheme="minorHAnsi" w:hAnsiTheme="minorHAnsi"/>
          <w:color w:val="111827"/>
          <w:sz w:val="20"/>
          <w:szCs w:val="20"/>
        </w:rPr>
        <w:t>.</w:t>
      </w:r>
    </w:p>
    <w:p w14:paraId="7DA28025" w14:textId="77777777" w:rsidR="00A62EDE" w:rsidRPr="0019620D" w:rsidRDefault="00FA1BC8">
      <w:pPr>
        <w:spacing w:before="60" w:after="90" w:line="285" w:lineRule="auto"/>
        <w:jc w:val="both"/>
        <w:rPr>
          <w:rFonts w:asciiTheme="minorHAnsi" w:hAnsiTheme="minorHAnsi"/>
          <w:sz w:val="20"/>
          <w:szCs w:val="20"/>
        </w:rPr>
      </w:pPr>
      <w:r w:rsidRPr="0019620D">
        <w:rPr>
          <w:rFonts w:asciiTheme="minorHAnsi" w:hAnsiTheme="minorHAnsi"/>
          <w:color w:val="111827"/>
          <w:sz w:val="20"/>
          <w:szCs w:val="20"/>
        </w:rPr>
        <w:t>Los fundamentos estructurales del apetito colombiano estan intactos independientemente del movimiento de corto plazo de la TRM: el mercado local vendio 174.000 unidades nuevas en 2025 pero los inicios de obra cayeron 17.4%, y las llegadas de colombianos a Panama crecieron un 25%.</w:t>
      </w:r>
    </w:p>
    <w:p w14:paraId="5E1B1947" w14:textId="77777777" w:rsidR="00A62EDE" w:rsidRPr="0019620D" w:rsidRDefault="00A62EDE">
      <w:pPr>
        <w:rPr>
          <w:rFonts w:asciiTheme="minorHAnsi" w:hAnsiTheme="min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5260"/>
      </w:tblGrid>
      <w:tr w:rsidR="00A62EDE" w:rsidRPr="0019620D" w14:paraId="4EDDA0D7" w14:textId="77777777">
        <w:tc>
          <w:tcPr>
            <w:tcW w:w="300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50A5B326"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Indicador de apetito</w:t>
            </w:r>
          </w:p>
        </w:tc>
        <w:tc>
          <w:tcPr>
            <w:tcW w:w="110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7FD6AA64"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Señal</w:t>
            </w:r>
          </w:p>
        </w:tc>
        <w:tc>
          <w:tcPr>
            <w:tcW w:w="526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6953CC9D"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Implicacion para el equipo de Bogota</w:t>
            </w:r>
          </w:p>
        </w:tc>
      </w:tr>
      <w:tr w:rsidR="00A62EDE" w:rsidRPr="00B931E3" w14:paraId="19F932B2" w14:textId="77777777" w:rsidTr="00B931E3">
        <w:tc>
          <w:tcPr>
            <w:tcW w:w="3000" w:type="dxa"/>
            <w:tcBorders>
              <w:top w:val="single" w:sz="4" w:space="0" w:color="D6E4EF"/>
              <w:left w:val="single" w:sz="4" w:space="0" w:color="D6E4EF"/>
              <w:bottom w:val="single" w:sz="4" w:space="0" w:color="D6E4EF"/>
              <w:right w:val="single" w:sz="4" w:space="0" w:color="D6E4EF"/>
            </w:tcBorders>
            <w:shd w:val="clear" w:color="auto" w:fill="A5C9EB" w:themeFill="text2" w:themeFillTint="40"/>
            <w:tcMar>
              <w:top w:w="80" w:type="dxa"/>
              <w:left w:w="140" w:type="dxa"/>
              <w:bottom w:w="80" w:type="dxa"/>
              <w:right w:w="140" w:type="dxa"/>
            </w:tcMar>
            <w:vAlign w:val="center"/>
          </w:tcPr>
          <w:p w14:paraId="277030F9" w14:textId="77777777" w:rsidR="00A62EDE" w:rsidRPr="00B931E3" w:rsidRDefault="00FA1BC8">
            <w:pPr>
              <w:rPr>
                <w:rFonts w:asciiTheme="minorHAnsi" w:hAnsiTheme="minorHAnsi"/>
                <w:sz w:val="18"/>
                <w:szCs w:val="18"/>
              </w:rPr>
            </w:pPr>
            <w:r w:rsidRPr="00B931E3">
              <w:rPr>
                <w:rFonts w:asciiTheme="minorHAnsi" w:hAnsiTheme="minorHAnsi"/>
                <w:b/>
                <w:bCs/>
                <w:sz w:val="18"/>
                <w:szCs w:val="18"/>
              </w:rPr>
              <w:t>Visitantes colombianos a Panama 2025</w:t>
            </w:r>
          </w:p>
        </w:tc>
        <w:tc>
          <w:tcPr>
            <w:tcW w:w="1100" w:type="dxa"/>
            <w:tcBorders>
              <w:top w:val="single" w:sz="4" w:space="0" w:color="D6E4EF"/>
              <w:left w:val="single" w:sz="4" w:space="0" w:color="D6E4EF"/>
              <w:bottom w:val="single" w:sz="4" w:space="0" w:color="D6E4EF"/>
              <w:right w:val="single" w:sz="4" w:space="0" w:color="D6E4EF"/>
            </w:tcBorders>
            <w:shd w:val="clear" w:color="auto" w:fill="A5C9EB" w:themeFill="text2" w:themeFillTint="40"/>
            <w:tcMar>
              <w:top w:w="80" w:type="dxa"/>
              <w:left w:w="140" w:type="dxa"/>
              <w:bottom w:w="80" w:type="dxa"/>
              <w:right w:w="140" w:type="dxa"/>
            </w:tcMar>
            <w:vAlign w:val="center"/>
          </w:tcPr>
          <w:p w14:paraId="16138445" w14:textId="77777777" w:rsidR="00A62EDE" w:rsidRPr="00B931E3" w:rsidRDefault="00FA1BC8">
            <w:pPr>
              <w:jc w:val="center"/>
              <w:rPr>
                <w:rFonts w:asciiTheme="minorHAnsi" w:hAnsiTheme="minorHAnsi"/>
                <w:sz w:val="18"/>
                <w:szCs w:val="18"/>
              </w:rPr>
            </w:pPr>
            <w:r w:rsidRPr="00B931E3">
              <w:rPr>
                <w:rFonts w:asciiTheme="minorHAnsi" w:hAnsiTheme="minorHAnsi"/>
                <w:sz w:val="18"/>
                <w:szCs w:val="18"/>
              </w:rPr>
              <w:t>+25% YoY</w:t>
            </w:r>
          </w:p>
        </w:tc>
        <w:tc>
          <w:tcPr>
            <w:tcW w:w="5260" w:type="dxa"/>
            <w:tcBorders>
              <w:top w:val="single" w:sz="4" w:space="0" w:color="D6E4EF"/>
              <w:left w:val="single" w:sz="4" w:space="0" w:color="D6E4EF"/>
              <w:bottom w:val="single" w:sz="4" w:space="0" w:color="D6E4EF"/>
              <w:right w:val="single" w:sz="4" w:space="0" w:color="D6E4EF"/>
            </w:tcBorders>
            <w:shd w:val="clear" w:color="auto" w:fill="A5C9EB" w:themeFill="text2" w:themeFillTint="40"/>
            <w:tcMar>
              <w:top w:w="80" w:type="dxa"/>
              <w:left w:w="140" w:type="dxa"/>
              <w:bottom w:w="80" w:type="dxa"/>
              <w:right w:w="140" w:type="dxa"/>
            </w:tcMar>
            <w:vAlign w:val="center"/>
          </w:tcPr>
          <w:p w14:paraId="05C60D4F" w14:textId="77777777" w:rsidR="00A62EDE" w:rsidRPr="00B931E3" w:rsidRDefault="00FA1BC8">
            <w:pPr>
              <w:rPr>
                <w:rFonts w:asciiTheme="minorHAnsi" w:hAnsiTheme="minorHAnsi"/>
                <w:sz w:val="18"/>
                <w:szCs w:val="18"/>
              </w:rPr>
            </w:pPr>
            <w:r w:rsidRPr="00B931E3">
              <w:rPr>
                <w:rFonts w:asciiTheme="minorHAnsi" w:hAnsiTheme="minorHAnsi"/>
                <w:sz w:val="18"/>
                <w:szCs w:val="18"/>
              </w:rPr>
              <w:t>Convertir el turista en prospecto con contenido educativo previo al viaje y retargeting digital en destino</w:t>
            </w:r>
          </w:p>
        </w:tc>
      </w:tr>
      <w:tr w:rsidR="00A62EDE" w:rsidRPr="00B931E3" w14:paraId="20C22C42" w14:textId="77777777" w:rsidTr="00B931E3">
        <w:tc>
          <w:tcPr>
            <w:tcW w:w="30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081A837A" w14:textId="67633799" w:rsidR="00A62EDE" w:rsidRPr="00B931E3" w:rsidRDefault="00FA1BC8">
            <w:pPr>
              <w:rPr>
                <w:rFonts w:asciiTheme="minorHAnsi" w:hAnsiTheme="minorHAnsi"/>
                <w:sz w:val="18"/>
                <w:szCs w:val="18"/>
              </w:rPr>
            </w:pPr>
            <w:r w:rsidRPr="00B931E3">
              <w:rPr>
                <w:rFonts w:asciiTheme="minorHAnsi" w:hAnsiTheme="minorHAnsi"/>
                <w:b/>
                <w:bCs/>
                <w:sz w:val="18"/>
                <w:szCs w:val="18"/>
              </w:rPr>
              <w:t xml:space="preserve">Peso colombiano </w:t>
            </w:r>
          </w:p>
        </w:tc>
        <w:tc>
          <w:tcPr>
            <w:tcW w:w="11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7C328442" w14:textId="77777777" w:rsidR="00A62EDE" w:rsidRPr="00B931E3" w:rsidRDefault="00FA1BC8">
            <w:pPr>
              <w:jc w:val="center"/>
              <w:rPr>
                <w:rFonts w:asciiTheme="minorHAnsi" w:hAnsiTheme="minorHAnsi"/>
                <w:sz w:val="18"/>
                <w:szCs w:val="18"/>
              </w:rPr>
            </w:pPr>
            <w:r w:rsidRPr="00B931E3">
              <w:rPr>
                <w:rFonts w:asciiTheme="minorHAnsi" w:hAnsiTheme="minorHAnsi"/>
                <w:sz w:val="18"/>
                <w:szCs w:val="18"/>
              </w:rPr>
              <w:t>Media-alta</w:t>
            </w:r>
          </w:p>
        </w:tc>
        <w:tc>
          <w:tcPr>
            <w:tcW w:w="526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3908C6DF" w14:textId="37D4CA44" w:rsidR="00A62EDE" w:rsidRPr="00B931E3" w:rsidRDefault="00FA1BC8">
            <w:pPr>
              <w:rPr>
                <w:rFonts w:asciiTheme="minorHAnsi" w:hAnsiTheme="minorHAnsi"/>
                <w:sz w:val="18"/>
                <w:szCs w:val="18"/>
              </w:rPr>
            </w:pPr>
            <w:r w:rsidRPr="00B931E3">
              <w:rPr>
                <w:rFonts w:asciiTheme="minorHAnsi" w:hAnsiTheme="minorHAnsi"/>
                <w:sz w:val="18"/>
                <w:szCs w:val="18"/>
              </w:rPr>
              <w:t xml:space="preserve">El argumento de </w:t>
            </w:r>
            <w:r w:rsidR="00B931E3" w:rsidRPr="00B931E3">
              <w:rPr>
                <w:rFonts w:asciiTheme="minorHAnsi" w:hAnsiTheme="minorHAnsi"/>
                <w:sz w:val="18"/>
                <w:szCs w:val="18"/>
              </w:rPr>
              <w:t>dolarización</w:t>
            </w:r>
            <w:r w:rsidRPr="00B931E3">
              <w:rPr>
                <w:rFonts w:asciiTheme="minorHAnsi" w:hAnsiTheme="minorHAnsi"/>
                <w:sz w:val="18"/>
                <w:szCs w:val="18"/>
              </w:rPr>
              <w:t xml:space="preserve"> </w:t>
            </w:r>
            <w:r w:rsidR="00B931E3" w:rsidRPr="00B931E3">
              <w:rPr>
                <w:rFonts w:asciiTheme="minorHAnsi" w:hAnsiTheme="minorHAnsi"/>
                <w:sz w:val="18"/>
                <w:szCs w:val="18"/>
              </w:rPr>
              <w:t>siempre</w:t>
            </w:r>
            <w:r w:rsidRPr="00B931E3">
              <w:rPr>
                <w:rFonts w:asciiTheme="minorHAnsi" w:hAnsiTheme="minorHAnsi"/>
                <w:sz w:val="18"/>
                <w:szCs w:val="18"/>
              </w:rPr>
              <w:t xml:space="preserve"> t</w:t>
            </w:r>
            <w:r w:rsidR="00B931E3" w:rsidRPr="00B931E3">
              <w:rPr>
                <w:rFonts w:asciiTheme="minorHAnsi" w:hAnsiTheme="minorHAnsi"/>
                <w:sz w:val="18"/>
                <w:szCs w:val="18"/>
              </w:rPr>
              <w:t>iene</w:t>
            </w:r>
            <w:r w:rsidRPr="00B931E3">
              <w:rPr>
                <w:rFonts w:asciiTheme="minorHAnsi" w:hAnsiTheme="minorHAnsi"/>
                <w:sz w:val="18"/>
                <w:szCs w:val="18"/>
              </w:rPr>
              <w:t xml:space="preserve"> vigencia </w:t>
            </w:r>
          </w:p>
        </w:tc>
      </w:tr>
      <w:tr w:rsidR="00A62EDE" w:rsidRPr="00B931E3" w14:paraId="724B8033" w14:textId="77777777" w:rsidTr="00B931E3">
        <w:tc>
          <w:tcPr>
            <w:tcW w:w="3000" w:type="dxa"/>
            <w:tcBorders>
              <w:top w:val="single" w:sz="4" w:space="0" w:color="D6E4EF"/>
              <w:left w:val="single" w:sz="4" w:space="0" w:color="D6E4EF"/>
              <w:bottom w:val="single" w:sz="4" w:space="0" w:color="D6E4EF"/>
              <w:right w:val="single" w:sz="4" w:space="0" w:color="D6E4EF"/>
            </w:tcBorders>
            <w:shd w:val="clear" w:color="auto" w:fill="D9D9D9" w:themeFill="background1" w:themeFillShade="D9"/>
            <w:tcMar>
              <w:top w:w="80" w:type="dxa"/>
              <w:left w:w="140" w:type="dxa"/>
              <w:bottom w:w="80" w:type="dxa"/>
              <w:right w:w="140" w:type="dxa"/>
            </w:tcMar>
            <w:vAlign w:val="center"/>
          </w:tcPr>
          <w:p w14:paraId="5428B23F" w14:textId="77777777" w:rsidR="00A62EDE" w:rsidRPr="00B931E3" w:rsidRDefault="00FA1BC8">
            <w:pPr>
              <w:rPr>
                <w:rFonts w:asciiTheme="minorHAnsi" w:hAnsiTheme="minorHAnsi"/>
                <w:sz w:val="18"/>
                <w:szCs w:val="18"/>
              </w:rPr>
            </w:pPr>
            <w:r w:rsidRPr="00B931E3">
              <w:rPr>
                <w:rFonts w:asciiTheme="minorHAnsi" w:hAnsiTheme="minorHAnsi"/>
                <w:b/>
                <w:bCs/>
                <w:sz w:val="18"/>
                <w:szCs w:val="18"/>
              </w:rPr>
              <w:t>Mercado local Colombia — saturacion</w:t>
            </w:r>
          </w:p>
        </w:tc>
        <w:tc>
          <w:tcPr>
            <w:tcW w:w="1100" w:type="dxa"/>
            <w:tcBorders>
              <w:top w:val="single" w:sz="4" w:space="0" w:color="D6E4EF"/>
              <w:left w:val="single" w:sz="4" w:space="0" w:color="D6E4EF"/>
              <w:bottom w:val="single" w:sz="4" w:space="0" w:color="D6E4EF"/>
              <w:right w:val="single" w:sz="4" w:space="0" w:color="D6E4EF"/>
            </w:tcBorders>
            <w:shd w:val="clear" w:color="auto" w:fill="D9D9D9" w:themeFill="background1" w:themeFillShade="D9"/>
            <w:tcMar>
              <w:top w:w="80" w:type="dxa"/>
              <w:left w:w="140" w:type="dxa"/>
              <w:bottom w:w="80" w:type="dxa"/>
              <w:right w:w="140" w:type="dxa"/>
            </w:tcMar>
            <w:vAlign w:val="center"/>
          </w:tcPr>
          <w:p w14:paraId="384B05A9" w14:textId="77777777" w:rsidR="00A62EDE" w:rsidRPr="00B931E3" w:rsidRDefault="00FA1BC8">
            <w:pPr>
              <w:jc w:val="center"/>
              <w:rPr>
                <w:rFonts w:asciiTheme="minorHAnsi" w:hAnsiTheme="minorHAnsi"/>
                <w:sz w:val="18"/>
                <w:szCs w:val="18"/>
              </w:rPr>
            </w:pPr>
            <w:r w:rsidRPr="00B931E3">
              <w:rPr>
                <w:rFonts w:asciiTheme="minorHAnsi" w:hAnsiTheme="minorHAnsi"/>
                <w:sz w:val="18"/>
                <w:szCs w:val="18"/>
              </w:rPr>
              <w:t>Alta</w:t>
            </w:r>
          </w:p>
        </w:tc>
        <w:tc>
          <w:tcPr>
            <w:tcW w:w="5260" w:type="dxa"/>
            <w:tcBorders>
              <w:top w:val="single" w:sz="4" w:space="0" w:color="D6E4EF"/>
              <w:left w:val="single" w:sz="4" w:space="0" w:color="D6E4EF"/>
              <w:bottom w:val="single" w:sz="4" w:space="0" w:color="D6E4EF"/>
              <w:right w:val="single" w:sz="4" w:space="0" w:color="D6E4EF"/>
            </w:tcBorders>
            <w:shd w:val="clear" w:color="auto" w:fill="D9D9D9" w:themeFill="background1" w:themeFillShade="D9"/>
            <w:tcMar>
              <w:top w:w="80" w:type="dxa"/>
              <w:left w:w="140" w:type="dxa"/>
              <w:bottom w:w="80" w:type="dxa"/>
              <w:right w:w="140" w:type="dxa"/>
            </w:tcMar>
            <w:vAlign w:val="center"/>
          </w:tcPr>
          <w:p w14:paraId="3124F804" w14:textId="05192890" w:rsidR="00A62EDE" w:rsidRPr="00B931E3" w:rsidRDefault="00FA1BC8">
            <w:pPr>
              <w:rPr>
                <w:rFonts w:asciiTheme="minorHAnsi" w:hAnsiTheme="minorHAnsi"/>
                <w:sz w:val="18"/>
                <w:szCs w:val="18"/>
              </w:rPr>
            </w:pPr>
            <w:r w:rsidRPr="00B931E3">
              <w:rPr>
                <w:rFonts w:asciiTheme="minorHAnsi" w:hAnsiTheme="minorHAnsi"/>
                <w:sz w:val="18"/>
                <w:szCs w:val="18"/>
              </w:rPr>
              <w:t>El colombiano con capital excedente ya tiene exposicion local y busca alternativa en USD</w:t>
            </w:r>
          </w:p>
        </w:tc>
      </w:tr>
      <w:tr w:rsidR="00A62EDE" w:rsidRPr="00B931E3" w14:paraId="737C853F" w14:textId="77777777" w:rsidTr="00B931E3">
        <w:tc>
          <w:tcPr>
            <w:tcW w:w="3000" w:type="dxa"/>
            <w:tcBorders>
              <w:top w:val="single" w:sz="4" w:space="0" w:color="D6E4EF"/>
              <w:left w:val="single" w:sz="4" w:space="0" w:color="D6E4EF"/>
              <w:bottom w:val="single" w:sz="4" w:space="0" w:color="D6E4EF"/>
              <w:right w:val="single" w:sz="4" w:space="0" w:color="D6E4EF"/>
            </w:tcBorders>
            <w:shd w:val="clear" w:color="auto" w:fill="FFFFFF" w:themeFill="background1"/>
            <w:tcMar>
              <w:top w:w="80" w:type="dxa"/>
              <w:left w:w="140" w:type="dxa"/>
              <w:bottom w:w="80" w:type="dxa"/>
              <w:right w:w="140" w:type="dxa"/>
            </w:tcMar>
            <w:vAlign w:val="center"/>
          </w:tcPr>
          <w:p w14:paraId="5582210F" w14:textId="77777777" w:rsidR="00A62EDE" w:rsidRPr="00B931E3" w:rsidRDefault="00FA1BC8">
            <w:pPr>
              <w:rPr>
                <w:rFonts w:asciiTheme="minorHAnsi" w:hAnsiTheme="minorHAnsi"/>
                <w:sz w:val="18"/>
                <w:szCs w:val="18"/>
              </w:rPr>
            </w:pPr>
            <w:r w:rsidRPr="00B931E3">
              <w:rPr>
                <w:rFonts w:asciiTheme="minorHAnsi" w:hAnsiTheme="minorHAnsi"/>
                <w:b/>
                <w:bCs/>
                <w:sz w:val="18"/>
                <w:szCs w:val="18"/>
              </w:rPr>
              <w:t>Solicitudes visa residencia Panama</w:t>
            </w:r>
          </w:p>
        </w:tc>
        <w:tc>
          <w:tcPr>
            <w:tcW w:w="1100" w:type="dxa"/>
            <w:tcBorders>
              <w:top w:val="single" w:sz="4" w:space="0" w:color="D6E4EF"/>
              <w:left w:val="single" w:sz="4" w:space="0" w:color="D6E4EF"/>
              <w:bottom w:val="single" w:sz="4" w:space="0" w:color="D6E4EF"/>
              <w:right w:val="single" w:sz="4" w:space="0" w:color="D6E4EF"/>
            </w:tcBorders>
            <w:shd w:val="clear" w:color="auto" w:fill="FFFFFF" w:themeFill="background1"/>
            <w:tcMar>
              <w:top w:w="80" w:type="dxa"/>
              <w:left w:w="140" w:type="dxa"/>
              <w:bottom w:w="80" w:type="dxa"/>
              <w:right w:w="140" w:type="dxa"/>
            </w:tcMar>
            <w:vAlign w:val="center"/>
          </w:tcPr>
          <w:p w14:paraId="7C3B1217" w14:textId="251FF1C6" w:rsidR="00A62EDE" w:rsidRPr="00B931E3" w:rsidRDefault="00FA1BC8">
            <w:pPr>
              <w:jc w:val="center"/>
              <w:rPr>
                <w:rFonts w:asciiTheme="minorHAnsi" w:hAnsiTheme="minorHAnsi"/>
                <w:sz w:val="18"/>
                <w:szCs w:val="18"/>
              </w:rPr>
            </w:pPr>
            <w:r w:rsidRPr="00B931E3">
              <w:rPr>
                <w:rFonts w:asciiTheme="minorHAnsi" w:hAnsiTheme="minorHAnsi"/>
                <w:sz w:val="18"/>
                <w:szCs w:val="18"/>
              </w:rPr>
              <w:t xml:space="preserve">+40% </w:t>
            </w:r>
            <w:r w:rsidR="00B931E3" w:rsidRPr="00B931E3">
              <w:rPr>
                <w:rFonts w:asciiTheme="minorHAnsi" w:hAnsiTheme="minorHAnsi"/>
                <w:sz w:val="18"/>
                <w:szCs w:val="18"/>
              </w:rPr>
              <w:t>1S</w:t>
            </w:r>
            <w:r w:rsidRPr="00B931E3">
              <w:rPr>
                <w:rFonts w:asciiTheme="minorHAnsi" w:hAnsiTheme="minorHAnsi"/>
                <w:sz w:val="18"/>
                <w:szCs w:val="18"/>
              </w:rPr>
              <w:t xml:space="preserve"> 2025</w:t>
            </w:r>
          </w:p>
        </w:tc>
        <w:tc>
          <w:tcPr>
            <w:tcW w:w="5260" w:type="dxa"/>
            <w:tcBorders>
              <w:top w:val="single" w:sz="4" w:space="0" w:color="D6E4EF"/>
              <w:left w:val="single" w:sz="4" w:space="0" w:color="D6E4EF"/>
              <w:bottom w:val="single" w:sz="4" w:space="0" w:color="D6E4EF"/>
              <w:right w:val="single" w:sz="4" w:space="0" w:color="D6E4EF"/>
            </w:tcBorders>
            <w:shd w:val="clear" w:color="auto" w:fill="FFFFFF" w:themeFill="background1"/>
            <w:tcMar>
              <w:top w:w="80" w:type="dxa"/>
              <w:left w:w="140" w:type="dxa"/>
              <w:bottom w:w="80" w:type="dxa"/>
              <w:right w:w="140" w:type="dxa"/>
            </w:tcMar>
            <w:vAlign w:val="center"/>
          </w:tcPr>
          <w:p w14:paraId="0131EDCD" w14:textId="77777777" w:rsidR="00A62EDE" w:rsidRPr="00B931E3" w:rsidRDefault="00FA1BC8">
            <w:pPr>
              <w:rPr>
                <w:rFonts w:asciiTheme="minorHAnsi" w:hAnsiTheme="minorHAnsi"/>
                <w:sz w:val="18"/>
                <w:szCs w:val="18"/>
              </w:rPr>
            </w:pPr>
            <w:r w:rsidRPr="00B931E3">
              <w:rPr>
                <w:rFonts w:asciiTheme="minorHAnsi" w:hAnsiTheme="minorHAnsi"/>
                <w:sz w:val="18"/>
                <w:szCs w:val="18"/>
              </w:rPr>
              <w:t>El interes por radicarse o tener estatus en Panama es real — el inmueble resuelve dos necesidades simultaneamente</w:t>
            </w:r>
          </w:p>
        </w:tc>
      </w:tr>
      <w:tr w:rsidR="00A62EDE" w:rsidRPr="00B931E3" w14:paraId="5339AEB9" w14:textId="77777777" w:rsidTr="00B931E3">
        <w:tc>
          <w:tcPr>
            <w:tcW w:w="3000" w:type="dxa"/>
            <w:tcBorders>
              <w:top w:val="single" w:sz="4" w:space="0" w:color="D6E4EF"/>
              <w:left w:val="single" w:sz="4" w:space="0" w:color="D6E4EF"/>
              <w:bottom w:val="single" w:sz="4" w:space="0" w:color="D6E4EF"/>
              <w:right w:val="single" w:sz="4" w:space="0" w:color="D6E4EF"/>
            </w:tcBorders>
            <w:shd w:val="clear" w:color="auto" w:fill="A5C9EB" w:themeFill="text2" w:themeFillTint="40"/>
            <w:tcMar>
              <w:top w:w="80" w:type="dxa"/>
              <w:left w:w="140" w:type="dxa"/>
              <w:bottom w:w="80" w:type="dxa"/>
              <w:right w:w="140" w:type="dxa"/>
            </w:tcMar>
            <w:vAlign w:val="center"/>
          </w:tcPr>
          <w:p w14:paraId="0B10AF70" w14:textId="77777777" w:rsidR="00A62EDE" w:rsidRPr="00B931E3" w:rsidRDefault="00FA1BC8">
            <w:pPr>
              <w:rPr>
                <w:rFonts w:asciiTheme="minorHAnsi" w:hAnsiTheme="minorHAnsi"/>
                <w:sz w:val="18"/>
                <w:szCs w:val="18"/>
              </w:rPr>
            </w:pPr>
            <w:r w:rsidRPr="00B931E3">
              <w:rPr>
                <w:rFonts w:asciiTheme="minorHAnsi" w:hAnsiTheme="minorHAnsi"/>
                <w:b/>
                <w:bCs/>
                <w:sz w:val="18"/>
                <w:szCs w:val="18"/>
              </w:rPr>
              <w:t>Deadline Visa Inversionista Calificado (16 oct 2026)</w:t>
            </w:r>
          </w:p>
        </w:tc>
        <w:tc>
          <w:tcPr>
            <w:tcW w:w="1100" w:type="dxa"/>
            <w:tcBorders>
              <w:top w:val="single" w:sz="4" w:space="0" w:color="D6E4EF"/>
              <w:left w:val="single" w:sz="4" w:space="0" w:color="D6E4EF"/>
              <w:bottom w:val="single" w:sz="4" w:space="0" w:color="D6E4EF"/>
              <w:right w:val="single" w:sz="4" w:space="0" w:color="D6E4EF"/>
            </w:tcBorders>
            <w:shd w:val="clear" w:color="auto" w:fill="A5C9EB" w:themeFill="text2" w:themeFillTint="40"/>
            <w:tcMar>
              <w:top w:w="80" w:type="dxa"/>
              <w:left w:w="140" w:type="dxa"/>
              <w:bottom w:w="80" w:type="dxa"/>
              <w:right w:w="140" w:type="dxa"/>
            </w:tcMar>
            <w:vAlign w:val="center"/>
          </w:tcPr>
          <w:p w14:paraId="1A2709C5" w14:textId="77777777" w:rsidR="00A62EDE" w:rsidRPr="00B931E3" w:rsidRDefault="00FA1BC8">
            <w:pPr>
              <w:jc w:val="center"/>
              <w:rPr>
                <w:rFonts w:asciiTheme="minorHAnsi" w:hAnsiTheme="minorHAnsi"/>
                <w:sz w:val="18"/>
                <w:szCs w:val="18"/>
              </w:rPr>
            </w:pPr>
            <w:r w:rsidRPr="00B931E3">
              <w:rPr>
                <w:rFonts w:asciiTheme="minorHAnsi" w:hAnsiTheme="minorHAnsi"/>
                <w:sz w:val="18"/>
                <w:szCs w:val="18"/>
              </w:rPr>
              <w:t>URGENTE</w:t>
            </w:r>
          </w:p>
        </w:tc>
        <w:tc>
          <w:tcPr>
            <w:tcW w:w="5260" w:type="dxa"/>
            <w:tcBorders>
              <w:top w:val="single" w:sz="4" w:space="0" w:color="D6E4EF"/>
              <w:left w:val="single" w:sz="4" w:space="0" w:color="D6E4EF"/>
              <w:bottom w:val="single" w:sz="4" w:space="0" w:color="D6E4EF"/>
              <w:right w:val="single" w:sz="4" w:space="0" w:color="D6E4EF"/>
            </w:tcBorders>
            <w:shd w:val="clear" w:color="auto" w:fill="A5C9EB" w:themeFill="text2" w:themeFillTint="40"/>
            <w:tcMar>
              <w:top w:w="80" w:type="dxa"/>
              <w:left w:w="140" w:type="dxa"/>
              <w:bottom w:w="80" w:type="dxa"/>
              <w:right w:w="140" w:type="dxa"/>
            </w:tcMar>
            <w:vAlign w:val="center"/>
          </w:tcPr>
          <w:p w14:paraId="66AE993D" w14:textId="77777777" w:rsidR="00A62EDE" w:rsidRPr="00B931E3" w:rsidRDefault="00FA1BC8">
            <w:pPr>
              <w:rPr>
                <w:rFonts w:asciiTheme="minorHAnsi" w:hAnsiTheme="minorHAnsi"/>
                <w:sz w:val="18"/>
                <w:szCs w:val="18"/>
              </w:rPr>
            </w:pPr>
            <w:r w:rsidRPr="00B931E3">
              <w:rPr>
                <w:rFonts w:asciiTheme="minorHAnsi" w:hAnsiTheme="minorHAnsi"/>
                <w:sz w:val="18"/>
                <w:szCs w:val="18"/>
              </w:rPr>
              <w:t>Umbral de USD 300.000 sube a USD 500.000 el 16 de octubre — urgencia real para compradores en el rango actual</w:t>
            </w:r>
          </w:p>
        </w:tc>
      </w:tr>
      <w:tr w:rsidR="00A62EDE" w:rsidRPr="0019620D" w14:paraId="30F1983A" w14:textId="77777777" w:rsidTr="00B931E3">
        <w:tc>
          <w:tcPr>
            <w:tcW w:w="30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66F0C8D2" w14:textId="77777777" w:rsidR="00A62EDE" w:rsidRPr="00B931E3" w:rsidRDefault="00FA1BC8">
            <w:pPr>
              <w:rPr>
                <w:rFonts w:asciiTheme="minorHAnsi" w:hAnsiTheme="minorHAnsi"/>
                <w:sz w:val="18"/>
                <w:szCs w:val="18"/>
              </w:rPr>
            </w:pPr>
            <w:r w:rsidRPr="00B931E3">
              <w:rPr>
                <w:rFonts w:asciiTheme="minorHAnsi" w:hAnsiTheme="minorHAnsi"/>
                <w:b/>
                <w:bCs/>
                <w:color w:val="111827"/>
                <w:sz w:val="18"/>
                <w:szCs w:val="18"/>
              </w:rPr>
              <w:t>CDT Colombia — tasa de referencia local</w:t>
            </w:r>
          </w:p>
        </w:tc>
        <w:tc>
          <w:tcPr>
            <w:tcW w:w="11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3E55036B" w14:textId="29E84E18" w:rsidR="00A62EDE" w:rsidRPr="00B931E3" w:rsidRDefault="00FA1BC8">
            <w:pPr>
              <w:jc w:val="center"/>
              <w:rPr>
                <w:rFonts w:asciiTheme="minorHAnsi" w:hAnsiTheme="minorHAnsi"/>
                <w:sz w:val="18"/>
                <w:szCs w:val="18"/>
              </w:rPr>
            </w:pPr>
            <w:r w:rsidRPr="00B931E3">
              <w:rPr>
                <w:rFonts w:asciiTheme="minorHAnsi" w:hAnsiTheme="minorHAnsi"/>
                <w:color w:val="052F61"/>
                <w:sz w:val="18"/>
                <w:szCs w:val="18"/>
              </w:rPr>
              <w:t>~</w:t>
            </w:r>
            <w:r w:rsidR="00B931E3">
              <w:rPr>
                <w:rFonts w:asciiTheme="minorHAnsi" w:hAnsiTheme="minorHAnsi"/>
                <w:color w:val="052F61"/>
                <w:sz w:val="18"/>
                <w:szCs w:val="18"/>
              </w:rPr>
              <w:t>10</w:t>
            </w:r>
            <w:r w:rsidRPr="00B931E3">
              <w:rPr>
                <w:rFonts w:asciiTheme="minorHAnsi" w:hAnsiTheme="minorHAnsi"/>
                <w:color w:val="052F61"/>
                <w:sz w:val="18"/>
                <w:szCs w:val="18"/>
              </w:rPr>
              <w:t>% COP</w:t>
            </w:r>
          </w:p>
        </w:tc>
        <w:tc>
          <w:tcPr>
            <w:tcW w:w="526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5E71059F" w14:textId="231333DB" w:rsidR="00A62EDE" w:rsidRPr="00B931E3" w:rsidRDefault="00FA1BC8">
            <w:pPr>
              <w:rPr>
                <w:rFonts w:asciiTheme="minorHAnsi" w:hAnsiTheme="minorHAnsi"/>
                <w:sz w:val="18"/>
                <w:szCs w:val="18"/>
              </w:rPr>
            </w:pPr>
            <w:r w:rsidRPr="00B931E3">
              <w:rPr>
                <w:rFonts w:asciiTheme="minorHAnsi" w:hAnsiTheme="minorHAnsi"/>
                <w:color w:val="111827"/>
                <w:sz w:val="18"/>
                <w:szCs w:val="18"/>
              </w:rPr>
              <w:t xml:space="preserve">Con devaluacion historica del peso, el CDT real en USD equivale al 4%–5%. El activo </w:t>
            </w:r>
            <w:r w:rsidR="00B931E3">
              <w:rPr>
                <w:rFonts w:asciiTheme="minorHAnsi" w:hAnsiTheme="minorHAnsi"/>
                <w:color w:val="111827"/>
                <w:sz w:val="18"/>
                <w:szCs w:val="18"/>
              </w:rPr>
              <w:t xml:space="preserve">de </w:t>
            </w:r>
            <w:r w:rsidRPr="00B931E3">
              <w:rPr>
                <w:rFonts w:asciiTheme="minorHAnsi" w:hAnsiTheme="minorHAnsi"/>
                <w:color w:val="111827"/>
                <w:sz w:val="18"/>
                <w:szCs w:val="18"/>
              </w:rPr>
              <w:t xml:space="preserve">GLP supera ese </w:t>
            </w:r>
            <w:r w:rsidR="00B931E3">
              <w:rPr>
                <w:rFonts w:asciiTheme="minorHAnsi" w:hAnsiTheme="minorHAnsi"/>
                <w:color w:val="111827"/>
                <w:sz w:val="18"/>
                <w:szCs w:val="18"/>
              </w:rPr>
              <w:t>retorno</w:t>
            </w:r>
            <w:r w:rsidRPr="00B931E3">
              <w:rPr>
                <w:rFonts w:asciiTheme="minorHAnsi" w:hAnsiTheme="minorHAnsi"/>
                <w:color w:val="111827"/>
                <w:sz w:val="18"/>
                <w:szCs w:val="18"/>
              </w:rPr>
              <w:t xml:space="preserve"> en USD</w:t>
            </w:r>
          </w:p>
        </w:tc>
      </w:tr>
      <w:tr w:rsidR="00A62EDE" w:rsidRPr="00B931E3" w14:paraId="2A8C589F" w14:textId="77777777" w:rsidTr="00B931E3">
        <w:tc>
          <w:tcPr>
            <w:tcW w:w="3000" w:type="dxa"/>
            <w:tcBorders>
              <w:top w:val="single" w:sz="4" w:space="0" w:color="D6E4EF"/>
              <w:left w:val="single" w:sz="4" w:space="0" w:color="D6E4EF"/>
              <w:bottom w:val="single" w:sz="4" w:space="0" w:color="D6E4EF"/>
              <w:right w:val="single" w:sz="4" w:space="0" w:color="D6E4EF"/>
            </w:tcBorders>
            <w:shd w:val="clear" w:color="auto" w:fill="D9D9D9" w:themeFill="background1" w:themeFillShade="D9"/>
            <w:tcMar>
              <w:top w:w="80" w:type="dxa"/>
              <w:left w:w="140" w:type="dxa"/>
              <w:bottom w:w="80" w:type="dxa"/>
              <w:right w:w="140" w:type="dxa"/>
            </w:tcMar>
            <w:vAlign w:val="center"/>
          </w:tcPr>
          <w:p w14:paraId="3F69BF63" w14:textId="77777777" w:rsidR="00A62EDE" w:rsidRPr="00B931E3" w:rsidRDefault="00FA1BC8">
            <w:pPr>
              <w:rPr>
                <w:rFonts w:asciiTheme="minorHAnsi" w:hAnsiTheme="minorHAnsi"/>
                <w:sz w:val="18"/>
                <w:szCs w:val="18"/>
              </w:rPr>
            </w:pPr>
            <w:r w:rsidRPr="00B931E3">
              <w:rPr>
                <w:rFonts w:asciiTheme="minorHAnsi" w:hAnsiTheme="minorHAnsi"/>
                <w:b/>
                <w:bCs/>
                <w:sz w:val="18"/>
                <w:szCs w:val="18"/>
              </w:rPr>
              <w:t>Reforma tributaria Colombia</w:t>
            </w:r>
          </w:p>
        </w:tc>
        <w:tc>
          <w:tcPr>
            <w:tcW w:w="1100" w:type="dxa"/>
            <w:tcBorders>
              <w:top w:val="single" w:sz="4" w:space="0" w:color="D6E4EF"/>
              <w:left w:val="single" w:sz="4" w:space="0" w:color="D6E4EF"/>
              <w:bottom w:val="single" w:sz="4" w:space="0" w:color="D6E4EF"/>
              <w:right w:val="single" w:sz="4" w:space="0" w:color="D6E4EF"/>
            </w:tcBorders>
            <w:shd w:val="clear" w:color="auto" w:fill="D9D9D9" w:themeFill="background1" w:themeFillShade="D9"/>
            <w:tcMar>
              <w:top w:w="80" w:type="dxa"/>
              <w:left w:w="140" w:type="dxa"/>
              <w:bottom w:w="80" w:type="dxa"/>
              <w:right w:w="140" w:type="dxa"/>
            </w:tcMar>
            <w:vAlign w:val="center"/>
          </w:tcPr>
          <w:p w14:paraId="56E01C65" w14:textId="77777777" w:rsidR="00A62EDE" w:rsidRPr="00B931E3" w:rsidRDefault="00FA1BC8">
            <w:pPr>
              <w:jc w:val="center"/>
              <w:rPr>
                <w:rFonts w:asciiTheme="minorHAnsi" w:hAnsiTheme="minorHAnsi"/>
                <w:sz w:val="18"/>
                <w:szCs w:val="18"/>
              </w:rPr>
            </w:pPr>
            <w:r w:rsidRPr="00B931E3">
              <w:rPr>
                <w:rFonts w:asciiTheme="minorHAnsi" w:hAnsiTheme="minorHAnsi"/>
                <w:sz w:val="18"/>
                <w:szCs w:val="18"/>
              </w:rPr>
              <w:t>Media-alta</w:t>
            </w:r>
          </w:p>
        </w:tc>
        <w:tc>
          <w:tcPr>
            <w:tcW w:w="5260" w:type="dxa"/>
            <w:tcBorders>
              <w:top w:val="single" w:sz="4" w:space="0" w:color="D6E4EF"/>
              <w:left w:val="single" w:sz="4" w:space="0" w:color="D6E4EF"/>
              <w:bottom w:val="single" w:sz="4" w:space="0" w:color="D6E4EF"/>
              <w:right w:val="single" w:sz="4" w:space="0" w:color="D6E4EF"/>
            </w:tcBorders>
            <w:shd w:val="clear" w:color="auto" w:fill="D9D9D9" w:themeFill="background1" w:themeFillShade="D9"/>
            <w:tcMar>
              <w:top w:w="80" w:type="dxa"/>
              <w:left w:w="140" w:type="dxa"/>
              <w:bottom w:w="80" w:type="dxa"/>
              <w:right w:w="140" w:type="dxa"/>
            </w:tcMar>
            <w:vAlign w:val="center"/>
          </w:tcPr>
          <w:p w14:paraId="6EAE29F4" w14:textId="5E4283AF" w:rsidR="00A62EDE" w:rsidRPr="00B931E3" w:rsidRDefault="00FA1BC8">
            <w:pPr>
              <w:rPr>
                <w:rFonts w:asciiTheme="minorHAnsi" w:hAnsiTheme="minorHAnsi"/>
                <w:sz w:val="18"/>
                <w:szCs w:val="18"/>
              </w:rPr>
            </w:pPr>
            <w:r w:rsidRPr="00B931E3">
              <w:rPr>
                <w:rFonts w:asciiTheme="minorHAnsi" w:hAnsiTheme="minorHAnsi"/>
                <w:sz w:val="18"/>
                <w:szCs w:val="18"/>
              </w:rPr>
              <w:t xml:space="preserve">Inversionistas buscan estructuras fuera de Colombia — la asesoria de Colombia Law Group es </w:t>
            </w:r>
            <w:r w:rsidR="00B931E3">
              <w:rPr>
                <w:rFonts w:asciiTheme="minorHAnsi" w:hAnsiTheme="minorHAnsi"/>
                <w:sz w:val="18"/>
                <w:szCs w:val="18"/>
              </w:rPr>
              <w:t xml:space="preserve">un </w:t>
            </w:r>
            <w:r w:rsidRPr="00B931E3">
              <w:rPr>
                <w:rFonts w:asciiTheme="minorHAnsi" w:hAnsiTheme="minorHAnsi"/>
                <w:sz w:val="18"/>
                <w:szCs w:val="18"/>
              </w:rPr>
              <w:t>diferenciador critico</w:t>
            </w:r>
          </w:p>
        </w:tc>
      </w:tr>
      <w:tr w:rsidR="00A62EDE" w:rsidRPr="00B931E3" w14:paraId="31AEA256" w14:textId="77777777" w:rsidTr="00B931E3">
        <w:tc>
          <w:tcPr>
            <w:tcW w:w="30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6530A3A7" w14:textId="77777777" w:rsidR="00A62EDE" w:rsidRPr="00B931E3" w:rsidRDefault="00FA1BC8">
            <w:pPr>
              <w:rPr>
                <w:rFonts w:asciiTheme="minorHAnsi" w:hAnsiTheme="minorHAnsi"/>
                <w:sz w:val="18"/>
                <w:szCs w:val="18"/>
              </w:rPr>
            </w:pPr>
            <w:r w:rsidRPr="00B931E3">
              <w:rPr>
                <w:rFonts w:asciiTheme="minorHAnsi" w:hAnsiTheme="minorHAnsi"/>
                <w:b/>
                <w:bCs/>
                <w:sz w:val="18"/>
                <w:szCs w:val="18"/>
              </w:rPr>
              <w:t>Inversion colombiana directa en exterior</w:t>
            </w:r>
          </w:p>
        </w:tc>
        <w:tc>
          <w:tcPr>
            <w:tcW w:w="11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160319FC" w14:textId="77777777" w:rsidR="00A62EDE" w:rsidRPr="00B931E3" w:rsidRDefault="00FA1BC8">
            <w:pPr>
              <w:jc w:val="center"/>
              <w:rPr>
                <w:rFonts w:asciiTheme="minorHAnsi" w:hAnsiTheme="minorHAnsi"/>
                <w:sz w:val="18"/>
                <w:szCs w:val="18"/>
              </w:rPr>
            </w:pPr>
            <w:r w:rsidRPr="00B931E3">
              <w:rPr>
                <w:rFonts w:asciiTheme="minorHAnsi" w:hAnsiTheme="minorHAnsi"/>
                <w:sz w:val="18"/>
                <w:szCs w:val="18"/>
              </w:rPr>
              <w:t>USD 1.016 M en Q3 2025</w:t>
            </w:r>
          </w:p>
        </w:tc>
        <w:tc>
          <w:tcPr>
            <w:tcW w:w="526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100883A2" w14:textId="77777777" w:rsidR="00A62EDE" w:rsidRPr="00B931E3" w:rsidRDefault="00FA1BC8">
            <w:pPr>
              <w:rPr>
                <w:rFonts w:asciiTheme="minorHAnsi" w:hAnsiTheme="minorHAnsi"/>
                <w:sz w:val="18"/>
                <w:szCs w:val="18"/>
              </w:rPr>
            </w:pPr>
            <w:r w:rsidRPr="00B931E3">
              <w:rPr>
                <w:rFonts w:asciiTheme="minorHAnsi" w:hAnsiTheme="minorHAnsi"/>
                <w:sz w:val="18"/>
                <w:szCs w:val="18"/>
              </w:rPr>
              <w:t>Flujo real de capital colombiano al exterior — el apetito existe y ya se ejecuta por otros canales</w:t>
            </w:r>
          </w:p>
        </w:tc>
      </w:tr>
    </w:tbl>
    <w:p w14:paraId="139697D5" w14:textId="77777777" w:rsidR="00A62EDE" w:rsidRPr="00B931E3" w:rsidRDefault="00FA1BC8">
      <w:pPr>
        <w:spacing w:before="40" w:after="60"/>
        <w:rPr>
          <w:rFonts w:asciiTheme="minorHAnsi" w:hAnsiTheme="minorHAnsi"/>
          <w:sz w:val="16"/>
          <w:szCs w:val="16"/>
        </w:rPr>
      </w:pPr>
      <w:r w:rsidRPr="00B931E3">
        <w:rPr>
          <w:rFonts w:asciiTheme="minorHAnsi" w:hAnsiTheme="minorHAnsi"/>
          <w:b/>
          <w:bCs/>
          <w:i/>
          <w:iCs/>
          <w:color w:val="6B7280"/>
          <w:sz w:val="16"/>
          <w:szCs w:val="16"/>
        </w:rPr>
        <w:t>Fuentes</w:t>
      </w:r>
      <w:r w:rsidRPr="00B931E3">
        <w:rPr>
          <w:rFonts w:asciiTheme="minorHAnsi" w:hAnsiTheme="minorHAnsi"/>
          <w:i/>
          <w:iCs/>
          <w:color w:val="6B7280"/>
          <w:sz w:val="16"/>
          <w:szCs w:val="16"/>
        </w:rPr>
        <w:t>: Panama Equity Q1 2025; Capital Economics jul 2025; CaixaBank Research dic 2025; Banco de la Republica Q3 2025</w:t>
      </w:r>
    </w:p>
    <w:p w14:paraId="134B9103" w14:textId="77777777" w:rsidR="00A62EDE" w:rsidRPr="0019620D" w:rsidRDefault="00A62EDE">
      <w:pPr>
        <w:rPr>
          <w:rFonts w:asciiTheme="minorHAnsi" w:hAnsiTheme="minorHAnsi"/>
          <w:sz w:val="20"/>
          <w:szCs w:val="20"/>
        </w:rPr>
      </w:pPr>
    </w:p>
    <w:p w14:paraId="5506D045" w14:textId="5C39ED5D" w:rsidR="00A62EDE" w:rsidRPr="0019620D" w:rsidRDefault="00F12AF2">
      <w:pPr>
        <w:pStyle w:val="Ttulo2"/>
        <w:rPr>
          <w:rFonts w:asciiTheme="minorHAnsi" w:hAnsiTheme="minorHAnsi"/>
          <w:sz w:val="20"/>
          <w:szCs w:val="20"/>
        </w:rPr>
      </w:pPr>
      <w:r>
        <w:rPr>
          <w:rFonts w:asciiTheme="minorHAnsi" w:hAnsiTheme="minorHAnsi"/>
          <w:sz w:val="20"/>
          <w:szCs w:val="20"/>
        </w:rPr>
        <w:t>En que debemos enfocarnos como</w:t>
      </w:r>
      <w:r w:rsidRPr="0019620D">
        <w:rPr>
          <w:rFonts w:asciiTheme="minorHAnsi" w:hAnsiTheme="minorHAnsi"/>
          <w:sz w:val="20"/>
          <w:szCs w:val="20"/>
        </w:rPr>
        <w:t xml:space="preserve"> equipo: el </w:t>
      </w:r>
      <w:proofErr w:type="spellStart"/>
      <w:r w:rsidRPr="0019620D">
        <w:rPr>
          <w:rFonts w:asciiTheme="minorHAnsi" w:hAnsiTheme="minorHAnsi"/>
          <w:sz w:val="20"/>
          <w:szCs w:val="20"/>
        </w:rPr>
        <w:t>deadline</w:t>
      </w:r>
      <w:proofErr w:type="spellEnd"/>
      <w:r w:rsidRPr="0019620D">
        <w:rPr>
          <w:rFonts w:asciiTheme="minorHAnsi" w:hAnsiTheme="minorHAnsi"/>
          <w:sz w:val="20"/>
          <w:szCs w:val="20"/>
        </w:rPr>
        <w:t xml:space="preserve"> de la visa</w:t>
      </w:r>
    </w:p>
    <w:p w14:paraId="0170B90B" w14:textId="100BED3C" w:rsidR="00A62EDE" w:rsidRPr="0019620D" w:rsidRDefault="00FA1BC8">
      <w:pPr>
        <w:spacing w:before="60" w:after="90" w:line="285" w:lineRule="auto"/>
        <w:jc w:val="both"/>
        <w:rPr>
          <w:rFonts w:asciiTheme="minorHAnsi" w:hAnsiTheme="minorHAnsi"/>
          <w:sz w:val="20"/>
          <w:szCs w:val="20"/>
        </w:rPr>
      </w:pPr>
      <w:r w:rsidRPr="0019620D">
        <w:rPr>
          <w:rFonts w:asciiTheme="minorHAnsi" w:hAnsiTheme="minorHAnsi"/>
          <w:color w:val="111827"/>
          <w:sz w:val="20"/>
          <w:szCs w:val="20"/>
        </w:rPr>
        <w:t xml:space="preserve">El dato </w:t>
      </w:r>
      <w:r w:rsidR="00F12AF2" w:rsidRPr="0019620D">
        <w:rPr>
          <w:rFonts w:asciiTheme="minorHAnsi" w:hAnsiTheme="minorHAnsi"/>
          <w:color w:val="111827"/>
          <w:sz w:val="20"/>
          <w:szCs w:val="20"/>
        </w:rPr>
        <w:t>más</w:t>
      </w:r>
      <w:r w:rsidRPr="0019620D">
        <w:rPr>
          <w:rFonts w:asciiTheme="minorHAnsi" w:hAnsiTheme="minorHAnsi"/>
          <w:color w:val="111827"/>
          <w:sz w:val="20"/>
          <w:szCs w:val="20"/>
        </w:rPr>
        <w:t xml:space="preserve"> </w:t>
      </w:r>
      <w:r w:rsidR="00F12AF2">
        <w:rPr>
          <w:rFonts w:asciiTheme="minorHAnsi" w:hAnsiTheme="minorHAnsi"/>
          <w:color w:val="111827"/>
          <w:sz w:val="20"/>
          <w:szCs w:val="20"/>
        </w:rPr>
        <w:t>importante</w:t>
      </w:r>
      <w:r w:rsidRPr="0019620D">
        <w:rPr>
          <w:rFonts w:asciiTheme="minorHAnsi" w:hAnsiTheme="minorHAnsi"/>
          <w:color w:val="111827"/>
          <w:sz w:val="20"/>
          <w:szCs w:val="20"/>
        </w:rPr>
        <w:t xml:space="preserve"> es una fecha: el 16 de octubre de 2026. Ese dia el umbral de la Visa de Inversionista Calificado sube de USD 300.000 a USD 500.000. A partir del 17 de octubre, un comprador que hoy puede clasificar con cualquiera de los siete proyectos GLP en ese rango necesitara el doble de capital para obtener el mismo beneficio migratorio.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2EDE" w:rsidRPr="0019620D" w14:paraId="38CD2FFD" w14:textId="77777777" w:rsidTr="00B01344">
        <w:tc>
          <w:tcPr>
            <w:tcW w:w="0" w:type="auto"/>
            <w:tcBorders>
              <w:top w:val="none" w:sz="0" w:space="0" w:color="FFFFFF"/>
              <w:left w:val="single" w:sz="24" w:space="0" w:color="76DBF4"/>
              <w:bottom w:val="none" w:sz="0" w:space="0" w:color="FFFFFF"/>
              <w:right w:val="none" w:sz="0" w:space="0" w:color="FFFFFF"/>
            </w:tcBorders>
            <w:tcMar>
              <w:top w:w="160" w:type="dxa"/>
              <w:left w:w="240" w:type="dxa"/>
              <w:bottom w:w="160" w:type="dxa"/>
              <w:right w:w="240" w:type="dxa"/>
            </w:tcMar>
          </w:tcPr>
          <w:p w14:paraId="5C778388" w14:textId="77777777" w:rsidR="00A62EDE" w:rsidRPr="0019620D" w:rsidRDefault="00FA1BC8" w:rsidP="00B01344">
            <w:pPr>
              <w:spacing w:after="60" w:line="360" w:lineRule="auto"/>
              <w:rPr>
                <w:rFonts w:asciiTheme="minorHAnsi" w:hAnsiTheme="minorHAnsi"/>
                <w:sz w:val="20"/>
                <w:szCs w:val="20"/>
              </w:rPr>
            </w:pPr>
            <w:r w:rsidRPr="0019620D">
              <w:rPr>
                <w:rFonts w:asciiTheme="minorHAnsi" w:hAnsiTheme="minorHAnsi"/>
                <w:b/>
                <w:bCs/>
                <w:color w:val="052F61"/>
                <w:sz w:val="20"/>
                <w:szCs w:val="20"/>
              </w:rPr>
              <w:t>7 proyectos GLP elegibles bajo el umbral actual de USD 300.000</w:t>
            </w:r>
          </w:p>
          <w:p w14:paraId="6FFDDC82" w14:textId="77777777" w:rsidR="00A62EDE" w:rsidRPr="0019620D" w:rsidRDefault="00FA1BC8" w:rsidP="00B01344">
            <w:pPr>
              <w:spacing w:after="40" w:line="360" w:lineRule="auto"/>
              <w:rPr>
                <w:rFonts w:asciiTheme="minorHAnsi" w:hAnsiTheme="minorHAnsi"/>
                <w:sz w:val="20"/>
                <w:szCs w:val="20"/>
              </w:rPr>
            </w:pPr>
            <w:r w:rsidRPr="0019620D">
              <w:rPr>
                <w:rFonts w:asciiTheme="minorHAnsi" w:hAnsiTheme="minorHAnsi"/>
                <w:color w:val="111827"/>
                <w:sz w:val="20"/>
                <w:szCs w:val="20"/>
              </w:rPr>
              <w:t>• The Palms (Punta Pacifica) — desde USD 350.000</w:t>
            </w:r>
          </w:p>
          <w:p w14:paraId="7901664D" w14:textId="77777777" w:rsidR="00A62EDE" w:rsidRPr="0019620D" w:rsidRDefault="00FA1BC8" w:rsidP="00B01344">
            <w:pPr>
              <w:spacing w:after="40" w:line="360" w:lineRule="auto"/>
              <w:rPr>
                <w:rFonts w:asciiTheme="minorHAnsi" w:hAnsiTheme="minorHAnsi"/>
                <w:sz w:val="20"/>
                <w:szCs w:val="20"/>
              </w:rPr>
            </w:pPr>
            <w:r w:rsidRPr="0019620D">
              <w:rPr>
                <w:rFonts w:asciiTheme="minorHAnsi" w:hAnsiTheme="minorHAnsi"/>
                <w:color w:val="111827"/>
                <w:sz w:val="20"/>
                <w:szCs w:val="20"/>
              </w:rPr>
              <w:t>• Ipanema Panama (Costa del Mar / Costa del Este) — desde USD 280.000</w:t>
            </w:r>
          </w:p>
          <w:p w14:paraId="45BE9A93" w14:textId="77777777" w:rsidR="00A62EDE" w:rsidRPr="0019620D" w:rsidRDefault="00FA1BC8" w:rsidP="00B01344">
            <w:pPr>
              <w:spacing w:after="40" w:line="360" w:lineRule="auto"/>
              <w:rPr>
                <w:rFonts w:asciiTheme="minorHAnsi" w:hAnsiTheme="minorHAnsi"/>
                <w:sz w:val="20"/>
                <w:szCs w:val="20"/>
              </w:rPr>
            </w:pPr>
            <w:r w:rsidRPr="0019620D">
              <w:rPr>
                <w:rFonts w:asciiTheme="minorHAnsi" w:hAnsiTheme="minorHAnsi"/>
                <w:color w:val="111827"/>
                <w:sz w:val="20"/>
                <w:szCs w:val="20"/>
              </w:rPr>
              <w:t>• The Tides (Playa Caracol, Chame) — desde USD 320.000</w:t>
            </w:r>
          </w:p>
          <w:p w14:paraId="3C3CC3F5" w14:textId="77777777" w:rsidR="00A62EDE" w:rsidRPr="0019620D" w:rsidRDefault="00FA1BC8" w:rsidP="00B01344">
            <w:pPr>
              <w:spacing w:after="40" w:line="360" w:lineRule="auto"/>
              <w:rPr>
                <w:rFonts w:asciiTheme="minorHAnsi" w:hAnsiTheme="minorHAnsi"/>
                <w:sz w:val="20"/>
                <w:szCs w:val="20"/>
              </w:rPr>
            </w:pPr>
            <w:r w:rsidRPr="0019620D">
              <w:rPr>
                <w:rFonts w:asciiTheme="minorHAnsi" w:hAnsiTheme="minorHAnsi"/>
                <w:color w:val="111827"/>
                <w:sz w:val="20"/>
                <w:szCs w:val="20"/>
              </w:rPr>
              <w:t>• BeachWalk Resort (Playa Caracol) — desde USD 230.000</w:t>
            </w:r>
          </w:p>
          <w:p w14:paraId="02365D95" w14:textId="77777777" w:rsidR="00A62EDE" w:rsidRPr="0019620D" w:rsidRDefault="00FA1BC8" w:rsidP="00B01344">
            <w:pPr>
              <w:spacing w:after="40" w:line="360" w:lineRule="auto"/>
              <w:rPr>
                <w:rFonts w:asciiTheme="minorHAnsi" w:hAnsiTheme="minorHAnsi"/>
                <w:sz w:val="20"/>
                <w:szCs w:val="20"/>
              </w:rPr>
            </w:pPr>
            <w:r w:rsidRPr="0019620D">
              <w:rPr>
                <w:rFonts w:asciiTheme="minorHAnsi" w:hAnsiTheme="minorHAnsi"/>
                <w:color w:val="111827"/>
                <w:sz w:val="20"/>
                <w:szCs w:val="20"/>
              </w:rPr>
              <w:lastRenderedPageBreak/>
              <w:t>• Surfside (Playa Caracol) — desde USD 190.000</w:t>
            </w:r>
          </w:p>
          <w:p w14:paraId="7AB0CCDB" w14:textId="77777777" w:rsidR="00A62EDE" w:rsidRPr="0019620D" w:rsidRDefault="00FA1BC8" w:rsidP="00B01344">
            <w:pPr>
              <w:spacing w:after="40" w:line="360" w:lineRule="auto"/>
              <w:rPr>
                <w:rFonts w:asciiTheme="minorHAnsi" w:hAnsiTheme="minorHAnsi"/>
                <w:sz w:val="20"/>
                <w:szCs w:val="20"/>
              </w:rPr>
            </w:pPr>
            <w:r w:rsidRPr="0019620D">
              <w:rPr>
                <w:rFonts w:asciiTheme="minorHAnsi" w:hAnsiTheme="minorHAnsi"/>
                <w:color w:val="111827"/>
                <w:sz w:val="20"/>
                <w:szCs w:val="20"/>
              </w:rPr>
              <w:t>• Aires del Mar (Playa Caracol) — desde USD 210.000</w:t>
            </w:r>
          </w:p>
          <w:p w14:paraId="6BAFE272" w14:textId="77777777" w:rsidR="00A62EDE" w:rsidRPr="0019620D" w:rsidRDefault="00FA1BC8" w:rsidP="00B01344">
            <w:pPr>
              <w:spacing w:after="40" w:line="360" w:lineRule="auto"/>
              <w:rPr>
                <w:rFonts w:asciiTheme="minorHAnsi" w:hAnsiTheme="minorHAnsi"/>
                <w:sz w:val="20"/>
                <w:szCs w:val="20"/>
              </w:rPr>
            </w:pPr>
            <w:r w:rsidRPr="0019620D">
              <w:rPr>
                <w:rFonts w:asciiTheme="minorHAnsi" w:hAnsiTheme="minorHAnsi"/>
                <w:color w:val="111827"/>
                <w:sz w:val="20"/>
                <w:szCs w:val="20"/>
              </w:rPr>
              <w:t>• Olas del Mar (Playa Caracol) — desde USD 320.000</w:t>
            </w:r>
          </w:p>
          <w:p w14:paraId="70E914BB" w14:textId="7099B84E" w:rsidR="00A62EDE" w:rsidRPr="0019620D" w:rsidRDefault="00FA1BC8">
            <w:pPr>
              <w:spacing w:after="40"/>
              <w:rPr>
                <w:rFonts w:asciiTheme="minorHAnsi" w:hAnsiTheme="minorHAnsi"/>
                <w:sz w:val="20"/>
                <w:szCs w:val="20"/>
              </w:rPr>
            </w:pPr>
            <w:r w:rsidRPr="0019620D">
              <w:rPr>
                <w:rFonts w:asciiTheme="minorHAnsi" w:hAnsiTheme="minorHAnsi"/>
                <w:color w:val="111827"/>
                <w:sz w:val="20"/>
                <w:szCs w:val="20"/>
              </w:rPr>
              <w:t>Objetivo: cierres antes del 16 de octubre de 2026</w:t>
            </w:r>
            <w:r w:rsidR="00B01344" w:rsidRPr="0019620D">
              <w:rPr>
                <w:rFonts w:asciiTheme="minorHAnsi" w:hAnsiTheme="minorHAnsi"/>
                <w:color w:val="111827"/>
                <w:sz w:val="20"/>
                <w:szCs w:val="20"/>
              </w:rPr>
              <w:t xml:space="preserve"> con la visa como eje</w:t>
            </w:r>
            <w:r w:rsidRPr="0019620D">
              <w:rPr>
                <w:rFonts w:asciiTheme="minorHAnsi" w:hAnsiTheme="minorHAnsi"/>
                <w:color w:val="111827"/>
                <w:sz w:val="20"/>
                <w:szCs w:val="20"/>
              </w:rPr>
              <w:t>.</w:t>
            </w:r>
          </w:p>
        </w:tc>
      </w:tr>
    </w:tbl>
    <w:p w14:paraId="32B6BFAC" w14:textId="77777777" w:rsidR="00A62EDE" w:rsidRPr="0019620D" w:rsidRDefault="00FA1BC8">
      <w:pPr>
        <w:rPr>
          <w:rFonts w:asciiTheme="minorHAnsi" w:hAnsiTheme="minorHAnsi"/>
          <w:sz w:val="20"/>
          <w:szCs w:val="20"/>
        </w:rPr>
      </w:pPr>
      <w:r w:rsidRPr="0019620D">
        <w:rPr>
          <w:rFonts w:asciiTheme="minorHAnsi" w:hAnsiTheme="minorHAnsi"/>
          <w:sz w:val="20"/>
          <w:szCs w:val="20"/>
        </w:rPr>
        <w:lastRenderedPageBreak/>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
        <w:gridCol w:w="8803"/>
      </w:tblGrid>
      <w:tr w:rsidR="00A62EDE" w:rsidRPr="0019620D" w14:paraId="567DC3CC" w14:textId="77777777">
        <w:tc>
          <w:tcPr>
            <w:tcW w:w="0" w:type="auto"/>
            <w:tcBorders>
              <w:top w:val="none" w:sz="0" w:space="0" w:color="FFFFFF"/>
              <w:left w:val="none" w:sz="0" w:space="0" w:color="FFFFFF"/>
              <w:bottom w:val="none" w:sz="0" w:space="0" w:color="FFFFFF"/>
              <w:right w:val="none" w:sz="0" w:space="0" w:color="FFFFFF"/>
            </w:tcBorders>
            <w:shd w:val="clear" w:color="auto" w:fill="E87D37"/>
            <w:tcMar>
              <w:top w:w="140" w:type="dxa"/>
              <w:left w:w="120" w:type="dxa"/>
              <w:bottom w:w="140" w:type="dxa"/>
              <w:right w:w="120" w:type="dxa"/>
            </w:tcMar>
          </w:tcPr>
          <w:p w14:paraId="27E3FD42"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lastRenderedPageBreak/>
              <w:t>04</w:t>
            </w:r>
          </w:p>
        </w:tc>
        <w:tc>
          <w:tcPr>
            <w:tcW w:w="0" w:type="auto"/>
            <w:tcBorders>
              <w:top w:val="none" w:sz="0" w:space="0" w:color="FFFFFF"/>
              <w:left w:val="none" w:sz="0" w:space="0" w:color="FFFFFF"/>
              <w:bottom w:val="none" w:sz="0" w:space="0" w:color="FFFFFF"/>
              <w:right w:val="none" w:sz="0" w:space="0" w:color="FFFFFF"/>
            </w:tcBorders>
            <w:shd w:val="clear" w:color="auto" w:fill="052F61"/>
            <w:tcMar>
              <w:top w:w="140" w:type="dxa"/>
              <w:left w:w="200" w:type="dxa"/>
              <w:bottom w:w="140" w:type="dxa"/>
              <w:right w:w="120" w:type="dxa"/>
            </w:tcMar>
          </w:tcPr>
          <w:p w14:paraId="7077834C" w14:textId="77777777" w:rsidR="00A62EDE" w:rsidRPr="0019620D" w:rsidRDefault="00FA1BC8">
            <w:pPr>
              <w:rPr>
                <w:rFonts w:asciiTheme="minorHAnsi" w:hAnsiTheme="minorHAnsi"/>
                <w:sz w:val="20"/>
                <w:szCs w:val="20"/>
              </w:rPr>
            </w:pPr>
            <w:r w:rsidRPr="0019620D">
              <w:rPr>
                <w:rFonts w:asciiTheme="minorHAnsi" w:hAnsiTheme="minorHAnsi"/>
                <w:b/>
                <w:bCs/>
                <w:color w:val="FFFFFF"/>
                <w:sz w:val="20"/>
                <w:szCs w:val="20"/>
              </w:rPr>
              <w:t>Rentabilidad y tasas de capitalizacion</w:t>
            </w:r>
          </w:p>
          <w:p w14:paraId="33F4EEE6" w14:textId="77777777" w:rsidR="00A62EDE" w:rsidRPr="0019620D" w:rsidRDefault="00FA1BC8">
            <w:pPr>
              <w:spacing w:before="30"/>
              <w:rPr>
                <w:rFonts w:asciiTheme="minorHAnsi" w:hAnsiTheme="minorHAnsi"/>
                <w:sz w:val="20"/>
                <w:szCs w:val="20"/>
              </w:rPr>
            </w:pPr>
            <w:r w:rsidRPr="0019620D">
              <w:rPr>
                <w:rFonts w:asciiTheme="minorHAnsi" w:hAnsiTheme="minorHAnsi"/>
                <w:i/>
                <w:iCs/>
                <w:color w:val="76DBF4"/>
                <w:sz w:val="20"/>
                <w:szCs w:val="20"/>
              </w:rPr>
              <w:t>Benchmarks actualizados Q2 2026 vs. alternativas del inversionista colombiano</w:t>
            </w:r>
          </w:p>
        </w:tc>
      </w:tr>
    </w:tbl>
    <w:p w14:paraId="31CD4592" w14:textId="77777777" w:rsidR="00A62EDE" w:rsidRPr="0019620D" w:rsidRDefault="00A62EDE">
      <w:pPr>
        <w:rPr>
          <w:rFonts w:asciiTheme="minorHAnsi" w:hAnsiTheme="minorHAnsi"/>
          <w:sz w:val="20"/>
          <w:szCs w:val="20"/>
        </w:rPr>
      </w:pPr>
    </w:p>
    <w:p w14:paraId="2AF2D16D" w14:textId="77777777" w:rsidR="00A62EDE" w:rsidRPr="0019620D" w:rsidRDefault="00FA1BC8">
      <w:pPr>
        <w:spacing w:before="60" w:after="90" w:line="285" w:lineRule="auto"/>
        <w:jc w:val="both"/>
        <w:rPr>
          <w:rFonts w:asciiTheme="minorHAnsi" w:hAnsiTheme="minorHAnsi"/>
          <w:sz w:val="20"/>
          <w:szCs w:val="20"/>
        </w:rPr>
      </w:pPr>
      <w:r w:rsidRPr="0019620D">
        <w:rPr>
          <w:rFonts w:asciiTheme="minorHAnsi" w:hAnsiTheme="minorHAnsi"/>
          <w:color w:val="111827"/>
          <w:sz w:val="20"/>
          <w:szCs w:val="20"/>
        </w:rPr>
        <w:t>Los datos actualizados confirman y en algunos casos mejoran las proyecciones del Estudio de Mercado GLP 2026. La rentabilidad bruta promedio en Panama se situa en 6.94% a nivel nacional (Global Property Guide, Q2 2026), pero con dispersion importante: las zonas de alta demanda corporativa y de expatriados en Ciudad de Panama superan el 7.7%, y los proyectos de rango medio compactos pueden alcanzar el 10% bruto. La comparacion con las alternativas del inversionista colombiano sigue siendo contundente.</w:t>
      </w:r>
    </w:p>
    <w:p w14:paraId="4058FED7" w14:textId="77777777" w:rsidR="00A62EDE" w:rsidRPr="0019620D" w:rsidRDefault="00A62EDE">
      <w:pPr>
        <w:rPr>
          <w:rFonts w:asciiTheme="minorHAnsi" w:hAnsiTheme="min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2"/>
        <w:gridCol w:w="1449"/>
        <w:gridCol w:w="5519"/>
      </w:tblGrid>
      <w:tr w:rsidR="00A62EDE" w:rsidRPr="0019620D" w14:paraId="0F594763" w14:textId="77777777">
        <w:tc>
          <w:tcPr>
            <w:tcW w:w="240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31355972"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Alternativa de inversion</w:t>
            </w:r>
          </w:p>
        </w:tc>
        <w:tc>
          <w:tcPr>
            <w:tcW w:w="140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66B52DFF"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Rendimiento bruto</w:t>
            </w:r>
          </w:p>
        </w:tc>
        <w:tc>
          <w:tcPr>
            <w:tcW w:w="556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4FB289B2"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Por que importa para el inversionista colombiano</w:t>
            </w:r>
          </w:p>
        </w:tc>
      </w:tr>
      <w:tr w:rsidR="00A62EDE" w:rsidRPr="00836638" w14:paraId="71B35488" w14:textId="77777777" w:rsidTr="00836638">
        <w:tc>
          <w:tcPr>
            <w:tcW w:w="24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6F144CA5" w14:textId="77777777" w:rsidR="00A62EDE" w:rsidRPr="00836638" w:rsidRDefault="00FA1BC8">
            <w:pPr>
              <w:rPr>
                <w:rFonts w:asciiTheme="minorHAnsi" w:hAnsiTheme="minorHAnsi"/>
                <w:sz w:val="18"/>
                <w:szCs w:val="18"/>
              </w:rPr>
            </w:pPr>
            <w:r w:rsidRPr="00836638">
              <w:rPr>
                <w:rFonts w:asciiTheme="minorHAnsi" w:hAnsiTheme="minorHAnsi"/>
                <w:sz w:val="18"/>
                <w:szCs w:val="18"/>
              </w:rPr>
              <w:t>Panama (promedio mercado)</w:t>
            </w:r>
          </w:p>
        </w:tc>
        <w:tc>
          <w:tcPr>
            <w:tcW w:w="14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78CD522B" w14:textId="77777777" w:rsidR="00A62EDE" w:rsidRPr="00836638" w:rsidRDefault="00FA1BC8">
            <w:pPr>
              <w:jc w:val="center"/>
              <w:rPr>
                <w:rFonts w:asciiTheme="minorHAnsi" w:hAnsiTheme="minorHAnsi"/>
                <w:sz w:val="18"/>
                <w:szCs w:val="18"/>
              </w:rPr>
            </w:pPr>
            <w:r w:rsidRPr="00836638">
              <w:rPr>
                <w:rFonts w:asciiTheme="minorHAnsi" w:hAnsiTheme="minorHAnsi"/>
                <w:sz w:val="18"/>
                <w:szCs w:val="18"/>
              </w:rPr>
              <w:t>6.94%</w:t>
            </w:r>
          </w:p>
        </w:tc>
        <w:tc>
          <w:tcPr>
            <w:tcW w:w="556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77D6421D" w14:textId="77777777" w:rsidR="00A62EDE" w:rsidRPr="00836638" w:rsidRDefault="00FA1BC8">
            <w:pPr>
              <w:rPr>
                <w:rFonts w:asciiTheme="minorHAnsi" w:hAnsiTheme="minorHAnsi"/>
                <w:sz w:val="18"/>
                <w:szCs w:val="18"/>
              </w:rPr>
            </w:pPr>
            <w:r w:rsidRPr="00836638">
              <w:rPr>
                <w:rFonts w:asciiTheme="minorHAnsi" w:hAnsiTheme="minorHAnsi"/>
                <w:sz w:val="18"/>
                <w:szCs w:val="18"/>
              </w:rPr>
              <w:t>Rendimiento en USD + exoneracion tributaria + plusvalia documentada del 1%–3% anual</w:t>
            </w:r>
          </w:p>
        </w:tc>
      </w:tr>
      <w:tr w:rsidR="00A62EDE" w:rsidRPr="00836638" w14:paraId="18CBD0F3" w14:textId="77777777" w:rsidTr="00836638">
        <w:tc>
          <w:tcPr>
            <w:tcW w:w="24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07BEEB4F" w14:textId="224E4215" w:rsidR="00A62EDE" w:rsidRPr="00836638" w:rsidRDefault="00FA1BC8">
            <w:pPr>
              <w:rPr>
                <w:rFonts w:asciiTheme="minorHAnsi" w:hAnsiTheme="minorHAnsi"/>
                <w:sz w:val="18"/>
                <w:szCs w:val="18"/>
              </w:rPr>
            </w:pPr>
            <w:r w:rsidRPr="00836638">
              <w:rPr>
                <w:rFonts w:asciiTheme="minorHAnsi" w:hAnsiTheme="minorHAnsi"/>
                <w:sz w:val="18"/>
                <w:szCs w:val="18"/>
              </w:rPr>
              <w:t>Panama — proyectos compactos (1</w:t>
            </w:r>
            <w:r w:rsidR="00836638">
              <w:rPr>
                <w:rFonts w:asciiTheme="minorHAnsi" w:hAnsiTheme="minorHAnsi"/>
                <w:sz w:val="18"/>
                <w:szCs w:val="18"/>
              </w:rPr>
              <w:t xml:space="preserve"> Hb</w:t>
            </w:r>
            <w:r w:rsidRPr="00836638">
              <w:rPr>
                <w:rFonts w:asciiTheme="minorHAnsi" w:hAnsiTheme="minorHAnsi"/>
                <w:sz w:val="18"/>
                <w:szCs w:val="18"/>
              </w:rPr>
              <w:t xml:space="preserve"> zonas prime)</w:t>
            </w:r>
          </w:p>
        </w:tc>
        <w:tc>
          <w:tcPr>
            <w:tcW w:w="14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4255D997" w14:textId="77777777" w:rsidR="00A62EDE" w:rsidRPr="00836638" w:rsidRDefault="00FA1BC8">
            <w:pPr>
              <w:jc w:val="center"/>
              <w:rPr>
                <w:rFonts w:asciiTheme="minorHAnsi" w:hAnsiTheme="minorHAnsi"/>
                <w:sz w:val="18"/>
                <w:szCs w:val="18"/>
              </w:rPr>
            </w:pPr>
            <w:r w:rsidRPr="00836638">
              <w:rPr>
                <w:rFonts w:asciiTheme="minorHAnsi" w:hAnsiTheme="minorHAnsi"/>
                <w:sz w:val="18"/>
                <w:szCs w:val="18"/>
              </w:rPr>
              <w:t>Hasta 10%</w:t>
            </w:r>
          </w:p>
        </w:tc>
        <w:tc>
          <w:tcPr>
            <w:tcW w:w="556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72894FEB" w14:textId="77777777" w:rsidR="00A62EDE" w:rsidRPr="00836638" w:rsidRDefault="00FA1BC8">
            <w:pPr>
              <w:rPr>
                <w:rFonts w:asciiTheme="minorHAnsi" w:hAnsiTheme="minorHAnsi"/>
                <w:sz w:val="18"/>
                <w:szCs w:val="18"/>
              </w:rPr>
            </w:pPr>
            <w:r w:rsidRPr="00836638">
              <w:rPr>
                <w:rFonts w:asciiTheme="minorHAnsi" w:hAnsiTheme="minorHAnsi"/>
                <w:sz w:val="18"/>
                <w:szCs w:val="18"/>
              </w:rPr>
              <w:t>El segmento de 1 habitacion en alta demanda supera al premium en rendimiento bruto por m2</w:t>
            </w:r>
          </w:p>
        </w:tc>
      </w:tr>
      <w:tr w:rsidR="00A62EDE" w:rsidRPr="00836638" w14:paraId="767C8DB6" w14:textId="77777777" w:rsidTr="00836638">
        <w:tc>
          <w:tcPr>
            <w:tcW w:w="24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5E1BC761" w14:textId="30CCDEF4" w:rsidR="00A62EDE" w:rsidRPr="00836638" w:rsidRDefault="00FA1BC8">
            <w:pPr>
              <w:rPr>
                <w:rFonts w:asciiTheme="minorHAnsi" w:hAnsiTheme="minorHAnsi"/>
                <w:sz w:val="18"/>
                <w:szCs w:val="18"/>
              </w:rPr>
            </w:pPr>
            <w:r w:rsidRPr="00836638">
              <w:rPr>
                <w:rFonts w:asciiTheme="minorHAnsi" w:hAnsiTheme="minorHAnsi"/>
                <w:sz w:val="18"/>
                <w:szCs w:val="18"/>
              </w:rPr>
              <w:t>Colombia — CDT (~</w:t>
            </w:r>
            <w:r w:rsidR="00836638">
              <w:rPr>
                <w:rFonts w:asciiTheme="minorHAnsi" w:hAnsiTheme="minorHAnsi"/>
                <w:sz w:val="18"/>
                <w:szCs w:val="18"/>
              </w:rPr>
              <w:t>10</w:t>
            </w:r>
            <w:r w:rsidRPr="00836638">
              <w:rPr>
                <w:rFonts w:asciiTheme="minorHAnsi" w:hAnsiTheme="minorHAnsi"/>
                <w:sz w:val="18"/>
                <w:szCs w:val="18"/>
              </w:rPr>
              <w:t>% COP)</w:t>
            </w:r>
          </w:p>
        </w:tc>
        <w:tc>
          <w:tcPr>
            <w:tcW w:w="14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6ABCAA8E" w14:textId="77777777" w:rsidR="00A62EDE" w:rsidRPr="00836638" w:rsidRDefault="00FA1BC8">
            <w:pPr>
              <w:jc w:val="center"/>
              <w:rPr>
                <w:rFonts w:asciiTheme="minorHAnsi" w:hAnsiTheme="minorHAnsi"/>
                <w:sz w:val="18"/>
                <w:szCs w:val="18"/>
              </w:rPr>
            </w:pPr>
            <w:r w:rsidRPr="00836638">
              <w:rPr>
                <w:rFonts w:asciiTheme="minorHAnsi" w:hAnsiTheme="minorHAnsi"/>
                <w:sz w:val="18"/>
                <w:szCs w:val="18"/>
              </w:rPr>
              <w:t>~1%–2% real USD</w:t>
            </w:r>
          </w:p>
        </w:tc>
        <w:tc>
          <w:tcPr>
            <w:tcW w:w="556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62E7ED04" w14:textId="57BD2060" w:rsidR="00A62EDE" w:rsidRPr="00836638" w:rsidRDefault="00FA1BC8">
            <w:pPr>
              <w:rPr>
                <w:rFonts w:asciiTheme="minorHAnsi" w:hAnsiTheme="minorHAnsi"/>
                <w:sz w:val="18"/>
                <w:szCs w:val="18"/>
              </w:rPr>
            </w:pPr>
            <w:r w:rsidRPr="00836638">
              <w:rPr>
                <w:rFonts w:asciiTheme="minorHAnsi" w:hAnsiTheme="minorHAnsi"/>
                <w:sz w:val="18"/>
                <w:szCs w:val="18"/>
              </w:rPr>
              <w:t xml:space="preserve">Con </w:t>
            </w:r>
            <w:r w:rsidR="00923C82">
              <w:rPr>
                <w:rFonts w:asciiTheme="minorHAnsi" w:hAnsiTheme="minorHAnsi"/>
                <w:sz w:val="18"/>
                <w:szCs w:val="18"/>
              </w:rPr>
              <w:t xml:space="preserve">una </w:t>
            </w:r>
            <w:r w:rsidR="00923C82" w:rsidRPr="00836638">
              <w:rPr>
                <w:rFonts w:asciiTheme="minorHAnsi" w:hAnsiTheme="minorHAnsi"/>
                <w:sz w:val="18"/>
                <w:szCs w:val="18"/>
              </w:rPr>
              <w:t>devaluación</w:t>
            </w:r>
            <w:r w:rsidRPr="00836638">
              <w:rPr>
                <w:rFonts w:asciiTheme="minorHAnsi" w:hAnsiTheme="minorHAnsi"/>
                <w:sz w:val="18"/>
                <w:szCs w:val="18"/>
              </w:rPr>
              <w:t xml:space="preserve"> </w:t>
            </w:r>
            <w:r w:rsidR="00923C82" w:rsidRPr="00836638">
              <w:rPr>
                <w:rFonts w:asciiTheme="minorHAnsi" w:hAnsiTheme="minorHAnsi"/>
                <w:sz w:val="18"/>
                <w:szCs w:val="18"/>
              </w:rPr>
              <w:t>histórica</w:t>
            </w:r>
            <w:r w:rsidRPr="00836638">
              <w:rPr>
                <w:rFonts w:asciiTheme="minorHAnsi" w:hAnsiTheme="minorHAnsi"/>
                <w:sz w:val="18"/>
                <w:szCs w:val="18"/>
              </w:rPr>
              <w:t xml:space="preserve"> del 8% del peso:</w:t>
            </w:r>
            <w:r w:rsidR="00923C82">
              <w:rPr>
                <w:rFonts w:asciiTheme="minorHAnsi" w:hAnsiTheme="minorHAnsi"/>
                <w:sz w:val="18"/>
                <w:szCs w:val="18"/>
              </w:rPr>
              <w:t xml:space="preserve"> una tasa del </w:t>
            </w:r>
            <w:r w:rsidRPr="00836638">
              <w:rPr>
                <w:rFonts w:asciiTheme="minorHAnsi" w:hAnsiTheme="minorHAnsi"/>
                <w:sz w:val="18"/>
                <w:szCs w:val="18"/>
              </w:rPr>
              <w:t xml:space="preserve">9% COP nominal </w:t>
            </w:r>
            <w:r w:rsidR="00923C82">
              <w:rPr>
                <w:rFonts w:asciiTheme="minorHAnsi" w:hAnsiTheme="minorHAnsi"/>
                <w:sz w:val="18"/>
                <w:szCs w:val="18"/>
              </w:rPr>
              <w:t>equivale a una tasa del</w:t>
            </w:r>
            <w:r w:rsidRPr="00836638">
              <w:rPr>
                <w:rFonts w:asciiTheme="minorHAnsi" w:hAnsiTheme="minorHAnsi"/>
                <w:sz w:val="18"/>
                <w:szCs w:val="18"/>
              </w:rPr>
              <w:t xml:space="preserve"> 1</w:t>
            </w:r>
            <w:r w:rsidR="00923C82">
              <w:rPr>
                <w:rFonts w:asciiTheme="minorHAnsi" w:hAnsiTheme="minorHAnsi"/>
                <w:sz w:val="18"/>
                <w:szCs w:val="18"/>
              </w:rPr>
              <w:t xml:space="preserve"> o </w:t>
            </w:r>
            <w:r w:rsidRPr="00836638">
              <w:rPr>
                <w:rFonts w:asciiTheme="minorHAnsi" w:hAnsiTheme="minorHAnsi"/>
                <w:sz w:val="18"/>
                <w:szCs w:val="18"/>
              </w:rPr>
              <w:t>2% real en USD</w:t>
            </w:r>
          </w:p>
        </w:tc>
      </w:tr>
      <w:tr w:rsidR="00A62EDE" w:rsidRPr="00836638" w14:paraId="1B8B6AD5" w14:textId="77777777" w:rsidTr="00836638">
        <w:tc>
          <w:tcPr>
            <w:tcW w:w="24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23558876" w14:textId="77777777" w:rsidR="00A62EDE" w:rsidRPr="00836638" w:rsidRDefault="00FA1BC8">
            <w:pPr>
              <w:rPr>
                <w:rFonts w:asciiTheme="minorHAnsi" w:hAnsiTheme="minorHAnsi"/>
                <w:sz w:val="18"/>
                <w:szCs w:val="18"/>
              </w:rPr>
            </w:pPr>
            <w:r w:rsidRPr="00836638">
              <w:rPr>
                <w:rFonts w:asciiTheme="minorHAnsi" w:hAnsiTheme="minorHAnsi"/>
                <w:sz w:val="18"/>
                <w:szCs w:val="18"/>
              </w:rPr>
              <w:t>Colombia — finca raiz Bogota/Medellin</w:t>
            </w:r>
          </w:p>
        </w:tc>
        <w:tc>
          <w:tcPr>
            <w:tcW w:w="14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2360EEC3" w14:textId="77777777" w:rsidR="00A62EDE" w:rsidRPr="00836638" w:rsidRDefault="00FA1BC8">
            <w:pPr>
              <w:jc w:val="center"/>
              <w:rPr>
                <w:rFonts w:asciiTheme="minorHAnsi" w:hAnsiTheme="minorHAnsi"/>
                <w:sz w:val="18"/>
                <w:szCs w:val="18"/>
              </w:rPr>
            </w:pPr>
            <w:r w:rsidRPr="00836638">
              <w:rPr>
                <w:rFonts w:asciiTheme="minorHAnsi" w:hAnsiTheme="minorHAnsi"/>
                <w:sz w:val="18"/>
                <w:szCs w:val="18"/>
              </w:rPr>
              <w:t>5%–8% COP</w:t>
            </w:r>
          </w:p>
        </w:tc>
        <w:tc>
          <w:tcPr>
            <w:tcW w:w="556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58B464C9" w14:textId="4259F3E2" w:rsidR="00A62EDE" w:rsidRPr="00836638" w:rsidRDefault="00FA1BC8">
            <w:pPr>
              <w:rPr>
                <w:rFonts w:asciiTheme="minorHAnsi" w:hAnsiTheme="minorHAnsi"/>
                <w:sz w:val="18"/>
                <w:szCs w:val="18"/>
              </w:rPr>
            </w:pPr>
            <w:r w:rsidRPr="00836638">
              <w:rPr>
                <w:rFonts w:asciiTheme="minorHAnsi" w:hAnsiTheme="minorHAnsi"/>
                <w:sz w:val="18"/>
                <w:szCs w:val="18"/>
              </w:rPr>
              <w:t xml:space="preserve">Riesgo de moneda depreciable, saturacion en segmentos, sin beneficio tributario </w:t>
            </w:r>
            <w:r w:rsidR="00923C82">
              <w:rPr>
                <w:rFonts w:asciiTheme="minorHAnsi" w:hAnsiTheme="minorHAnsi"/>
                <w:sz w:val="18"/>
                <w:szCs w:val="18"/>
              </w:rPr>
              <w:t xml:space="preserve">en el </w:t>
            </w:r>
            <w:r w:rsidRPr="00836638">
              <w:rPr>
                <w:rFonts w:asciiTheme="minorHAnsi" w:hAnsiTheme="minorHAnsi"/>
                <w:sz w:val="18"/>
                <w:szCs w:val="18"/>
              </w:rPr>
              <w:t>exterior</w:t>
            </w:r>
          </w:p>
        </w:tc>
      </w:tr>
      <w:tr w:rsidR="00A62EDE" w:rsidRPr="00836638" w14:paraId="2DCB15E8" w14:textId="77777777" w:rsidTr="00836638">
        <w:tc>
          <w:tcPr>
            <w:tcW w:w="24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4E8E31DD" w14:textId="77777777" w:rsidR="00A62EDE" w:rsidRPr="00836638" w:rsidRDefault="00FA1BC8">
            <w:pPr>
              <w:rPr>
                <w:rFonts w:asciiTheme="minorHAnsi" w:hAnsiTheme="minorHAnsi"/>
                <w:sz w:val="18"/>
                <w:szCs w:val="18"/>
              </w:rPr>
            </w:pPr>
            <w:r w:rsidRPr="00836638">
              <w:rPr>
                <w:rFonts w:asciiTheme="minorHAnsi" w:hAnsiTheme="minorHAnsi"/>
                <w:sz w:val="18"/>
                <w:szCs w:val="18"/>
              </w:rPr>
              <w:t>Miami (USA)</w:t>
            </w:r>
          </w:p>
        </w:tc>
        <w:tc>
          <w:tcPr>
            <w:tcW w:w="14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401BC5E0" w14:textId="77777777" w:rsidR="00A62EDE" w:rsidRPr="00836638" w:rsidRDefault="00FA1BC8">
            <w:pPr>
              <w:jc w:val="center"/>
              <w:rPr>
                <w:rFonts w:asciiTheme="minorHAnsi" w:hAnsiTheme="minorHAnsi"/>
                <w:sz w:val="18"/>
                <w:szCs w:val="18"/>
              </w:rPr>
            </w:pPr>
            <w:r w:rsidRPr="00836638">
              <w:rPr>
                <w:rFonts w:asciiTheme="minorHAnsi" w:hAnsiTheme="minorHAnsi"/>
                <w:sz w:val="18"/>
                <w:szCs w:val="18"/>
              </w:rPr>
              <w:t>3%–5%</w:t>
            </w:r>
          </w:p>
        </w:tc>
        <w:tc>
          <w:tcPr>
            <w:tcW w:w="556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0482ED02" w14:textId="1F591E7F" w:rsidR="00A62EDE" w:rsidRPr="00836638" w:rsidRDefault="00FA1BC8">
            <w:pPr>
              <w:rPr>
                <w:rFonts w:asciiTheme="minorHAnsi" w:hAnsiTheme="minorHAnsi"/>
                <w:sz w:val="18"/>
                <w:szCs w:val="18"/>
              </w:rPr>
            </w:pPr>
            <w:r w:rsidRPr="00836638">
              <w:rPr>
                <w:rFonts w:asciiTheme="minorHAnsi" w:hAnsiTheme="minorHAnsi"/>
                <w:sz w:val="18"/>
                <w:szCs w:val="18"/>
              </w:rPr>
              <w:t xml:space="preserve">Precio de entrada 3x mayor, proceso mas complejo para colombianos, </w:t>
            </w:r>
            <w:r w:rsidR="00B03B1C">
              <w:rPr>
                <w:rFonts w:asciiTheme="minorHAnsi" w:hAnsiTheme="minorHAnsi"/>
                <w:sz w:val="18"/>
                <w:szCs w:val="18"/>
              </w:rPr>
              <w:t xml:space="preserve">el </w:t>
            </w:r>
            <w:r w:rsidR="00E36CE2" w:rsidRPr="00836638">
              <w:rPr>
                <w:rFonts w:asciiTheme="minorHAnsi" w:hAnsiTheme="minorHAnsi"/>
                <w:sz w:val="18"/>
                <w:szCs w:val="18"/>
              </w:rPr>
              <w:t>Yield</w:t>
            </w:r>
            <w:r w:rsidRPr="00836638">
              <w:rPr>
                <w:rFonts w:asciiTheme="minorHAnsi" w:hAnsiTheme="minorHAnsi"/>
                <w:sz w:val="18"/>
                <w:szCs w:val="18"/>
              </w:rPr>
              <w:t xml:space="preserve"> </w:t>
            </w:r>
            <w:r w:rsidR="00B03B1C">
              <w:rPr>
                <w:rFonts w:asciiTheme="minorHAnsi" w:hAnsiTheme="minorHAnsi"/>
                <w:sz w:val="18"/>
                <w:szCs w:val="18"/>
              </w:rPr>
              <w:t xml:space="preserve">es </w:t>
            </w:r>
            <w:r w:rsidRPr="00836638">
              <w:rPr>
                <w:rFonts w:asciiTheme="minorHAnsi" w:hAnsiTheme="minorHAnsi"/>
                <w:sz w:val="18"/>
                <w:szCs w:val="18"/>
              </w:rPr>
              <w:t>inferior</w:t>
            </w:r>
          </w:p>
        </w:tc>
      </w:tr>
      <w:tr w:rsidR="00A62EDE" w:rsidRPr="00836638" w14:paraId="3722C9EA" w14:textId="77777777" w:rsidTr="00836638">
        <w:tc>
          <w:tcPr>
            <w:tcW w:w="24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63143740" w14:textId="77777777" w:rsidR="00A62EDE" w:rsidRPr="00836638" w:rsidRDefault="00FA1BC8">
            <w:pPr>
              <w:rPr>
                <w:rFonts w:asciiTheme="minorHAnsi" w:hAnsiTheme="minorHAnsi"/>
                <w:sz w:val="18"/>
                <w:szCs w:val="18"/>
              </w:rPr>
            </w:pPr>
            <w:r w:rsidRPr="00836638">
              <w:rPr>
                <w:rFonts w:asciiTheme="minorHAnsi" w:hAnsiTheme="minorHAnsi"/>
                <w:sz w:val="18"/>
                <w:szCs w:val="18"/>
              </w:rPr>
              <w:t>Lisboa / Madrid</w:t>
            </w:r>
          </w:p>
        </w:tc>
        <w:tc>
          <w:tcPr>
            <w:tcW w:w="14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19988784" w14:textId="77777777" w:rsidR="00A62EDE" w:rsidRPr="00836638" w:rsidRDefault="00FA1BC8">
            <w:pPr>
              <w:jc w:val="center"/>
              <w:rPr>
                <w:rFonts w:asciiTheme="minorHAnsi" w:hAnsiTheme="minorHAnsi"/>
                <w:sz w:val="18"/>
                <w:szCs w:val="18"/>
              </w:rPr>
            </w:pPr>
            <w:r w:rsidRPr="00836638">
              <w:rPr>
                <w:rFonts w:asciiTheme="minorHAnsi" w:hAnsiTheme="minorHAnsi"/>
                <w:sz w:val="18"/>
                <w:szCs w:val="18"/>
              </w:rPr>
              <w:t>3%–5%</w:t>
            </w:r>
          </w:p>
        </w:tc>
        <w:tc>
          <w:tcPr>
            <w:tcW w:w="556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0B9390B3" w14:textId="77777777" w:rsidR="00A62EDE" w:rsidRPr="00836638" w:rsidRDefault="00FA1BC8">
            <w:pPr>
              <w:rPr>
                <w:rFonts w:asciiTheme="minorHAnsi" w:hAnsiTheme="minorHAnsi"/>
                <w:sz w:val="18"/>
                <w:szCs w:val="18"/>
              </w:rPr>
            </w:pPr>
            <w:r w:rsidRPr="00836638">
              <w:rPr>
                <w:rFonts w:asciiTheme="minorHAnsi" w:hAnsiTheme="minorHAnsi"/>
                <w:sz w:val="18"/>
                <w:szCs w:val="18"/>
              </w:rPr>
              <w:t>Acceso complejo, barreras operativas mayores para el propietario en Bogota</w:t>
            </w:r>
          </w:p>
        </w:tc>
      </w:tr>
    </w:tbl>
    <w:p w14:paraId="4CA8FA43" w14:textId="77777777" w:rsidR="00A62EDE" w:rsidRPr="00836638" w:rsidRDefault="00FA1BC8">
      <w:pPr>
        <w:spacing w:before="40" w:after="60"/>
        <w:rPr>
          <w:rFonts w:asciiTheme="minorHAnsi" w:hAnsiTheme="minorHAnsi"/>
          <w:sz w:val="16"/>
          <w:szCs w:val="16"/>
        </w:rPr>
      </w:pPr>
      <w:r w:rsidRPr="00836638">
        <w:rPr>
          <w:rFonts w:asciiTheme="minorHAnsi" w:hAnsiTheme="minorHAnsi"/>
          <w:b/>
          <w:bCs/>
          <w:i/>
          <w:iCs/>
          <w:color w:val="6B7280"/>
          <w:sz w:val="16"/>
          <w:szCs w:val="16"/>
        </w:rPr>
        <w:t>Fuentes</w:t>
      </w:r>
      <w:r w:rsidRPr="00836638">
        <w:rPr>
          <w:rFonts w:asciiTheme="minorHAnsi" w:hAnsiTheme="minorHAnsi"/>
          <w:i/>
          <w:iCs/>
          <w:color w:val="6B7280"/>
          <w:sz w:val="16"/>
          <w:szCs w:val="16"/>
        </w:rPr>
        <w:t>: Global Property Guide Q2 2026; TheLatinvestor mayo 2026; Panama Elite Homes 2026; RG Law Firm Panama abr 2026</w:t>
      </w:r>
    </w:p>
    <w:p w14:paraId="0995B788" w14:textId="003F7CB3" w:rsidR="00AD1FBB" w:rsidRDefault="00AD1FBB">
      <w:pPr>
        <w:rPr>
          <w:rFonts w:asciiTheme="minorHAnsi" w:hAnsiTheme="minorHAnsi"/>
          <w:sz w:val="20"/>
          <w:szCs w:val="20"/>
        </w:rPr>
      </w:pPr>
      <w:r>
        <w:rPr>
          <w:rFonts w:asciiTheme="minorHAnsi" w:hAnsiTheme="minorHAnsi"/>
          <w:sz w:val="20"/>
          <w:szCs w:val="20"/>
        </w:rPr>
        <w:br w:type="page"/>
      </w:r>
    </w:p>
    <w:p w14:paraId="1E9F9235" w14:textId="77777777" w:rsidR="00A62EDE" w:rsidRPr="0019620D" w:rsidRDefault="00A62EDE">
      <w:pPr>
        <w:rPr>
          <w:rFonts w:asciiTheme="minorHAnsi" w:hAnsiTheme="minorHAnsi"/>
          <w:sz w:val="20"/>
          <w:szCs w:val="20"/>
        </w:rPr>
      </w:pPr>
    </w:p>
    <w:p w14:paraId="4FAE920E" w14:textId="77777777" w:rsidR="00A62EDE" w:rsidRPr="0019620D" w:rsidRDefault="00FA1BC8">
      <w:pPr>
        <w:pStyle w:val="Ttulo2"/>
        <w:rPr>
          <w:rFonts w:asciiTheme="minorHAnsi" w:hAnsiTheme="minorHAnsi"/>
          <w:sz w:val="20"/>
          <w:szCs w:val="20"/>
        </w:rPr>
      </w:pPr>
      <w:r w:rsidRPr="0019620D">
        <w:rPr>
          <w:rFonts w:asciiTheme="minorHAnsi" w:hAnsiTheme="minorHAnsi"/>
          <w:sz w:val="20"/>
          <w:szCs w:val="20"/>
        </w:rPr>
        <w:t>Tasas de capitalizacion del portafolio GLP</w:t>
      </w:r>
    </w:p>
    <w:p w14:paraId="7725FF05" w14:textId="7CE62397" w:rsidR="00A62EDE" w:rsidRPr="0019620D" w:rsidRDefault="00FA1BC8">
      <w:pPr>
        <w:spacing w:before="60" w:after="90" w:line="285" w:lineRule="auto"/>
        <w:jc w:val="both"/>
        <w:rPr>
          <w:rFonts w:asciiTheme="minorHAnsi" w:hAnsiTheme="minorHAnsi"/>
          <w:sz w:val="20"/>
          <w:szCs w:val="20"/>
        </w:rPr>
      </w:pPr>
      <w:r w:rsidRPr="0019620D">
        <w:rPr>
          <w:rFonts w:asciiTheme="minorHAnsi" w:hAnsiTheme="minorHAnsi"/>
          <w:color w:val="111827"/>
          <w:sz w:val="20"/>
          <w:szCs w:val="20"/>
        </w:rPr>
        <w:t xml:space="preserve">Los proyectos con tasa bruta superior al 7.5% y velocidad de colocacion inferior a 2 meses son los argumentos de mayor impacto para el inversionista que prioriza flujo de caja. Los de rango de lujo (Ocean Reef, Oceana) son argumentos de </w:t>
      </w:r>
      <w:r w:rsidR="00AD1FBB" w:rsidRPr="00AD1FBB">
        <w:rPr>
          <w:rFonts w:asciiTheme="minorHAnsi" w:hAnsiTheme="minorHAnsi"/>
          <w:b/>
          <w:bCs/>
          <w:color w:val="111827"/>
          <w:sz w:val="20"/>
          <w:szCs w:val="20"/>
          <w:u w:val="single"/>
        </w:rPr>
        <w:t>preservación</w:t>
      </w:r>
      <w:r w:rsidRPr="00AD1FBB">
        <w:rPr>
          <w:rFonts w:asciiTheme="minorHAnsi" w:hAnsiTheme="minorHAnsi"/>
          <w:b/>
          <w:bCs/>
          <w:color w:val="111827"/>
          <w:sz w:val="20"/>
          <w:szCs w:val="20"/>
          <w:u w:val="single"/>
        </w:rPr>
        <w:t xml:space="preserve"> de patrimonio y plusvalia — no de rendimiento.</w:t>
      </w:r>
    </w:p>
    <w:p w14:paraId="07B55E27" w14:textId="77777777" w:rsidR="00A62EDE" w:rsidRPr="0019620D" w:rsidRDefault="00A62EDE">
      <w:pPr>
        <w:rPr>
          <w:rFonts w:asciiTheme="minorHAnsi" w:hAnsiTheme="minorHAnsi"/>
          <w:sz w:val="20"/>
          <w:szCs w:val="20"/>
        </w:rPr>
      </w:pPr>
    </w:p>
    <w:tbl>
      <w:tblPr>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2"/>
        <w:gridCol w:w="1297"/>
        <w:gridCol w:w="1200"/>
        <w:gridCol w:w="1293"/>
        <w:gridCol w:w="3391"/>
      </w:tblGrid>
      <w:tr w:rsidR="00A62EDE" w:rsidRPr="0019620D" w14:paraId="0B1E7F83" w14:textId="77777777" w:rsidTr="0000497E">
        <w:tc>
          <w:tcPr>
            <w:tcW w:w="260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53E9B10B"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Proyecto GLP</w:t>
            </w:r>
          </w:p>
        </w:tc>
        <w:tc>
          <w:tcPr>
            <w:tcW w:w="130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4739D9A6"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Tasa cap. bruta</w:t>
            </w:r>
          </w:p>
        </w:tc>
        <w:tc>
          <w:tcPr>
            <w:tcW w:w="120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115F894D"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 xml:space="preserve">Vacancia </w:t>
            </w:r>
            <w:proofErr w:type="spellStart"/>
            <w:r w:rsidRPr="0019620D">
              <w:rPr>
                <w:rFonts w:asciiTheme="minorHAnsi" w:hAnsiTheme="minorHAnsi"/>
                <w:b/>
                <w:bCs/>
                <w:color w:val="FFFFFF"/>
                <w:sz w:val="20"/>
                <w:szCs w:val="20"/>
              </w:rPr>
              <w:t>est</w:t>
            </w:r>
            <w:proofErr w:type="spellEnd"/>
            <w:r w:rsidRPr="0019620D">
              <w:rPr>
                <w:rFonts w:asciiTheme="minorHAnsi" w:hAnsiTheme="minorHAnsi"/>
                <w:b/>
                <w:bCs/>
                <w:color w:val="FFFFFF"/>
                <w:sz w:val="20"/>
                <w:szCs w:val="20"/>
              </w:rPr>
              <w:t>.</w:t>
            </w:r>
          </w:p>
        </w:tc>
        <w:tc>
          <w:tcPr>
            <w:tcW w:w="1271"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19231A34" w14:textId="793DA150"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 xml:space="preserve">Vel. </w:t>
            </w:r>
            <w:r w:rsidR="0000497E" w:rsidRPr="0019620D">
              <w:rPr>
                <w:rFonts w:asciiTheme="minorHAnsi" w:hAnsiTheme="minorHAnsi"/>
                <w:b/>
                <w:bCs/>
                <w:color w:val="FFFFFF"/>
                <w:sz w:val="20"/>
                <w:szCs w:val="20"/>
              </w:rPr>
              <w:t>colocación</w:t>
            </w:r>
          </w:p>
        </w:tc>
        <w:tc>
          <w:tcPr>
            <w:tcW w:w="3402"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72B0FE73"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Perfil arrendatario</w:t>
            </w:r>
          </w:p>
        </w:tc>
      </w:tr>
      <w:tr w:rsidR="00A62EDE" w:rsidRPr="0019620D" w14:paraId="49F06A8C" w14:textId="77777777" w:rsidTr="00D54F93">
        <w:tc>
          <w:tcPr>
            <w:tcW w:w="260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2C0E7046" w14:textId="77777777" w:rsidR="00A62EDE" w:rsidRPr="0000497E" w:rsidRDefault="00FA1BC8">
            <w:pPr>
              <w:rPr>
                <w:rFonts w:asciiTheme="minorHAnsi" w:hAnsiTheme="minorHAnsi"/>
                <w:sz w:val="18"/>
                <w:szCs w:val="18"/>
              </w:rPr>
            </w:pPr>
            <w:r w:rsidRPr="0000497E">
              <w:rPr>
                <w:rFonts w:asciiTheme="minorHAnsi" w:hAnsiTheme="minorHAnsi"/>
                <w:sz w:val="18"/>
                <w:szCs w:val="18"/>
              </w:rPr>
              <w:t>Panama Viejo Residences</w:t>
            </w:r>
          </w:p>
        </w:tc>
        <w:tc>
          <w:tcPr>
            <w:tcW w:w="130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40F6034C"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6.5%–8.0%</w:t>
            </w:r>
          </w:p>
        </w:tc>
        <w:tc>
          <w:tcPr>
            <w:tcW w:w="120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38E95A98"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5%–8%</w:t>
            </w:r>
          </w:p>
        </w:tc>
        <w:tc>
          <w:tcPr>
            <w:tcW w:w="1271"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6B4546D8"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0.5–1 mes</w:t>
            </w:r>
          </w:p>
        </w:tc>
        <w:tc>
          <w:tcPr>
            <w:tcW w:w="3402"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5BBBAD33" w14:textId="77777777" w:rsidR="00A62EDE" w:rsidRPr="0000497E" w:rsidRDefault="00FA1BC8">
            <w:pPr>
              <w:rPr>
                <w:rFonts w:asciiTheme="minorHAnsi" w:hAnsiTheme="minorHAnsi"/>
                <w:sz w:val="18"/>
                <w:szCs w:val="18"/>
              </w:rPr>
            </w:pPr>
            <w:r w:rsidRPr="0000497E">
              <w:rPr>
                <w:rFonts w:asciiTheme="minorHAnsi" w:hAnsiTheme="minorHAnsi"/>
                <w:sz w:val="18"/>
                <w:szCs w:val="18"/>
              </w:rPr>
              <w:t>Profesional local, familia joven — bajo riesgo mora</w:t>
            </w:r>
          </w:p>
        </w:tc>
      </w:tr>
      <w:tr w:rsidR="00A62EDE" w:rsidRPr="0019620D" w14:paraId="0BDE17F8" w14:textId="77777777" w:rsidTr="00D54F93">
        <w:tc>
          <w:tcPr>
            <w:tcW w:w="260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273461B7" w14:textId="77777777" w:rsidR="00A62EDE" w:rsidRPr="0000497E" w:rsidRDefault="00FA1BC8">
            <w:pPr>
              <w:rPr>
                <w:rFonts w:asciiTheme="minorHAnsi" w:hAnsiTheme="minorHAnsi"/>
                <w:sz w:val="18"/>
                <w:szCs w:val="18"/>
              </w:rPr>
            </w:pPr>
            <w:r w:rsidRPr="0000497E">
              <w:rPr>
                <w:rFonts w:asciiTheme="minorHAnsi" w:hAnsiTheme="minorHAnsi"/>
                <w:sz w:val="18"/>
                <w:szCs w:val="18"/>
              </w:rPr>
              <w:t>Bayside Resort</w:t>
            </w:r>
          </w:p>
        </w:tc>
        <w:tc>
          <w:tcPr>
            <w:tcW w:w="130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1F956FB1"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6.0%–8.5%</w:t>
            </w:r>
          </w:p>
        </w:tc>
        <w:tc>
          <w:tcPr>
            <w:tcW w:w="120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42EA9458"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6%–10%</w:t>
            </w:r>
          </w:p>
        </w:tc>
        <w:tc>
          <w:tcPr>
            <w:tcW w:w="1271"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3C49D2E7"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1.5–2.5 meses</w:t>
            </w:r>
          </w:p>
        </w:tc>
        <w:tc>
          <w:tcPr>
            <w:tcW w:w="3402"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772CC713" w14:textId="77777777" w:rsidR="00A62EDE" w:rsidRPr="0000497E" w:rsidRDefault="00FA1BC8">
            <w:pPr>
              <w:rPr>
                <w:rFonts w:asciiTheme="minorHAnsi" w:hAnsiTheme="minorHAnsi"/>
                <w:sz w:val="18"/>
                <w:szCs w:val="18"/>
              </w:rPr>
            </w:pPr>
            <w:r w:rsidRPr="0000497E">
              <w:rPr>
                <w:rFonts w:asciiTheme="minorHAnsi" w:hAnsiTheme="minorHAnsi"/>
                <w:sz w:val="18"/>
                <w:szCs w:val="18"/>
              </w:rPr>
              <w:t>Familia estilo resort — concepto diferencial</w:t>
            </w:r>
          </w:p>
        </w:tc>
      </w:tr>
      <w:tr w:rsidR="00A62EDE" w:rsidRPr="0019620D" w14:paraId="7D2BE881" w14:textId="77777777" w:rsidTr="00D54F93">
        <w:tc>
          <w:tcPr>
            <w:tcW w:w="260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624A4681" w14:textId="77777777" w:rsidR="00A62EDE" w:rsidRPr="0000497E" w:rsidRDefault="00FA1BC8">
            <w:pPr>
              <w:rPr>
                <w:rFonts w:asciiTheme="minorHAnsi" w:hAnsiTheme="minorHAnsi"/>
                <w:sz w:val="18"/>
                <w:szCs w:val="18"/>
              </w:rPr>
            </w:pPr>
            <w:r w:rsidRPr="0000497E">
              <w:rPr>
                <w:rFonts w:asciiTheme="minorHAnsi" w:hAnsiTheme="minorHAnsi"/>
                <w:sz w:val="18"/>
                <w:szCs w:val="18"/>
              </w:rPr>
              <w:t>Playa Dorada / Ocean Front</w:t>
            </w:r>
          </w:p>
        </w:tc>
        <w:tc>
          <w:tcPr>
            <w:tcW w:w="130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567FB2A8"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6.5%–8.5%</w:t>
            </w:r>
          </w:p>
        </w:tc>
        <w:tc>
          <w:tcPr>
            <w:tcW w:w="120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7BF5B12B"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6%–10%</w:t>
            </w:r>
          </w:p>
        </w:tc>
        <w:tc>
          <w:tcPr>
            <w:tcW w:w="1271"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1B9AAC2B"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1.5–2.5 meses</w:t>
            </w:r>
          </w:p>
        </w:tc>
        <w:tc>
          <w:tcPr>
            <w:tcW w:w="3402"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17CBB6AE" w14:textId="77777777" w:rsidR="00A62EDE" w:rsidRPr="0000497E" w:rsidRDefault="00FA1BC8">
            <w:pPr>
              <w:rPr>
                <w:rFonts w:asciiTheme="minorHAnsi" w:hAnsiTheme="minorHAnsi"/>
                <w:sz w:val="18"/>
                <w:szCs w:val="18"/>
              </w:rPr>
            </w:pPr>
            <w:r w:rsidRPr="0000497E">
              <w:rPr>
                <w:rFonts w:asciiTheme="minorHAnsi" w:hAnsiTheme="minorHAnsi"/>
                <w:sz w:val="18"/>
                <w:szCs w:val="18"/>
              </w:rPr>
              <w:t>Familia local — demanda solida independiente del turismo</w:t>
            </w:r>
          </w:p>
        </w:tc>
      </w:tr>
      <w:tr w:rsidR="00A62EDE" w:rsidRPr="0019620D" w14:paraId="2A215C8D" w14:textId="77777777" w:rsidTr="0000497E">
        <w:tc>
          <w:tcPr>
            <w:tcW w:w="26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18839F04" w14:textId="77777777" w:rsidR="00A62EDE" w:rsidRPr="0000497E" w:rsidRDefault="00FA1BC8">
            <w:pPr>
              <w:rPr>
                <w:rFonts w:asciiTheme="minorHAnsi" w:hAnsiTheme="minorHAnsi"/>
                <w:sz w:val="18"/>
                <w:szCs w:val="18"/>
              </w:rPr>
            </w:pPr>
            <w:r w:rsidRPr="0000497E">
              <w:rPr>
                <w:rFonts w:asciiTheme="minorHAnsi" w:hAnsiTheme="minorHAnsi"/>
                <w:sz w:val="18"/>
                <w:szCs w:val="18"/>
              </w:rPr>
              <w:t>Olas del Mar / Aires del Mar</w:t>
            </w:r>
          </w:p>
        </w:tc>
        <w:tc>
          <w:tcPr>
            <w:tcW w:w="13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0C782390"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5.8%–8.0%</w:t>
            </w:r>
          </w:p>
        </w:tc>
        <w:tc>
          <w:tcPr>
            <w:tcW w:w="12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77F90D3F"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8%–14%</w:t>
            </w:r>
          </w:p>
        </w:tc>
        <w:tc>
          <w:tcPr>
            <w:tcW w:w="1271"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287E2419"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2–3.5 meses</w:t>
            </w:r>
          </w:p>
        </w:tc>
        <w:tc>
          <w:tcPr>
            <w:tcW w:w="3402"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0A3B9074" w14:textId="77777777" w:rsidR="00A62EDE" w:rsidRPr="0000497E" w:rsidRDefault="00FA1BC8">
            <w:pPr>
              <w:rPr>
                <w:rFonts w:asciiTheme="minorHAnsi" w:hAnsiTheme="minorHAnsi"/>
                <w:sz w:val="18"/>
                <w:szCs w:val="18"/>
              </w:rPr>
            </w:pPr>
            <w:r w:rsidRPr="0000497E">
              <w:rPr>
                <w:rFonts w:asciiTheme="minorHAnsi" w:hAnsiTheme="minorHAnsi"/>
                <w:sz w:val="18"/>
                <w:szCs w:val="18"/>
              </w:rPr>
              <w:t>Familia segunda residencia — precio accesible en zona playa</w:t>
            </w:r>
          </w:p>
        </w:tc>
      </w:tr>
      <w:tr w:rsidR="00A62EDE" w:rsidRPr="0019620D" w14:paraId="71ED81FC" w14:textId="77777777" w:rsidTr="0000497E">
        <w:tc>
          <w:tcPr>
            <w:tcW w:w="26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5CE85FB8" w14:textId="77777777" w:rsidR="00A62EDE" w:rsidRPr="0000497E" w:rsidRDefault="00FA1BC8">
            <w:pPr>
              <w:rPr>
                <w:rFonts w:asciiTheme="minorHAnsi" w:hAnsiTheme="minorHAnsi"/>
                <w:sz w:val="18"/>
                <w:szCs w:val="18"/>
              </w:rPr>
            </w:pPr>
            <w:proofErr w:type="spellStart"/>
            <w:r w:rsidRPr="0000497E">
              <w:rPr>
                <w:rFonts w:asciiTheme="minorHAnsi" w:hAnsiTheme="minorHAnsi"/>
                <w:sz w:val="18"/>
                <w:szCs w:val="18"/>
              </w:rPr>
              <w:t>Surfside</w:t>
            </w:r>
            <w:proofErr w:type="spellEnd"/>
            <w:r w:rsidRPr="0000497E">
              <w:rPr>
                <w:rFonts w:asciiTheme="minorHAnsi" w:hAnsiTheme="minorHAnsi"/>
                <w:sz w:val="18"/>
                <w:szCs w:val="18"/>
              </w:rPr>
              <w:t xml:space="preserve"> / </w:t>
            </w:r>
            <w:proofErr w:type="spellStart"/>
            <w:r w:rsidRPr="0000497E">
              <w:rPr>
                <w:rFonts w:asciiTheme="minorHAnsi" w:hAnsiTheme="minorHAnsi"/>
                <w:sz w:val="18"/>
                <w:szCs w:val="18"/>
              </w:rPr>
              <w:t>BeachWalk</w:t>
            </w:r>
            <w:proofErr w:type="spellEnd"/>
            <w:r w:rsidRPr="0000497E">
              <w:rPr>
                <w:rFonts w:asciiTheme="minorHAnsi" w:hAnsiTheme="minorHAnsi"/>
                <w:sz w:val="18"/>
                <w:szCs w:val="18"/>
              </w:rPr>
              <w:t xml:space="preserve"> Resort</w:t>
            </w:r>
          </w:p>
        </w:tc>
        <w:tc>
          <w:tcPr>
            <w:tcW w:w="13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59ACEF28"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5.5%–7.5%</w:t>
            </w:r>
          </w:p>
        </w:tc>
        <w:tc>
          <w:tcPr>
            <w:tcW w:w="12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5A5FBF26"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8%–13%</w:t>
            </w:r>
          </w:p>
        </w:tc>
        <w:tc>
          <w:tcPr>
            <w:tcW w:w="1271"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26350B0B"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2–3 meses</w:t>
            </w:r>
          </w:p>
        </w:tc>
        <w:tc>
          <w:tcPr>
            <w:tcW w:w="3402"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5BF57099" w14:textId="77777777" w:rsidR="00A62EDE" w:rsidRPr="0000497E" w:rsidRDefault="00FA1BC8">
            <w:pPr>
              <w:rPr>
                <w:rFonts w:asciiTheme="minorHAnsi" w:hAnsiTheme="minorHAnsi"/>
                <w:sz w:val="18"/>
                <w:szCs w:val="18"/>
              </w:rPr>
            </w:pPr>
            <w:r w:rsidRPr="0000497E">
              <w:rPr>
                <w:rFonts w:asciiTheme="minorHAnsi" w:hAnsiTheme="minorHAnsi"/>
                <w:sz w:val="18"/>
                <w:szCs w:val="18"/>
              </w:rPr>
              <w:t>Inversor mixto — estrategia mixta eleva al 9%–12%</w:t>
            </w:r>
          </w:p>
        </w:tc>
      </w:tr>
      <w:tr w:rsidR="00A62EDE" w:rsidRPr="0019620D" w14:paraId="29361EF1" w14:textId="77777777" w:rsidTr="0000497E">
        <w:tc>
          <w:tcPr>
            <w:tcW w:w="26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3FA089AC" w14:textId="77777777" w:rsidR="00A62EDE" w:rsidRPr="0000497E" w:rsidRDefault="00FA1BC8">
            <w:pPr>
              <w:rPr>
                <w:rFonts w:asciiTheme="minorHAnsi" w:hAnsiTheme="minorHAnsi"/>
                <w:sz w:val="18"/>
                <w:szCs w:val="18"/>
              </w:rPr>
            </w:pPr>
            <w:r w:rsidRPr="0000497E">
              <w:rPr>
                <w:rFonts w:asciiTheme="minorHAnsi" w:hAnsiTheme="minorHAnsi"/>
                <w:sz w:val="18"/>
                <w:szCs w:val="18"/>
              </w:rPr>
              <w:t>Ipanema Panama</w:t>
            </w:r>
          </w:p>
        </w:tc>
        <w:tc>
          <w:tcPr>
            <w:tcW w:w="13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0CCE5F55"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6.0%–7.5%</w:t>
            </w:r>
          </w:p>
        </w:tc>
        <w:tc>
          <w:tcPr>
            <w:tcW w:w="12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642BFD2B"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5%–8%</w:t>
            </w:r>
          </w:p>
        </w:tc>
        <w:tc>
          <w:tcPr>
            <w:tcW w:w="1271"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069C4ACB"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1–2 meses</w:t>
            </w:r>
          </w:p>
        </w:tc>
        <w:tc>
          <w:tcPr>
            <w:tcW w:w="3402"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34EDFE00" w14:textId="77777777" w:rsidR="00A62EDE" w:rsidRPr="0000497E" w:rsidRDefault="00FA1BC8">
            <w:pPr>
              <w:rPr>
                <w:rFonts w:asciiTheme="minorHAnsi" w:hAnsiTheme="minorHAnsi"/>
                <w:sz w:val="18"/>
                <w:szCs w:val="18"/>
              </w:rPr>
            </w:pPr>
            <w:r w:rsidRPr="0000497E">
              <w:rPr>
                <w:rFonts w:asciiTheme="minorHAnsi" w:hAnsiTheme="minorHAnsi"/>
                <w:sz w:val="18"/>
                <w:szCs w:val="18"/>
              </w:rPr>
              <w:t>Ejecutivo, inversor — Costa del Este, demanda corporativa</w:t>
            </w:r>
          </w:p>
        </w:tc>
      </w:tr>
      <w:tr w:rsidR="00A62EDE" w:rsidRPr="0019620D" w14:paraId="45B4D263" w14:textId="77777777" w:rsidTr="0000497E">
        <w:tc>
          <w:tcPr>
            <w:tcW w:w="26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1C4DCE55" w14:textId="77777777" w:rsidR="00A62EDE" w:rsidRPr="0000497E" w:rsidRDefault="00FA1BC8">
            <w:pPr>
              <w:rPr>
                <w:rFonts w:asciiTheme="minorHAnsi" w:hAnsiTheme="minorHAnsi"/>
                <w:sz w:val="18"/>
                <w:szCs w:val="18"/>
              </w:rPr>
            </w:pPr>
            <w:r w:rsidRPr="0000497E">
              <w:rPr>
                <w:rFonts w:asciiTheme="minorHAnsi" w:hAnsiTheme="minorHAnsi"/>
                <w:sz w:val="18"/>
                <w:szCs w:val="18"/>
              </w:rPr>
              <w:t>The Palms</w:t>
            </w:r>
          </w:p>
        </w:tc>
        <w:tc>
          <w:tcPr>
            <w:tcW w:w="13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6FF150FE"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5.5%–7.0%</w:t>
            </w:r>
          </w:p>
        </w:tc>
        <w:tc>
          <w:tcPr>
            <w:tcW w:w="12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17BD105E"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4%–6%</w:t>
            </w:r>
          </w:p>
        </w:tc>
        <w:tc>
          <w:tcPr>
            <w:tcW w:w="1271"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4B29B5CC"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1–2 meses</w:t>
            </w:r>
          </w:p>
        </w:tc>
        <w:tc>
          <w:tcPr>
            <w:tcW w:w="3402"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1A30302C" w14:textId="77777777" w:rsidR="00A62EDE" w:rsidRPr="0000497E" w:rsidRDefault="00FA1BC8">
            <w:pPr>
              <w:rPr>
                <w:rFonts w:asciiTheme="minorHAnsi" w:hAnsiTheme="minorHAnsi"/>
                <w:sz w:val="18"/>
                <w:szCs w:val="18"/>
              </w:rPr>
            </w:pPr>
            <w:r w:rsidRPr="0000497E">
              <w:rPr>
                <w:rFonts w:asciiTheme="minorHAnsi" w:hAnsiTheme="minorHAnsi"/>
                <w:sz w:val="18"/>
                <w:szCs w:val="18"/>
              </w:rPr>
              <w:t>Ejecutivo joven, nomada digital — alta rotacion baja vacancia</w:t>
            </w:r>
          </w:p>
        </w:tc>
      </w:tr>
      <w:tr w:rsidR="00A62EDE" w:rsidRPr="0019620D" w14:paraId="3A71B9D1" w14:textId="77777777" w:rsidTr="0000497E">
        <w:tc>
          <w:tcPr>
            <w:tcW w:w="26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44F807F7" w14:textId="77777777" w:rsidR="00A62EDE" w:rsidRPr="0000497E" w:rsidRDefault="00FA1BC8">
            <w:pPr>
              <w:rPr>
                <w:rFonts w:asciiTheme="minorHAnsi" w:hAnsiTheme="minorHAnsi"/>
                <w:sz w:val="18"/>
                <w:szCs w:val="18"/>
              </w:rPr>
            </w:pPr>
            <w:r w:rsidRPr="0000497E">
              <w:rPr>
                <w:rFonts w:asciiTheme="minorHAnsi" w:hAnsiTheme="minorHAnsi"/>
                <w:sz w:val="18"/>
                <w:szCs w:val="18"/>
              </w:rPr>
              <w:t>The Tides – Playa Caracol</w:t>
            </w:r>
          </w:p>
        </w:tc>
        <w:tc>
          <w:tcPr>
            <w:tcW w:w="13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7A566D10"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5.5%–7.5%</w:t>
            </w:r>
          </w:p>
        </w:tc>
        <w:tc>
          <w:tcPr>
            <w:tcW w:w="12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60A2F2F3"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7%–12%</w:t>
            </w:r>
          </w:p>
        </w:tc>
        <w:tc>
          <w:tcPr>
            <w:tcW w:w="1271"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664F4318"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2–3 meses</w:t>
            </w:r>
          </w:p>
        </w:tc>
        <w:tc>
          <w:tcPr>
            <w:tcW w:w="3402"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09CDE25D" w14:textId="77777777" w:rsidR="00A62EDE" w:rsidRPr="0000497E" w:rsidRDefault="00FA1BC8">
            <w:pPr>
              <w:rPr>
                <w:rFonts w:asciiTheme="minorHAnsi" w:hAnsiTheme="minorHAnsi"/>
                <w:sz w:val="18"/>
                <w:szCs w:val="18"/>
              </w:rPr>
            </w:pPr>
            <w:r w:rsidRPr="0000497E">
              <w:rPr>
                <w:rFonts w:asciiTheme="minorHAnsi" w:hAnsiTheme="minorHAnsi"/>
                <w:sz w:val="18"/>
                <w:szCs w:val="18"/>
              </w:rPr>
              <w:t>Familia segunda residencia, expat remoto — playa privada 1.2 km</w:t>
            </w:r>
          </w:p>
        </w:tc>
      </w:tr>
      <w:tr w:rsidR="00A62EDE" w:rsidRPr="0019620D" w14:paraId="64C96CAE" w14:textId="77777777" w:rsidTr="0000497E">
        <w:tc>
          <w:tcPr>
            <w:tcW w:w="26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37F24AF6" w14:textId="77777777" w:rsidR="00A62EDE" w:rsidRPr="0000497E" w:rsidRDefault="00FA1BC8">
            <w:pPr>
              <w:rPr>
                <w:rFonts w:asciiTheme="minorHAnsi" w:hAnsiTheme="minorHAnsi"/>
                <w:sz w:val="18"/>
                <w:szCs w:val="18"/>
              </w:rPr>
            </w:pPr>
            <w:r w:rsidRPr="0000497E">
              <w:rPr>
                <w:rFonts w:asciiTheme="minorHAnsi" w:hAnsiTheme="minorHAnsi"/>
                <w:sz w:val="18"/>
                <w:szCs w:val="18"/>
              </w:rPr>
              <w:t>Bosco di Santa Maria</w:t>
            </w:r>
          </w:p>
        </w:tc>
        <w:tc>
          <w:tcPr>
            <w:tcW w:w="13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65329682"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5.5%–7.2%</w:t>
            </w:r>
          </w:p>
        </w:tc>
        <w:tc>
          <w:tcPr>
            <w:tcW w:w="12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60C4DC94"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4%–7%</w:t>
            </w:r>
          </w:p>
        </w:tc>
        <w:tc>
          <w:tcPr>
            <w:tcW w:w="1271"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7B4F146C"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1–2 meses</w:t>
            </w:r>
          </w:p>
        </w:tc>
        <w:tc>
          <w:tcPr>
            <w:tcW w:w="3402"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23CF5A56" w14:textId="77777777" w:rsidR="00A62EDE" w:rsidRPr="0000497E" w:rsidRDefault="00FA1BC8">
            <w:pPr>
              <w:rPr>
                <w:rFonts w:asciiTheme="minorHAnsi" w:hAnsiTheme="minorHAnsi"/>
                <w:sz w:val="18"/>
                <w:szCs w:val="18"/>
              </w:rPr>
            </w:pPr>
            <w:r w:rsidRPr="0000497E">
              <w:rPr>
                <w:rFonts w:asciiTheme="minorHAnsi" w:hAnsiTheme="minorHAnsi"/>
                <w:sz w:val="18"/>
                <w:szCs w:val="18"/>
              </w:rPr>
              <w:t>Familia ejecutiva — entorno natural diferencial</w:t>
            </w:r>
          </w:p>
        </w:tc>
      </w:tr>
      <w:tr w:rsidR="00A62EDE" w:rsidRPr="0019620D" w14:paraId="3D10EC5B" w14:textId="77777777" w:rsidTr="0000497E">
        <w:tc>
          <w:tcPr>
            <w:tcW w:w="26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1E5B4E71" w14:textId="77777777" w:rsidR="00A62EDE" w:rsidRPr="0000497E" w:rsidRDefault="00FA1BC8">
            <w:pPr>
              <w:rPr>
                <w:rFonts w:asciiTheme="minorHAnsi" w:hAnsiTheme="minorHAnsi"/>
                <w:sz w:val="18"/>
                <w:szCs w:val="18"/>
              </w:rPr>
            </w:pPr>
            <w:r w:rsidRPr="0000497E">
              <w:rPr>
                <w:rFonts w:asciiTheme="minorHAnsi" w:hAnsiTheme="minorHAnsi"/>
                <w:sz w:val="18"/>
                <w:szCs w:val="18"/>
              </w:rPr>
              <w:t>Oceana Residences</w:t>
            </w:r>
          </w:p>
        </w:tc>
        <w:tc>
          <w:tcPr>
            <w:tcW w:w="13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2FDD08DD"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4.7%–6.0%</w:t>
            </w:r>
          </w:p>
        </w:tc>
        <w:tc>
          <w:tcPr>
            <w:tcW w:w="12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4DA9C885"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3%–5%</w:t>
            </w:r>
          </w:p>
        </w:tc>
        <w:tc>
          <w:tcPr>
            <w:tcW w:w="1271"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057E860A"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1–2 meses</w:t>
            </w:r>
          </w:p>
        </w:tc>
        <w:tc>
          <w:tcPr>
            <w:tcW w:w="3402"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61E8DA70" w14:textId="77777777" w:rsidR="00A62EDE" w:rsidRPr="0000497E" w:rsidRDefault="00FA1BC8">
            <w:pPr>
              <w:rPr>
                <w:rFonts w:asciiTheme="minorHAnsi" w:hAnsiTheme="minorHAnsi"/>
                <w:sz w:val="18"/>
                <w:szCs w:val="18"/>
              </w:rPr>
            </w:pPr>
            <w:r w:rsidRPr="0000497E">
              <w:rPr>
                <w:rFonts w:asciiTheme="minorHAnsi" w:hAnsiTheme="minorHAnsi"/>
                <w:sz w:val="18"/>
                <w:szCs w:val="18"/>
              </w:rPr>
              <w:t>Ejecutivo multinacional, embajador — empresa paga</w:t>
            </w:r>
          </w:p>
        </w:tc>
      </w:tr>
      <w:tr w:rsidR="00A62EDE" w:rsidRPr="0019620D" w14:paraId="310F2A8C" w14:textId="77777777" w:rsidTr="0000497E">
        <w:tc>
          <w:tcPr>
            <w:tcW w:w="26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4D482797" w14:textId="77777777" w:rsidR="00A62EDE" w:rsidRPr="0000497E" w:rsidRDefault="00FA1BC8">
            <w:pPr>
              <w:rPr>
                <w:rFonts w:asciiTheme="minorHAnsi" w:hAnsiTheme="minorHAnsi"/>
                <w:sz w:val="18"/>
                <w:szCs w:val="18"/>
              </w:rPr>
            </w:pPr>
            <w:r w:rsidRPr="0000497E">
              <w:rPr>
                <w:rFonts w:asciiTheme="minorHAnsi" w:hAnsiTheme="minorHAnsi"/>
                <w:sz w:val="18"/>
                <w:szCs w:val="18"/>
              </w:rPr>
              <w:t>Ocean Reef Park</w:t>
            </w:r>
          </w:p>
        </w:tc>
        <w:tc>
          <w:tcPr>
            <w:tcW w:w="13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64239F19"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5.0%–6.5%</w:t>
            </w:r>
          </w:p>
        </w:tc>
        <w:tc>
          <w:tcPr>
            <w:tcW w:w="12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459B7AB7"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3%–5%</w:t>
            </w:r>
          </w:p>
        </w:tc>
        <w:tc>
          <w:tcPr>
            <w:tcW w:w="1271"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78BFA940" w14:textId="77777777" w:rsidR="00A62EDE" w:rsidRPr="0000497E" w:rsidRDefault="00FA1BC8">
            <w:pPr>
              <w:jc w:val="center"/>
              <w:rPr>
                <w:rFonts w:asciiTheme="minorHAnsi" w:hAnsiTheme="minorHAnsi"/>
                <w:sz w:val="18"/>
                <w:szCs w:val="18"/>
              </w:rPr>
            </w:pPr>
            <w:r w:rsidRPr="0000497E">
              <w:rPr>
                <w:rFonts w:asciiTheme="minorHAnsi" w:hAnsiTheme="minorHAnsi"/>
                <w:sz w:val="18"/>
                <w:szCs w:val="18"/>
              </w:rPr>
              <w:t>0.5–1 mes</w:t>
            </w:r>
          </w:p>
        </w:tc>
        <w:tc>
          <w:tcPr>
            <w:tcW w:w="3402"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6BCCF63B" w14:textId="77777777" w:rsidR="00A62EDE" w:rsidRPr="0000497E" w:rsidRDefault="00FA1BC8">
            <w:pPr>
              <w:rPr>
                <w:rFonts w:asciiTheme="minorHAnsi" w:hAnsiTheme="minorHAnsi"/>
                <w:sz w:val="18"/>
                <w:szCs w:val="18"/>
              </w:rPr>
            </w:pPr>
            <w:r w:rsidRPr="0000497E">
              <w:rPr>
                <w:rFonts w:asciiTheme="minorHAnsi" w:hAnsiTheme="minorHAnsi"/>
                <w:sz w:val="18"/>
                <w:szCs w:val="18"/>
              </w:rPr>
              <w:t>Diplomatico, C-nivel — producto unico, demanda captiva</w:t>
            </w:r>
          </w:p>
        </w:tc>
      </w:tr>
    </w:tbl>
    <w:p w14:paraId="2DE0131A" w14:textId="67152623" w:rsidR="00A62EDE" w:rsidRPr="0000497E" w:rsidRDefault="00FA1BC8">
      <w:pPr>
        <w:spacing w:before="40" w:after="60"/>
        <w:rPr>
          <w:rFonts w:asciiTheme="minorHAnsi" w:hAnsiTheme="minorHAnsi"/>
          <w:sz w:val="16"/>
          <w:szCs w:val="16"/>
        </w:rPr>
      </w:pPr>
      <w:r w:rsidRPr="0000497E">
        <w:rPr>
          <w:rFonts w:asciiTheme="minorHAnsi" w:hAnsiTheme="minorHAnsi"/>
          <w:b/>
          <w:bCs/>
          <w:i/>
          <w:iCs/>
          <w:color w:val="6B7280"/>
          <w:sz w:val="16"/>
          <w:szCs w:val="16"/>
        </w:rPr>
        <w:t>Base</w:t>
      </w:r>
      <w:r w:rsidRPr="0000497E">
        <w:rPr>
          <w:rFonts w:asciiTheme="minorHAnsi" w:hAnsiTheme="minorHAnsi"/>
          <w:i/>
          <w:iCs/>
          <w:color w:val="6B7280"/>
          <w:sz w:val="16"/>
          <w:szCs w:val="16"/>
        </w:rPr>
        <w:t xml:space="preserve">: </w:t>
      </w:r>
      <w:proofErr w:type="spellStart"/>
      <w:r w:rsidRPr="0000497E">
        <w:rPr>
          <w:rFonts w:asciiTheme="minorHAnsi" w:hAnsiTheme="minorHAnsi"/>
          <w:i/>
          <w:iCs/>
          <w:color w:val="6B7280"/>
          <w:sz w:val="16"/>
          <w:szCs w:val="16"/>
        </w:rPr>
        <w:t>TheLatinvestor</w:t>
      </w:r>
      <w:proofErr w:type="spellEnd"/>
      <w:r w:rsidRPr="0000497E">
        <w:rPr>
          <w:rFonts w:asciiTheme="minorHAnsi" w:hAnsiTheme="minorHAnsi"/>
          <w:i/>
          <w:iCs/>
          <w:color w:val="6B7280"/>
          <w:sz w:val="16"/>
          <w:szCs w:val="16"/>
        </w:rPr>
        <w:t xml:space="preserve"> mayo 2026 y Global Property Guide Q2 2026</w:t>
      </w:r>
    </w:p>
    <w:p w14:paraId="0849A8E9" w14:textId="77777777" w:rsidR="00A62EDE" w:rsidRPr="0019620D" w:rsidRDefault="00FA1BC8">
      <w:pPr>
        <w:rPr>
          <w:rFonts w:asciiTheme="minorHAnsi" w:hAnsiTheme="minorHAnsi"/>
          <w:sz w:val="20"/>
          <w:szCs w:val="20"/>
        </w:rPr>
      </w:pPr>
      <w:r w:rsidRPr="0019620D">
        <w:rPr>
          <w:rFonts w:asciiTheme="minorHAnsi" w:hAnsiTheme="minorHAnsi"/>
          <w:sz w:val="20"/>
          <w:szCs w:val="20"/>
        </w:rP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62EDE" w:rsidRPr="0019620D" w14:paraId="33F9E136" w14:textId="77777777">
        <w:tc>
          <w:tcPr>
            <w:tcW w:w="0" w:type="auto"/>
            <w:tcBorders>
              <w:top w:val="none" w:sz="0" w:space="0" w:color="FFFFFF"/>
              <w:left w:val="none" w:sz="0" w:space="0" w:color="FFFFFF"/>
              <w:bottom w:val="none" w:sz="0" w:space="0" w:color="FFFFFF"/>
              <w:right w:val="none" w:sz="0" w:space="0" w:color="FFFFFF"/>
            </w:tcBorders>
            <w:shd w:val="clear" w:color="auto" w:fill="E87D37"/>
            <w:tcMar>
              <w:top w:w="140" w:type="dxa"/>
              <w:left w:w="120" w:type="dxa"/>
              <w:bottom w:w="140" w:type="dxa"/>
              <w:right w:w="120" w:type="dxa"/>
            </w:tcMar>
          </w:tcPr>
          <w:p w14:paraId="0CE1ABAB"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lastRenderedPageBreak/>
              <w:t>05</w:t>
            </w:r>
          </w:p>
        </w:tc>
        <w:tc>
          <w:tcPr>
            <w:tcW w:w="0" w:type="auto"/>
            <w:tcBorders>
              <w:top w:val="none" w:sz="0" w:space="0" w:color="FFFFFF"/>
              <w:left w:val="none" w:sz="0" w:space="0" w:color="FFFFFF"/>
              <w:bottom w:val="none" w:sz="0" w:space="0" w:color="FFFFFF"/>
              <w:right w:val="none" w:sz="0" w:space="0" w:color="FFFFFF"/>
            </w:tcBorders>
            <w:shd w:val="clear" w:color="auto" w:fill="052F61"/>
            <w:tcMar>
              <w:top w:w="140" w:type="dxa"/>
              <w:left w:w="200" w:type="dxa"/>
              <w:bottom w:w="140" w:type="dxa"/>
              <w:right w:w="120" w:type="dxa"/>
            </w:tcMar>
          </w:tcPr>
          <w:p w14:paraId="48837B5D" w14:textId="77777777" w:rsidR="00A62EDE" w:rsidRPr="0019620D" w:rsidRDefault="00FA1BC8">
            <w:pPr>
              <w:rPr>
                <w:rFonts w:asciiTheme="minorHAnsi" w:hAnsiTheme="minorHAnsi"/>
                <w:sz w:val="20"/>
                <w:szCs w:val="20"/>
              </w:rPr>
            </w:pPr>
            <w:r w:rsidRPr="0019620D">
              <w:rPr>
                <w:rFonts w:asciiTheme="minorHAnsi" w:hAnsiTheme="minorHAnsi"/>
                <w:b/>
                <w:bCs/>
                <w:color w:val="FFFFFF"/>
                <w:sz w:val="20"/>
                <w:szCs w:val="20"/>
              </w:rPr>
              <w:t>Panorama competitivo</w:t>
            </w:r>
          </w:p>
          <w:p w14:paraId="77207A1F" w14:textId="18A829D4" w:rsidR="00A62EDE" w:rsidRPr="0019620D" w:rsidRDefault="00FA1BC8">
            <w:pPr>
              <w:spacing w:before="30"/>
              <w:rPr>
                <w:rFonts w:asciiTheme="minorHAnsi" w:hAnsiTheme="minorHAnsi"/>
                <w:sz w:val="20"/>
                <w:szCs w:val="20"/>
              </w:rPr>
            </w:pPr>
            <w:r w:rsidRPr="0019620D">
              <w:rPr>
                <w:rFonts w:asciiTheme="minorHAnsi" w:hAnsiTheme="minorHAnsi"/>
                <w:i/>
                <w:iCs/>
                <w:color w:val="76DBF4"/>
                <w:sz w:val="20"/>
                <w:szCs w:val="20"/>
              </w:rPr>
              <w:t xml:space="preserve">El mercado </w:t>
            </w:r>
            <w:proofErr w:type="gramStart"/>
            <w:r w:rsidR="0000497E">
              <w:rPr>
                <w:rFonts w:asciiTheme="minorHAnsi" w:hAnsiTheme="minorHAnsi"/>
                <w:i/>
                <w:iCs/>
                <w:color w:val="76DBF4"/>
                <w:sz w:val="20"/>
                <w:szCs w:val="20"/>
              </w:rPr>
              <w:t>Panameño</w:t>
            </w:r>
            <w:proofErr w:type="gramEnd"/>
            <w:r w:rsidR="0000497E">
              <w:rPr>
                <w:rFonts w:asciiTheme="minorHAnsi" w:hAnsiTheme="minorHAnsi"/>
                <w:i/>
                <w:iCs/>
                <w:color w:val="76DBF4"/>
                <w:sz w:val="20"/>
                <w:szCs w:val="20"/>
              </w:rPr>
              <w:t xml:space="preserve"> puede ser </w:t>
            </w:r>
            <w:proofErr w:type="spellStart"/>
            <w:r w:rsidR="0000497E">
              <w:rPr>
                <w:rFonts w:asciiTheme="minorHAnsi" w:hAnsiTheme="minorHAnsi"/>
                <w:i/>
                <w:iCs/>
                <w:color w:val="76DBF4"/>
                <w:sz w:val="20"/>
                <w:szCs w:val="20"/>
              </w:rPr>
              <w:t>retante</w:t>
            </w:r>
            <w:proofErr w:type="spellEnd"/>
            <w:r w:rsidRPr="0019620D">
              <w:rPr>
                <w:rFonts w:asciiTheme="minorHAnsi" w:hAnsiTheme="minorHAnsi"/>
                <w:i/>
                <w:iCs/>
                <w:color w:val="76DBF4"/>
                <w:sz w:val="20"/>
                <w:szCs w:val="20"/>
              </w:rPr>
              <w:t xml:space="preserve"> — </w:t>
            </w:r>
            <w:r w:rsidR="0000497E">
              <w:rPr>
                <w:rFonts w:asciiTheme="minorHAnsi" w:hAnsiTheme="minorHAnsi"/>
                <w:i/>
                <w:iCs/>
                <w:color w:val="76DBF4"/>
                <w:sz w:val="20"/>
                <w:szCs w:val="20"/>
              </w:rPr>
              <w:t xml:space="preserve">nuestro equipo es la </w:t>
            </w:r>
            <w:proofErr w:type="spellStart"/>
            <w:r w:rsidR="0000497E">
              <w:rPr>
                <w:rFonts w:asciiTheme="minorHAnsi" w:hAnsiTheme="minorHAnsi"/>
                <w:i/>
                <w:iCs/>
                <w:color w:val="76DBF4"/>
                <w:sz w:val="20"/>
                <w:szCs w:val="20"/>
              </w:rPr>
              <w:t>solucion</w:t>
            </w:r>
            <w:proofErr w:type="spellEnd"/>
          </w:p>
        </w:tc>
      </w:tr>
    </w:tbl>
    <w:p w14:paraId="1441A877" w14:textId="77777777" w:rsidR="00A62EDE" w:rsidRPr="0019620D" w:rsidRDefault="00A62EDE">
      <w:pPr>
        <w:rPr>
          <w:rFonts w:asciiTheme="minorHAnsi" w:hAnsiTheme="minorHAnsi"/>
          <w:sz w:val="20"/>
          <w:szCs w:val="20"/>
        </w:rPr>
      </w:pPr>
    </w:p>
    <w:p w14:paraId="35E89A86" w14:textId="191B3816" w:rsidR="00A62EDE" w:rsidRPr="0019620D" w:rsidRDefault="0000497E" w:rsidP="0000497E">
      <w:pPr>
        <w:spacing w:before="60" w:after="90" w:line="285" w:lineRule="auto"/>
        <w:jc w:val="both"/>
        <w:rPr>
          <w:rFonts w:asciiTheme="minorHAnsi" w:hAnsiTheme="minorHAnsi"/>
          <w:sz w:val="20"/>
          <w:szCs w:val="20"/>
        </w:rPr>
      </w:pPr>
      <w:r w:rsidRPr="0000497E">
        <w:rPr>
          <w:rFonts w:asciiTheme="minorHAnsi" w:hAnsiTheme="minorHAnsi"/>
          <w:sz w:val="20"/>
          <w:szCs w:val="20"/>
        </w:rPr>
        <w:t>ningún actor comercial en Colombia ofrece lo nuestro equipo puede ofrecer, combinamos acceso preferencial al desarrollador</w:t>
      </w:r>
      <w:r w:rsidR="00DA4EAB">
        <w:rPr>
          <w:rFonts w:asciiTheme="minorHAnsi" w:hAnsiTheme="minorHAnsi"/>
          <w:sz w:val="20"/>
          <w:szCs w:val="20"/>
        </w:rPr>
        <w:t xml:space="preserve"> que permite ofrecer no un activo sino un portafolio de activos de diferentes perfiles y tamaños y ubicaciones y que está en permanente crecimiento</w:t>
      </w:r>
      <w:r w:rsidRPr="0000497E">
        <w:rPr>
          <w:rFonts w:asciiTheme="minorHAnsi" w:hAnsiTheme="minorHAnsi"/>
          <w:sz w:val="20"/>
          <w:szCs w:val="20"/>
        </w:rPr>
        <w:t xml:space="preserve">, estructuración financiera y asesoría </w:t>
      </w:r>
      <w:r w:rsidR="00DA4EAB">
        <w:rPr>
          <w:rFonts w:asciiTheme="minorHAnsi" w:hAnsiTheme="minorHAnsi"/>
          <w:sz w:val="20"/>
          <w:szCs w:val="20"/>
        </w:rPr>
        <w:t>de altísimo nivel</w:t>
      </w:r>
      <w:r w:rsidRPr="0000497E">
        <w:rPr>
          <w:rFonts w:asciiTheme="minorHAnsi" w:hAnsiTheme="minorHAnsi"/>
          <w:sz w:val="20"/>
          <w:szCs w:val="20"/>
        </w:rPr>
        <w:t>, acceso a fuentes de financiación</w:t>
      </w:r>
      <w:r w:rsidR="00DA4EAB">
        <w:rPr>
          <w:rFonts w:asciiTheme="minorHAnsi" w:hAnsiTheme="minorHAnsi"/>
          <w:sz w:val="20"/>
          <w:szCs w:val="20"/>
        </w:rPr>
        <w:t xml:space="preserve"> diversificadas</w:t>
      </w:r>
      <w:r w:rsidRPr="0000497E">
        <w:rPr>
          <w:rFonts w:asciiTheme="minorHAnsi" w:hAnsiTheme="minorHAnsi"/>
          <w:sz w:val="20"/>
          <w:szCs w:val="20"/>
        </w:rPr>
        <w:t>, property management, y asesoría tributaria y cambiaria</w:t>
      </w:r>
      <w:r w:rsidR="00DA4EAB">
        <w:rPr>
          <w:rFonts w:asciiTheme="minorHAnsi" w:hAnsiTheme="minorHAnsi"/>
          <w:sz w:val="20"/>
          <w:szCs w:val="20"/>
        </w:rPr>
        <w:t xml:space="preserve"> Colombia-Panama</w:t>
      </w:r>
      <w:r w:rsidRPr="0000497E">
        <w:rPr>
          <w:rFonts w:asciiTheme="minorHAnsi" w:hAnsiTheme="minorHAnsi"/>
          <w:sz w:val="20"/>
          <w:szCs w:val="20"/>
        </w:rPr>
        <w:t xml:space="preserve">.  </w:t>
      </w:r>
    </w:p>
    <w:p w14:paraId="377CD07C" w14:textId="77777777" w:rsidR="00A62EDE" w:rsidRPr="0019620D" w:rsidRDefault="00A62EDE">
      <w:pPr>
        <w:rPr>
          <w:rFonts w:asciiTheme="minorHAnsi" w:hAnsiTheme="minorHAnsi"/>
          <w:sz w:val="20"/>
          <w:szCs w:val="20"/>
        </w:rPr>
      </w:pPr>
    </w:p>
    <w:tbl>
      <w:tblPr>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49"/>
        <w:gridCol w:w="1871"/>
        <w:gridCol w:w="920"/>
        <w:gridCol w:w="1110"/>
        <w:gridCol w:w="1200"/>
        <w:gridCol w:w="2723"/>
      </w:tblGrid>
      <w:tr w:rsidR="00A62EDE" w:rsidRPr="0019620D" w14:paraId="44526DF1" w14:textId="77777777" w:rsidTr="00DA4EAB">
        <w:tc>
          <w:tcPr>
            <w:tcW w:w="1949"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4A56FBAA" w14:textId="77777777" w:rsidR="00A62EDE" w:rsidRPr="00DA4EAB" w:rsidRDefault="00FA1BC8">
            <w:pPr>
              <w:jc w:val="center"/>
              <w:rPr>
                <w:rFonts w:asciiTheme="minorHAnsi" w:hAnsiTheme="minorHAnsi"/>
                <w:sz w:val="18"/>
                <w:szCs w:val="18"/>
              </w:rPr>
            </w:pPr>
            <w:r w:rsidRPr="00DA4EAB">
              <w:rPr>
                <w:rFonts w:asciiTheme="minorHAnsi" w:hAnsiTheme="minorHAnsi"/>
                <w:b/>
                <w:bCs/>
                <w:color w:val="FFFFFF"/>
                <w:sz w:val="18"/>
                <w:szCs w:val="18"/>
              </w:rPr>
              <w:t>Actor</w:t>
            </w:r>
          </w:p>
        </w:tc>
        <w:tc>
          <w:tcPr>
            <w:tcW w:w="1871"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060181B4" w14:textId="77777777" w:rsidR="00A62EDE" w:rsidRPr="00DA4EAB" w:rsidRDefault="00FA1BC8">
            <w:pPr>
              <w:jc w:val="center"/>
              <w:rPr>
                <w:rFonts w:asciiTheme="minorHAnsi" w:hAnsiTheme="minorHAnsi"/>
                <w:sz w:val="18"/>
                <w:szCs w:val="18"/>
              </w:rPr>
            </w:pPr>
            <w:r w:rsidRPr="00DA4EAB">
              <w:rPr>
                <w:rFonts w:asciiTheme="minorHAnsi" w:hAnsiTheme="minorHAnsi"/>
                <w:b/>
                <w:bCs/>
                <w:color w:val="FFFFFF"/>
                <w:sz w:val="18"/>
                <w:szCs w:val="18"/>
              </w:rPr>
              <w:t>Modelo</w:t>
            </w:r>
          </w:p>
        </w:tc>
        <w:tc>
          <w:tcPr>
            <w:tcW w:w="92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02D97ACF" w14:textId="77777777" w:rsidR="00A62EDE" w:rsidRPr="00DA4EAB" w:rsidRDefault="00FA1BC8">
            <w:pPr>
              <w:jc w:val="center"/>
              <w:rPr>
                <w:rFonts w:asciiTheme="minorHAnsi" w:hAnsiTheme="minorHAnsi"/>
                <w:sz w:val="18"/>
                <w:szCs w:val="18"/>
              </w:rPr>
            </w:pPr>
            <w:r w:rsidRPr="00DA4EAB">
              <w:rPr>
                <w:rFonts w:asciiTheme="minorHAnsi" w:hAnsiTheme="minorHAnsi"/>
                <w:b/>
                <w:bCs/>
                <w:color w:val="FFFFFF"/>
                <w:sz w:val="18"/>
                <w:szCs w:val="18"/>
              </w:rPr>
              <w:t>Presencia Colombia</w:t>
            </w:r>
          </w:p>
        </w:tc>
        <w:tc>
          <w:tcPr>
            <w:tcW w:w="111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6C491550" w14:textId="77777777" w:rsidR="00A62EDE" w:rsidRPr="00DA4EAB" w:rsidRDefault="00FA1BC8">
            <w:pPr>
              <w:jc w:val="center"/>
              <w:rPr>
                <w:rFonts w:asciiTheme="minorHAnsi" w:hAnsiTheme="minorHAnsi"/>
                <w:sz w:val="18"/>
                <w:szCs w:val="18"/>
              </w:rPr>
            </w:pPr>
            <w:proofErr w:type="spellStart"/>
            <w:r w:rsidRPr="00DA4EAB">
              <w:rPr>
                <w:rFonts w:asciiTheme="minorHAnsi" w:hAnsiTheme="minorHAnsi"/>
                <w:b/>
                <w:bCs/>
                <w:color w:val="FFFFFF"/>
                <w:sz w:val="18"/>
                <w:szCs w:val="18"/>
              </w:rPr>
              <w:t>Estruc</w:t>
            </w:r>
            <w:proofErr w:type="spellEnd"/>
            <w:r w:rsidRPr="00DA4EAB">
              <w:rPr>
                <w:rFonts w:asciiTheme="minorHAnsi" w:hAnsiTheme="minorHAnsi"/>
                <w:b/>
                <w:bCs/>
                <w:color w:val="FFFFFF"/>
                <w:sz w:val="18"/>
                <w:szCs w:val="18"/>
              </w:rPr>
              <w:t>. financiera</w:t>
            </w:r>
          </w:p>
        </w:tc>
        <w:tc>
          <w:tcPr>
            <w:tcW w:w="120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4AC38E28" w14:textId="77777777" w:rsidR="00A62EDE" w:rsidRPr="00DA4EAB" w:rsidRDefault="00FA1BC8">
            <w:pPr>
              <w:jc w:val="center"/>
              <w:rPr>
                <w:rFonts w:asciiTheme="minorHAnsi" w:hAnsiTheme="minorHAnsi"/>
                <w:sz w:val="18"/>
                <w:szCs w:val="18"/>
              </w:rPr>
            </w:pPr>
            <w:r w:rsidRPr="00DA4EAB">
              <w:rPr>
                <w:rFonts w:asciiTheme="minorHAnsi" w:hAnsiTheme="minorHAnsi"/>
                <w:b/>
                <w:bCs/>
                <w:color w:val="FFFFFF"/>
                <w:sz w:val="18"/>
                <w:szCs w:val="18"/>
              </w:rPr>
              <w:t>Asesoría tributaria</w:t>
            </w:r>
          </w:p>
        </w:tc>
        <w:tc>
          <w:tcPr>
            <w:tcW w:w="2723"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4B317B42" w14:textId="77777777" w:rsidR="00A62EDE" w:rsidRPr="00DA4EAB" w:rsidRDefault="00FA1BC8">
            <w:pPr>
              <w:jc w:val="center"/>
              <w:rPr>
                <w:rFonts w:asciiTheme="minorHAnsi" w:hAnsiTheme="minorHAnsi"/>
                <w:sz w:val="18"/>
                <w:szCs w:val="18"/>
              </w:rPr>
            </w:pPr>
            <w:proofErr w:type="spellStart"/>
            <w:r w:rsidRPr="00DA4EAB">
              <w:rPr>
                <w:rFonts w:asciiTheme="minorHAnsi" w:hAnsiTheme="minorHAnsi"/>
                <w:b/>
                <w:bCs/>
                <w:color w:val="FFFFFF"/>
                <w:sz w:val="18"/>
                <w:szCs w:val="18"/>
              </w:rPr>
              <w:t>Evaluacion</w:t>
            </w:r>
            <w:proofErr w:type="spellEnd"/>
          </w:p>
        </w:tc>
      </w:tr>
      <w:tr w:rsidR="00A62EDE" w:rsidRPr="0019620D" w14:paraId="2BB2BB66" w14:textId="77777777" w:rsidTr="00DA4EAB">
        <w:tc>
          <w:tcPr>
            <w:tcW w:w="1949"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29507DA9" w14:textId="54093CF5" w:rsidR="00A62EDE" w:rsidRPr="00DA4EAB" w:rsidRDefault="00FA1BC8">
            <w:pPr>
              <w:rPr>
                <w:rFonts w:asciiTheme="minorHAnsi" w:hAnsiTheme="minorHAnsi"/>
                <w:sz w:val="16"/>
                <w:szCs w:val="16"/>
              </w:rPr>
            </w:pPr>
            <w:r w:rsidRPr="00DA4EAB">
              <w:rPr>
                <w:rFonts w:asciiTheme="minorHAnsi" w:hAnsiTheme="minorHAnsi"/>
                <w:b/>
                <w:bCs/>
                <w:color w:val="111827"/>
                <w:sz w:val="16"/>
                <w:szCs w:val="16"/>
              </w:rPr>
              <w:t xml:space="preserve">JV </w:t>
            </w:r>
            <w:r w:rsidR="00DA4EAB" w:rsidRPr="00DA4EAB">
              <w:rPr>
                <w:rFonts w:asciiTheme="minorHAnsi" w:hAnsiTheme="minorHAnsi"/>
                <w:b/>
                <w:bCs/>
                <w:color w:val="111827"/>
                <w:sz w:val="16"/>
                <w:szCs w:val="16"/>
              </w:rPr>
              <w:t>GL</w:t>
            </w:r>
            <w:r w:rsidRPr="00DA4EAB">
              <w:rPr>
                <w:rFonts w:asciiTheme="minorHAnsi" w:hAnsiTheme="minorHAnsi"/>
                <w:b/>
                <w:bCs/>
                <w:color w:val="111827"/>
                <w:sz w:val="16"/>
                <w:szCs w:val="16"/>
              </w:rPr>
              <w:t>P (Capital Brokers + Grupo Valverde + CLG)</w:t>
            </w:r>
          </w:p>
        </w:tc>
        <w:tc>
          <w:tcPr>
            <w:tcW w:w="1871"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0FF17E56" w14:textId="77777777" w:rsidR="00A62EDE" w:rsidRPr="00DA4EAB" w:rsidRDefault="00FA1BC8">
            <w:pPr>
              <w:rPr>
                <w:rFonts w:asciiTheme="minorHAnsi" w:hAnsiTheme="minorHAnsi"/>
                <w:sz w:val="16"/>
                <w:szCs w:val="16"/>
              </w:rPr>
            </w:pPr>
            <w:r w:rsidRPr="00DA4EAB">
              <w:rPr>
                <w:rFonts w:asciiTheme="minorHAnsi" w:hAnsiTheme="minorHAnsi"/>
                <w:color w:val="111827"/>
                <w:sz w:val="16"/>
                <w:szCs w:val="16"/>
              </w:rPr>
              <w:t>Asesoramiento completo + acceso preferencial GLP Panama</w:t>
            </w:r>
          </w:p>
        </w:tc>
        <w:tc>
          <w:tcPr>
            <w:tcW w:w="92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3E8856B9" w14:textId="77777777" w:rsidR="00A62EDE" w:rsidRPr="00DA4EAB" w:rsidRDefault="00FA1BC8">
            <w:pPr>
              <w:jc w:val="center"/>
              <w:rPr>
                <w:rFonts w:asciiTheme="minorHAnsi" w:hAnsiTheme="minorHAnsi"/>
                <w:sz w:val="16"/>
                <w:szCs w:val="16"/>
              </w:rPr>
            </w:pPr>
            <w:r w:rsidRPr="00DA4EAB">
              <w:rPr>
                <w:rFonts w:asciiTheme="minorHAnsi" w:hAnsiTheme="minorHAnsi"/>
                <w:color w:val="111827"/>
                <w:sz w:val="16"/>
                <w:szCs w:val="16"/>
              </w:rPr>
              <w:t>Permanente</w:t>
            </w:r>
          </w:p>
        </w:tc>
        <w:tc>
          <w:tcPr>
            <w:tcW w:w="111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0F73DADD" w14:textId="381DBA17" w:rsidR="00A62EDE" w:rsidRPr="00DA4EAB" w:rsidRDefault="00FA1BC8">
            <w:pPr>
              <w:jc w:val="center"/>
              <w:rPr>
                <w:rFonts w:asciiTheme="minorHAnsi" w:hAnsiTheme="minorHAnsi"/>
                <w:sz w:val="16"/>
                <w:szCs w:val="16"/>
              </w:rPr>
            </w:pPr>
            <w:r w:rsidRPr="00DA4EAB">
              <w:rPr>
                <w:rFonts w:asciiTheme="minorHAnsi" w:hAnsiTheme="minorHAnsi"/>
                <w:color w:val="111827"/>
                <w:sz w:val="16"/>
                <w:szCs w:val="16"/>
              </w:rPr>
              <w:t>Si — Capital Brokers</w:t>
            </w:r>
            <w:r w:rsidR="00DA4EAB" w:rsidRPr="00DA4EAB">
              <w:rPr>
                <w:rFonts w:asciiTheme="minorHAnsi" w:hAnsiTheme="minorHAnsi"/>
                <w:color w:val="111827"/>
                <w:sz w:val="16"/>
                <w:szCs w:val="16"/>
              </w:rPr>
              <w:t>, Grupo Valverde</w:t>
            </w:r>
          </w:p>
        </w:tc>
        <w:tc>
          <w:tcPr>
            <w:tcW w:w="12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6AA01A16" w14:textId="017458F3" w:rsidR="00A62EDE" w:rsidRPr="00DA4EAB" w:rsidRDefault="00FA1BC8">
            <w:pPr>
              <w:jc w:val="center"/>
              <w:rPr>
                <w:rFonts w:asciiTheme="minorHAnsi" w:hAnsiTheme="minorHAnsi"/>
                <w:sz w:val="16"/>
                <w:szCs w:val="16"/>
              </w:rPr>
            </w:pPr>
            <w:r w:rsidRPr="00DA4EAB">
              <w:rPr>
                <w:rFonts w:asciiTheme="minorHAnsi" w:hAnsiTheme="minorHAnsi"/>
                <w:color w:val="111827"/>
                <w:sz w:val="16"/>
                <w:szCs w:val="16"/>
              </w:rPr>
              <w:t>Si — CLG</w:t>
            </w:r>
          </w:p>
        </w:tc>
        <w:tc>
          <w:tcPr>
            <w:tcW w:w="2723"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1B15BAFA" w14:textId="37A6E437" w:rsidR="00A62EDE" w:rsidRPr="00DA4EAB" w:rsidRDefault="00FA1BC8" w:rsidP="00DA4EAB">
            <w:pPr>
              <w:jc w:val="center"/>
              <w:rPr>
                <w:rFonts w:asciiTheme="minorHAnsi" w:hAnsiTheme="minorHAnsi"/>
                <w:color w:val="111827"/>
                <w:sz w:val="16"/>
                <w:szCs w:val="16"/>
              </w:rPr>
            </w:pPr>
            <w:r w:rsidRPr="00DA4EAB">
              <w:rPr>
                <w:rFonts w:asciiTheme="minorHAnsi" w:hAnsiTheme="minorHAnsi"/>
                <w:color w:val="111827"/>
                <w:sz w:val="16"/>
                <w:szCs w:val="16"/>
              </w:rPr>
              <w:t xml:space="preserve">Acuerdo </w:t>
            </w:r>
            <w:r w:rsidR="00DA4EAB" w:rsidRPr="00DA4EAB">
              <w:rPr>
                <w:rFonts w:asciiTheme="minorHAnsi" w:hAnsiTheme="minorHAnsi"/>
                <w:color w:val="111827"/>
                <w:sz w:val="16"/>
                <w:szCs w:val="16"/>
              </w:rPr>
              <w:t xml:space="preserve">con </w:t>
            </w:r>
            <w:r w:rsidRPr="00DA4EAB">
              <w:rPr>
                <w:rFonts w:asciiTheme="minorHAnsi" w:hAnsiTheme="minorHAnsi"/>
                <w:color w:val="111827"/>
                <w:sz w:val="16"/>
                <w:szCs w:val="16"/>
              </w:rPr>
              <w:t>GLP Panama</w:t>
            </w:r>
            <w:r w:rsidR="00DA4EAB" w:rsidRPr="00DA4EAB">
              <w:rPr>
                <w:rFonts w:asciiTheme="minorHAnsi" w:hAnsiTheme="minorHAnsi"/>
                <w:color w:val="111827"/>
                <w:sz w:val="16"/>
                <w:szCs w:val="16"/>
              </w:rPr>
              <w:t xml:space="preserve"> que es una r</w:t>
            </w:r>
            <w:r w:rsidRPr="00DA4EAB">
              <w:rPr>
                <w:rFonts w:asciiTheme="minorHAnsi" w:hAnsiTheme="minorHAnsi"/>
                <w:color w:val="111827"/>
                <w:sz w:val="16"/>
                <w:szCs w:val="16"/>
              </w:rPr>
              <w:t>eferencia de mercado.</w:t>
            </w:r>
          </w:p>
        </w:tc>
      </w:tr>
      <w:tr w:rsidR="00A62EDE" w:rsidRPr="0019620D" w14:paraId="3609FABF" w14:textId="77777777" w:rsidTr="00DA4EAB">
        <w:tc>
          <w:tcPr>
            <w:tcW w:w="1949"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02CC02D6" w14:textId="77777777" w:rsidR="00A62EDE" w:rsidRPr="00DA4EAB" w:rsidRDefault="00FA1BC8">
            <w:pPr>
              <w:rPr>
                <w:rFonts w:asciiTheme="minorHAnsi" w:hAnsiTheme="minorHAnsi"/>
                <w:sz w:val="16"/>
                <w:szCs w:val="16"/>
              </w:rPr>
            </w:pPr>
            <w:proofErr w:type="spellStart"/>
            <w:r w:rsidRPr="00DA4EAB">
              <w:rPr>
                <w:rFonts w:asciiTheme="minorHAnsi" w:hAnsiTheme="minorHAnsi"/>
                <w:b/>
                <w:bCs/>
                <w:color w:val="111827"/>
                <w:sz w:val="16"/>
                <w:szCs w:val="16"/>
              </w:rPr>
              <w:t>LaHaus</w:t>
            </w:r>
            <w:proofErr w:type="spellEnd"/>
          </w:p>
        </w:tc>
        <w:tc>
          <w:tcPr>
            <w:tcW w:w="1871"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679589DB" w14:textId="77777777" w:rsidR="00A62EDE" w:rsidRPr="00DA4EAB" w:rsidRDefault="00FA1BC8">
            <w:pPr>
              <w:rPr>
                <w:rFonts w:asciiTheme="minorHAnsi" w:hAnsiTheme="minorHAnsi"/>
                <w:sz w:val="16"/>
                <w:szCs w:val="16"/>
              </w:rPr>
            </w:pPr>
            <w:r w:rsidRPr="00DA4EAB">
              <w:rPr>
                <w:rFonts w:asciiTheme="minorHAnsi" w:hAnsiTheme="minorHAnsi"/>
                <w:color w:val="111827"/>
                <w:sz w:val="16"/>
                <w:szCs w:val="16"/>
              </w:rPr>
              <w:t>Plataforma digital de corretaje inmobiliario</w:t>
            </w:r>
          </w:p>
        </w:tc>
        <w:tc>
          <w:tcPr>
            <w:tcW w:w="92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6ED686A7" w14:textId="77777777" w:rsidR="00A62EDE" w:rsidRPr="00DA4EAB" w:rsidRDefault="00FA1BC8">
            <w:pPr>
              <w:jc w:val="center"/>
              <w:rPr>
                <w:rFonts w:asciiTheme="minorHAnsi" w:hAnsiTheme="minorHAnsi"/>
                <w:sz w:val="16"/>
                <w:szCs w:val="16"/>
              </w:rPr>
            </w:pPr>
            <w:r w:rsidRPr="00DA4EAB">
              <w:rPr>
                <w:rFonts w:asciiTheme="minorHAnsi" w:hAnsiTheme="minorHAnsi"/>
                <w:color w:val="111827"/>
                <w:sz w:val="16"/>
                <w:szCs w:val="16"/>
              </w:rPr>
              <w:t>Fuerte (digital)</w:t>
            </w:r>
          </w:p>
        </w:tc>
        <w:tc>
          <w:tcPr>
            <w:tcW w:w="111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36F89B52" w14:textId="77777777" w:rsidR="00A62EDE" w:rsidRPr="00DA4EAB" w:rsidRDefault="00FA1BC8">
            <w:pPr>
              <w:jc w:val="center"/>
              <w:rPr>
                <w:rFonts w:asciiTheme="minorHAnsi" w:hAnsiTheme="minorHAnsi"/>
                <w:sz w:val="16"/>
                <w:szCs w:val="16"/>
              </w:rPr>
            </w:pPr>
            <w:r w:rsidRPr="00DA4EAB">
              <w:rPr>
                <w:rFonts w:asciiTheme="minorHAnsi" w:hAnsiTheme="minorHAnsi"/>
                <w:color w:val="111827"/>
                <w:sz w:val="16"/>
                <w:szCs w:val="16"/>
              </w:rPr>
              <w:t>No</w:t>
            </w:r>
          </w:p>
        </w:tc>
        <w:tc>
          <w:tcPr>
            <w:tcW w:w="12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7A6B6CEE" w14:textId="77777777" w:rsidR="00A62EDE" w:rsidRPr="00DA4EAB" w:rsidRDefault="00FA1BC8">
            <w:pPr>
              <w:jc w:val="center"/>
              <w:rPr>
                <w:rFonts w:asciiTheme="minorHAnsi" w:hAnsiTheme="minorHAnsi"/>
                <w:sz w:val="16"/>
                <w:szCs w:val="16"/>
              </w:rPr>
            </w:pPr>
            <w:r w:rsidRPr="00DA4EAB">
              <w:rPr>
                <w:rFonts w:asciiTheme="minorHAnsi" w:hAnsiTheme="minorHAnsi"/>
                <w:color w:val="111827"/>
                <w:sz w:val="16"/>
                <w:szCs w:val="16"/>
              </w:rPr>
              <w:t>No</w:t>
            </w:r>
          </w:p>
        </w:tc>
        <w:tc>
          <w:tcPr>
            <w:tcW w:w="2723"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063EE5FE" w14:textId="77777777" w:rsidR="00A62EDE" w:rsidRPr="00DA4EAB" w:rsidRDefault="00FA1BC8" w:rsidP="00DA4EAB">
            <w:pPr>
              <w:jc w:val="center"/>
              <w:rPr>
                <w:rFonts w:asciiTheme="minorHAnsi" w:hAnsiTheme="minorHAnsi"/>
                <w:color w:val="111827"/>
                <w:sz w:val="16"/>
                <w:szCs w:val="16"/>
              </w:rPr>
            </w:pPr>
            <w:r w:rsidRPr="00DA4EAB">
              <w:rPr>
                <w:rFonts w:asciiTheme="minorHAnsi" w:hAnsiTheme="minorHAnsi"/>
                <w:color w:val="111827"/>
                <w:sz w:val="16"/>
                <w:szCs w:val="16"/>
              </w:rPr>
              <w:t>USD 163 millones recaudados. Alcance digital superior. Sin asesoramiento.</w:t>
            </w:r>
          </w:p>
        </w:tc>
      </w:tr>
      <w:tr w:rsidR="00A62EDE" w:rsidRPr="0019620D" w14:paraId="5E74F50B" w14:textId="77777777" w:rsidTr="00DA4EAB">
        <w:tc>
          <w:tcPr>
            <w:tcW w:w="1949"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37E53114" w14:textId="77777777" w:rsidR="00A62EDE" w:rsidRPr="00DA4EAB" w:rsidRDefault="00FA1BC8">
            <w:pPr>
              <w:rPr>
                <w:rFonts w:asciiTheme="minorHAnsi" w:hAnsiTheme="minorHAnsi"/>
                <w:sz w:val="16"/>
                <w:szCs w:val="16"/>
              </w:rPr>
            </w:pPr>
            <w:r w:rsidRPr="00DA4EAB">
              <w:rPr>
                <w:rFonts w:asciiTheme="minorHAnsi" w:hAnsiTheme="minorHAnsi"/>
                <w:b/>
                <w:bCs/>
                <w:color w:val="111827"/>
                <w:sz w:val="16"/>
                <w:szCs w:val="16"/>
              </w:rPr>
              <w:t>Panama Equity</w:t>
            </w:r>
          </w:p>
        </w:tc>
        <w:tc>
          <w:tcPr>
            <w:tcW w:w="1871"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6E988EE0" w14:textId="77777777" w:rsidR="00A62EDE" w:rsidRPr="00DA4EAB" w:rsidRDefault="00FA1BC8">
            <w:pPr>
              <w:rPr>
                <w:rFonts w:asciiTheme="minorHAnsi" w:hAnsiTheme="minorHAnsi"/>
                <w:sz w:val="16"/>
                <w:szCs w:val="16"/>
              </w:rPr>
            </w:pPr>
            <w:r w:rsidRPr="00DA4EAB">
              <w:rPr>
                <w:rFonts w:asciiTheme="minorHAnsi" w:hAnsiTheme="minorHAnsi"/>
                <w:color w:val="111827"/>
                <w:sz w:val="16"/>
                <w:szCs w:val="16"/>
              </w:rPr>
              <w:t>Corretaje local, reportes, gestion de propiedad</w:t>
            </w:r>
          </w:p>
        </w:tc>
        <w:tc>
          <w:tcPr>
            <w:tcW w:w="92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6DAE1392" w14:textId="77777777" w:rsidR="00A62EDE" w:rsidRPr="00DA4EAB" w:rsidRDefault="00FA1BC8">
            <w:pPr>
              <w:jc w:val="center"/>
              <w:rPr>
                <w:rFonts w:asciiTheme="minorHAnsi" w:hAnsiTheme="minorHAnsi"/>
                <w:sz w:val="16"/>
                <w:szCs w:val="16"/>
              </w:rPr>
            </w:pPr>
            <w:r w:rsidRPr="00DA4EAB">
              <w:rPr>
                <w:rFonts w:asciiTheme="minorHAnsi" w:hAnsiTheme="minorHAnsi"/>
                <w:color w:val="111827"/>
                <w:sz w:val="16"/>
                <w:szCs w:val="16"/>
              </w:rPr>
              <w:t>Ninguna</w:t>
            </w:r>
          </w:p>
        </w:tc>
        <w:tc>
          <w:tcPr>
            <w:tcW w:w="111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4A31ACF8" w14:textId="77777777" w:rsidR="00A62EDE" w:rsidRPr="00DA4EAB" w:rsidRDefault="00FA1BC8">
            <w:pPr>
              <w:jc w:val="center"/>
              <w:rPr>
                <w:rFonts w:asciiTheme="minorHAnsi" w:hAnsiTheme="minorHAnsi"/>
                <w:sz w:val="16"/>
                <w:szCs w:val="16"/>
              </w:rPr>
            </w:pPr>
            <w:r w:rsidRPr="00DA4EAB">
              <w:rPr>
                <w:rFonts w:asciiTheme="minorHAnsi" w:hAnsiTheme="minorHAnsi"/>
                <w:color w:val="111827"/>
                <w:sz w:val="16"/>
                <w:szCs w:val="16"/>
              </w:rPr>
              <w:t>No</w:t>
            </w:r>
          </w:p>
        </w:tc>
        <w:tc>
          <w:tcPr>
            <w:tcW w:w="12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6EC57358" w14:textId="77777777" w:rsidR="00A62EDE" w:rsidRPr="00DA4EAB" w:rsidRDefault="00FA1BC8">
            <w:pPr>
              <w:jc w:val="center"/>
              <w:rPr>
                <w:rFonts w:asciiTheme="minorHAnsi" w:hAnsiTheme="minorHAnsi"/>
                <w:sz w:val="16"/>
                <w:szCs w:val="16"/>
              </w:rPr>
            </w:pPr>
            <w:r w:rsidRPr="00DA4EAB">
              <w:rPr>
                <w:rFonts w:asciiTheme="minorHAnsi" w:hAnsiTheme="minorHAnsi"/>
                <w:color w:val="111827"/>
                <w:sz w:val="16"/>
                <w:szCs w:val="16"/>
              </w:rPr>
              <w:t>No</w:t>
            </w:r>
          </w:p>
        </w:tc>
        <w:tc>
          <w:tcPr>
            <w:tcW w:w="2723"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27E6DB3A" w14:textId="65DE8B9A" w:rsidR="00A62EDE" w:rsidRPr="00DA4EAB" w:rsidRDefault="00DA4EAB" w:rsidP="00DA4EAB">
            <w:pPr>
              <w:jc w:val="center"/>
              <w:rPr>
                <w:rFonts w:asciiTheme="minorHAnsi" w:hAnsiTheme="minorHAnsi"/>
                <w:color w:val="111827"/>
                <w:sz w:val="16"/>
                <w:szCs w:val="16"/>
              </w:rPr>
            </w:pPr>
            <w:r w:rsidRPr="00DA4EAB">
              <w:rPr>
                <w:rFonts w:asciiTheme="minorHAnsi" w:hAnsiTheme="minorHAnsi"/>
                <w:color w:val="111827"/>
                <w:sz w:val="16"/>
                <w:szCs w:val="16"/>
              </w:rPr>
              <w:t>Presencia en Panama.</w:t>
            </w:r>
          </w:p>
        </w:tc>
      </w:tr>
      <w:tr w:rsidR="00A62EDE" w:rsidRPr="0019620D" w14:paraId="3FE9DE6D" w14:textId="77777777" w:rsidTr="00DA4EAB">
        <w:tc>
          <w:tcPr>
            <w:tcW w:w="1949"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47E990F2" w14:textId="77777777" w:rsidR="00A62EDE" w:rsidRPr="00DA4EAB" w:rsidRDefault="00FA1BC8">
            <w:pPr>
              <w:rPr>
                <w:rFonts w:asciiTheme="minorHAnsi" w:hAnsiTheme="minorHAnsi"/>
                <w:sz w:val="16"/>
                <w:szCs w:val="16"/>
              </w:rPr>
            </w:pPr>
            <w:r w:rsidRPr="00DA4EAB">
              <w:rPr>
                <w:rFonts w:asciiTheme="minorHAnsi" w:hAnsiTheme="minorHAnsi"/>
                <w:b/>
                <w:bCs/>
                <w:color w:val="111827"/>
                <w:sz w:val="16"/>
                <w:szCs w:val="16"/>
              </w:rPr>
              <w:t xml:space="preserve">Panama Home </w:t>
            </w:r>
            <w:proofErr w:type="spellStart"/>
            <w:r w:rsidRPr="00DA4EAB">
              <w:rPr>
                <w:rFonts w:asciiTheme="minorHAnsi" w:hAnsiTheme="minorHAnsi"/>
                <w:b/>
                <w:bCs/>
                <w:color w:val="111827"/>
                <w:sz w:val="16"/>
                <w:szCs w:val="16"/>
              </w:rPr>
              <w:t>Realty</w:t>
            </w:r>
            <w:proofErr w:type="spellEnd"/>
          </w:p>
        </w:tc>
        <w:tc>
          <w:tcPr>
            <w:tcW w:w="1871"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666A679B" w14:textId="77777777" w:rsidR="00A62EDE" w:rsidRPr="00DA4EAB" w:rsidRDefault="00FA1BC8">
            <w:pPr>
              <w:rPr>
                <w:rFonts w:asciiTheme="minorHAnsi" w:hAnsiTheme="minorHAnsi"/>
                <w:sz w:val="16"/>
                <w:szCs w:val="16"/>
              </w:rPr>
            </w:pPr>
            <w:r w:rsidRPr="00DA4EAB">
              <w:rPr>
                <w:rFonts w:asciiTheme="minorHAnsi" w:hAnsiTheme="minorHAnsi"/>
                <w:color w:val="111827"/>
                <w:sz w:val="16"/>
                <w:szCs w:val="16"/>
              </w:rPr>
              <w:t>Corretaje + gestion de propiedad completa</w:t>
            </w:r>
          </w:p>
        </w:tc>
        <w:tc>
          <w:tcPr>
            <w:tcW w:w="92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1B15A164" w14:textId="77777777" w:rsidR="00A62EDE" w:rsidRPr="00DA4EAB" w:rsidRDefault="00FA1BC8">
            <w:pPr>
              <w:jc w:val="center"/>
              <w:rPr>
                <w:rFonts w:asciiTheme="minorHAnsi" w:hAnsiTheme="minorHAnsi"/>
                <w:sz w:val="16"/>
                <w:szCs w:val="16"/>
              </w:rPr>
            </w:pPr>
            <w:r w:rsidRPr="00DA4EAB">
              <w:rPr>
                <w:rFonts w:asciiTheme="minorHAnsi" w:hAnsiTheme="minorHAnsi"/>
                <w:color w:val="111827"/>
                <w:sz w:val="16"/>
                <w:szCs w:val="16"/>
              </w:rPr>
              <w:t>Ninguna</w:t>
            </w:r>
          </w:p>
        </w:tc>
        <w:tc>
          <w:tcPr>
            <w:tcW w:w="111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27DD4B60" w14:textId="77777777" w:rsidR="00A62EDE" w:rsidRPr="00DA4EAB" w:rsidRDefault="00FA1BC8">
            <w:pPr>
              <w:jc w:val="center"/>
              <w:rPr>
                <w:rFonts w:asciiTheme="minorHAnsi" w:hAnsiTheme="minorHAnsi"/>
                <w:sz w:val="16"/>
                <w:szCs w:val="16"/>
              </w:rPr>
            </w:pPr>
            <w:r w:rsidRPr="00DA4EAB">
              <w:rPr>
                <w:rFonts w:asciiTheme="minorHAnsi" w:hAnsiTheme="minorHAnsi"/>
                <w:color w:val="111827"/>
                <w:sz w:val="16"/>
                <w:szCs w:val="16"/>
              </w:rPr>
              <w:t>No</w:t>
            </w:r>
          </w:p>
        </w:tc>
        <w:tc>
          <w:tcPr>
            <w:tcW w:w="12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6FA177BE" w14:textId="77777777" w:rsidR="00A62EDE" w:rsidRPr="00DA4EAB" w:rsidRDefault="00FA1BC8">
            <w:pPr>
              <w:jc w:val="center"/>
              <w:rPr>
                <w:rFonts w:asciiTheme="minorHAnsi" w:hAnsiTheme="minorHAnsi"/>
                <w:sz w:val="16"/>
                <w:szCs w:val="16"/>
              </w:rPr>
            </w:pPr>
            <w:r w:rsidRPr="00DA4EAB">
              <w:rPr>
                <w:rFonts w:asciiTheme="minorHAnsi" w:hAnsiTheme="minorHAnsi"/>
                <w:color w:val="111827"/>
                <w:sz w:val="16"/>
                <w:szCs w:val="16"/>
              </w:rPr>
              <w:t>No</w:t>
            </w:r>
          </w:p>
        </w:tc>
        <w:tc>
          <w:tcPr>
            <w:tcW w:w="2723"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207B9402" w14:textId="4E51601B" w:rsidR="00A62EDE" w:rsidRPr="00DA4EAB" w:rsidRDefault="00FA1BC8" w:rsidP="00DA4EAB">
            <w:pPr>
              <w:jc w:val="center"/>
              <w:rPr>
                <w:rFonts w:asciiTheme="minorHAnsi" w:hAnsiTheme="minorHAnsi"/>
                <w:color w:val="111827"/>
                <w:sz w:val="16"/>
                <w:szCs w:val="16"/>
              </w:rPr>
            </w:pPr>
            <w:r w:rsidRPr="00DA4EAB">
              <w:rPr>
                <w:rFonts w:asciiTheme="minorHAnsi" w:hAnsiTheme="minorHAnsi"/>
                <w:color w:val="111827"/>
                <w:sz w:val="16"/>
                <w:szCs w:val="16"/>
              </w:rPr>
              <w:t>Especialista en gestion.</w:t>
            </w:r>
          </w:p>
        </w:tc>
      </w:tr>
      <w:tr w:rsidR="00A62EDE" w:rsidRPr="0019620D" w14:paraId="4917BCC2" w14:textId="77777777" w:rsidTr="00DA4EAB">
        <w:tc>
          <w:tcPr>
            <w:tcW w:w="1949"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0A06E34D" w14:textId="77777777" w:rsidR="00A62EDE" w:rsidRPr="00DA4EAB" w:rsidRDefault="00FA1BC8">
            <w:pPr>
              <w:rPr>
                <w:rFonts w:asciiTheme="minorHAnsi" w:hAnsiTheme="minorHAnsi"/>
                <w:sz w:val="16"/>
                <w:szCs w:val="16"/>
              </w:rPr>
            </w:pPr>
            <w:r w:rsidRPr="00DA4EAB">
              <w:rPr>
                <w:rFonts w:asciiTheme="minorHAnsi" w:hAnsiTheme="minorHAnsi"/>
                <w:b/>
                <w:bCs/>
                <w:color w:val="111827"/>
                <w:sz w:val="16"/>
                <w:szCs w:val="16"/>
              </w:rPr>
              <w:t>Agentes independientes Panama (ACOBIR)</w:t>
            </w:r>
          </w:p>
        </w:tc>
        <w:tc>
          <w:tcPr>
            <w:tcW w:w="1871"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454AC36F" w14:textId="77777777" w:rsidR="00A62EDE" w:rsidRPr="00DA4EAB" w:rsidRDefault="00FA1BC8">
            <w:pPr>
              <w:rPr>
                <w:rFonts w:asciiTheme="minorHAnsi" w:hAnsiTheme="minorHAnsi"/>
                <w:sz w:val="16"/>
                <w:szCs w:val="16"/>
              </w:rPr>
            </w:pPr>
            <w:r w:rsidRPr="00DA4EAB">
              <w:rPr>
                <w:rFonts w:asciiTheme="minorHAnsi" w:hAnsiTheme="minorHAnsi"/>
                <w:color w:val="111827"/>
                <w:sz w:val="16"/>
                <w:szCs w:val="16"/>
              </w:rPr>
              <w:t>Corretaje transaccional</w:t>
            </w:r>
          </w:p>
        </w:tc>
        <w:tc>
          <w:tcPr>
            <w:tcW w:w="92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60385795" w14:textId="77777777" w:rsidR="00A62EDE" w:rsidRPr="00DA4EAB" w:rsidRDefault="00FA1BC8">
            <w:pPr>
              <w:jc w:val="center"/>
              <w:rPr>
                <w:rFonts w:asciiTheme="minorHAnsi" w:hAnsiTheme="minorHAnsi"/>
                <w:sz w:val="16"/>
                <w:szCs w:val="16"/>
              </w:rPr>
            </w:pPr>
            <w:r w:rsidRPr="00DA4EAB">
              <w:rPr>
                <w:rFonts w:asciiTheme="minorHAnsi" w:hAnsiTheme="minorHAnsi"/>
                <w:color w:val="111827"/>
                <w:sz w:val="16"/>
                <w:szCs w:val="16"/>
              </w:rPr>
              <w:t>Ocasional (eventos)</w:t>
            </w:r>
          </w:p>
        </w:tc>
        <w:tc>
          <w:tcPr>
            <w:tcW w:w="111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6C84DC4C" w14:textId="77777777" w:rsidR="00A62EDE" w:rsidRPr="00DA4EAB" w:rsidRDefault="00FA1BC8">
            <w:pPr>
              <w:jc w:val="center"/>
              <w:rPr>
                <w:rFonts w:asciiTheme="minorHAnsi" w:hAnsiTheme="minorHAnsi"/>
                <w:sz w:val="16"/>
                <w:szCs w:val="16"/>
              </w:rPr>
            </w:pPr>
            <w:r w:rsidRPr="00DA4EAB">
              <w:rPr>
                <w:rFonts w:asciiTheme="minorHAnsi" w:hAnsiTheme="minorHAnsi"/>
                <w:color w:val="111827"/>
                <w:sz w:val="16"/>
                <w:szCs w:val="16"/>
              </w:rPr>
              <w:t>No</w:t>
            </w:r>
          </w:p>
        </w:tc>
        <w:tc>
          <w:tcPr>
            <w:tcW w:w="12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40044266" w14:textId="77777777" w:rsidR="00A62EDE" w:rsidRPr="00DA4EAB" w:rsidRDefault="00FA1BC8">
            <w:pPr>
              <w:jc w:val="center"/>
              <w:rPr>
                <w:rFonts w:asciiTheme="minorHAnsi" w:hAnsiTheme="minorHAnsi"/>
                <w:sz w:val="16"/>
                <w:szCs w:val="16"/>
              </w:rPr>
            </w:pPr>
            <w:r w:rsidRPr="00DA4EAB">
              <w:rPr>
                <w:rFonts w:asciiTheme="minorHAnsi" w:hAnsiTheme="minorHAnsi"/>
                <w:color w:val="111827"/>
                <w:sz w:val="16"/>
                <w:szCs w:val="16"/>
              </w:rPr>
              <w:t>No</w:t>
            </w:r>
          </w:p>
        </w:tc>
        <w:tc>
          <w:tcPr>
            <w:tcW w:w="2723"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7E742761" w14:textId="77777777" w:rsidR="00A62EDE" w:rsidRPr="00DA4EAB" w:rsidRDefault="00FA1BC8" w:rsidP="00DA4EAB">
            <w:pPr>
              <w:jc w:val="center"/>
              <w:rPr>
                <w:rFonts w:asciiTheme="minorHAnsi" w:hAnsiTheme="minorHAnsi"/>
                <w:color w:val="111827"/>
                <w:sz w:val="16"/>
                <w:szCs w:val="16"/>
              </w:rPr>
            </w:pPr>
            <w:r w:rsidRPr="00DA4EAB">
              <w:rPr>
                <w:rFonts w:asciiTheme="minorHAnsi" w:hAnsiTheme="minorHAnsi"/>
                <w:color w:val="111827"/>
                <w:sz w:val="16"/>
                <w:szCs w:val="16"/>
              </w:rPr>
              <w:t>Sin respaldo institucional. Presencia ocasional en Colombia.</w:t>
            </w:r>
          </w:p>
        </w:tc>
      </w:tr>
      <w:tr w:rsidR="00A62EDE" w:rsidRPr="0019620D" w14:paraId="7D065472" w14:textId="77777777" w:rsidTr="00DA4EAB">
        <w:tc>
          <w:tcPr>
            <w:tcW w:w="1949"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2EB13685" w14:textId="77777777" w:rsidR="00A62EDE" w:rsidRPr="00DA4EAB" w:rsidRDefault="00FA1BC8">
            <w:pPr>
              <w:rPr>
                <w:rFonts w:asciiTheme="minorHAnsi" w:hAnsiTheme="minorHAnsi"/>
                <w:sz w:val="16"/>
                <w:szCs w:val="16"/>
              </w:rPr>
            </w:pPr>
            <w:r w:rsidRPr="00DA4EAB">
              <w:rPr>
                <w:rFonts w:asciiTheme="minorHAnsi" w:hAnsiTheme="minorHAnsi"/>
                <w:b/>
                <w:bCs/>
                <w:color w:val="111827"/>
                <w:sz w:val="16"/>
                <w:szCs w:val="16"/>
              </w:rPr>
              <w:t>Desarrolladores directos (Bern, Arrocha)</w:t>
            </w:r>
          </w:p>
        </w:tc>
        <w:tc>
          <w:tcPr>
            <w:tcW w:w="1871"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5F855033" w14:textId="77777777" w:rsidR="00A62EDE" w:rsidRPr="00DA4EAB" w:rsidRDefault="00FA1BC8">
            <w:pPr>
              <w:rPr>
                <w:rFonts w:asciiTheme="minorHAnsi" w:hAnsiTheme="minorHAnsi"/>
                <w:sz w:val="16"/>
                <w:szCs w:val="16"/>
              </w:rPr>
            </w:pPr>
            <w:r w:rsidRPr="00DA4EAB">
              <w:rPr>
                <w:rFonts w:asciiTheme="minorHAnsi" w:hAnsiTheme="minorHAnsi"/>
                <w:color w:val="111827"/>
                <w:sz w:val="16"/>
                <w:szCs w:val="16"/>
              </w:rPr>
              <w:t>Venta directa — solo proyectos propios</w:t>
            </w:r>
          </w:p>
        </w:tc>
        <w:tc>
          <w:tcPr>
            <w:tcW w:w="92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1862A419" w14:textId="77777777" w:rsidR="00A62EDE" w:rsidRPr="00DA4EAB" w:rsidRDefault="00FA1BC8">
            <w:pPr>
              <w:jc w:val="center"/>
              <w:rPr>
                <w:rFonts w:asciiTheme="minorHAnsi" w:hAnsiTheme="minorHAnsi"/>
                <w:sz w:val="16"/>
                <w:szCs w:val="16"/>
              </w:rPr>
            </w:pPr>
            <w:r w:rsidRPr="00DA4EAB">
              <w:rPr>
                <w:rFonts w:asciiTheme="minorHAnsi" w:hAnsiTheme="minorHAnsi"/>
                <w:color w:val="111827"/>
                <w:sz w:val="16"/>
                <w:szCs w:val="16"/>
              </w:rPr>
              <w:t>Eventos / digital</w:t>
            </w:r>
          </w:p>
        </w:tc>
        <w:tc>
          <w:tcPr>
            <w:tcW w:w="111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1B3E1851" w14:textId="77777777" w:rsidR="00A62EDE" w:rsidRPr="00DA4EAB" w:rsidRDefault="00FA1BC8">
            <w:pPr>
              <w:jc w:val="center"/>
              <w:rPr>
                <w:rFonts w:asciiTheme="minorHAnsi" w:hAnsiTheme="minorHAnsi"/>
                <w:sz w:val="16"/>
                <w:szCs w:val="16"/>
              </w:rPr>
            </w:pPr>
            <w:r w:rsidRPr="00DA4EAB">
              <w:rPr>
                <w:rFonts w:asciiTheme="minorHAnsi" w:hAnsiTheme="minorHAnsi"/>
                <w:color w:val="111827"/>
                <w:sz w:val="16"/>
                <w:szCs w:val="16"/>
              </w:rPr>
              <w:t>No</w:t>
            </w:r>
          </w:p>
        </w:tc>
        <w:tc>
          <w:tcPr>
            <w:tcW w:w="12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3837AEF9" w14:textId="77777777" w:rsidR="00A62EDE" w:rsidRPr="00DA4EAB" w:rsidRDefault="00FA1BC8">
            <w:pPr>
              <w:jc w:val="center"/>
              <w:rPr>
                <w:rFonts w:asciiTheme="minorHAnsi" w:hAnsiTheme="minorHAnsi"/>
                <w:sz w:val="16"/>
                <w:szCs w:val="16"/>
              </w:rPr>
            </w:pPr>
            <w:r w:rsidRPr="00DA4EAB">
              <w:rPr>
                <w:rFonts w:asciiTheme="minorHAnsi" w:hAnsiTheme="minorHAnsi"/>
                <w:color w:val="111827"/>
                <w:sz w:val="16"/>
                <w:szCs w:val="16"/>
              </w:rPr>
              <w:t>No</w:t>
            </w:r>
          </w:p>
        </w:tc>
        <w:tc>
          <w:tcPr>
            <w:tcW w:w="2723"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4B404E3D" w14:textId="77777777" w:rsidR="00A62EDE" w:rsidRPr="00DA4EAB" w:rsidRDefault="00FA1BC8" w:rsidP="00DA4EAB">
            <w:pPr>
              <w:jc w:val="center"/>
              <w:rPr>
                <w:rFonts w:asciiTheme="minorHAnsi" w:hAnsiTheme="minorHAnsi"/>
                <w:color w:val="111827"/>
                <w:sz w:val="16"/>
                <w:szCs w:val="16"/>
              </w:rPr>
            </w:pPr>
            <w:r w:rsidRPr="00DA4EAB">
              <w:rPr>
                <w:rFonts w:asciiTheme="minorHAnsi" w:hAnsiTheme="minorHAnsi"/>
                <w:color w:val="111827"/>
                <w:sz w:val="16"/>
                <w:szCs w:val="16"/>
              </w:rPr>
              <w:t>Solo su portafolio. Sin asesoria independiente al comprador.</w:t>
            </w:r>
          </w:p>
        </w:tc>
      </w:tr>
    </w:tbl>
    <w:p w14:paraId="76E294E5" w14:textId="77777777" w:rsidR="00A62EDE" w:rsidRPr="00DA4EAB" w:rsidRDefault="00FA1BC8">
      <w:pPr>
        <w:spacing w:before="40" w:after="60"/>
        <w:rPr>
          <w:rFonts w:asciiTheme="minorHAnsi" w:hAnsiTheme="minorHAnsi"/>
          <w:sz w:val="16"/>
          <w:szCs w:val="16"/>
        </w:rPr>
      </w:pPr>
      <w:r w:rsidRPr="00DA4EAB">
        <w:rPr>
          <w:rFonts w:asciiTheme="minorHAnsi" w:hAnsiTheme="minorHAnsi"/>
          <w:b/>
          <w:bCs/>
          <w:i/>
          <w:iCs/>
          <w:color w:val="6B7280"/>
          <w:sz w:val="16"/>
          <w:szCs w:val="16"/>
        </w:rPr>
        <w:t>Fuentes</w:t>
      </w:r>
      <w:r w:rsidRPr="00DA4EAB">
        <w:rPr>
          <w:rFonts w:asciiTheme="minorHAnsi" w:hAnsiTheme="minorHAnsi"/>
          <w:i/>
          <w:iCs/>
          <w:color w:val="6B7280"/>
          <w:sz w:val="16"/>
          <w:szCs w:val="16"/>
        </w:rPr>
        <w:t xml:space="preserve">: </w:t>
      </w:r>
      <w:proofErr w:type="spellStart"/>
      <w:r w:rsidRPr="00DA4EAB">
        <w:rPr>
          <w:rFonts w:asciiTheme="minorHAnsi" w:hAnsiTheme="minorHAnsi"/>
          <w:i/>
          <w:iCs/>
          <w:color w:val="6B7280"/>
          <w:sz w:val="16"/>
          <w:szCs w:val="16"/>
        </w:rPr>
        <w:t>Tracxn</w:t>
      </w:r>
      <w:proofErr w:type="spellEnd"/>
      <w:r w:rsidRPr="00DA4EAB">
        <w:rPr>
          <w:rFonts w:asciiTheme="minorHAnsi" w:hAnsiTheme="minorHAnsi"/>
          <w:i/>
          <w:iCs/>
          <w:color w:val="6B7280"/>
          <w:sz w:val="16"/>
          <w:szCs w:val="16"/>
        </w:rPr>
        <w:t xml:space="preserve"> </w:t>
      </w:r>
      <w:proofErr w:type="spellStart"/>
      <w:r w:rsidRPr="00DA4EAB">
        <w:rPr>
          <w:rFonts w:asciiTheme="minorHAnsi" w:hAnsiTheme="minorHAnsi"/>
          <w:i/>
          <w:iCs/>
          <w:color w:val="6B7280"/>
          <w:sz w:val="16"/>
          <w:szCs w:val="16"/>
        </w:rPr>
        <w:t>LaHaus</w:t>
      </w:r>
      <w:proofErr w:type="spellEnd"/>
      <w:r w:rsidRPr="00DA4EAB">
        <w:rPr>
          <w:rFonts w:asciiTheme="minorHAnsi" w:hAnsiTheme="minorHAnsi"/>
          <w:i/>
          <w:iCs/>
          <w:color w:val="6B7280"/>
          <w:sz w:val="16"/>
          <w:szCs w:val="16"/>
        </w:rPr>
        <w:t xml:space="preserve"> 2026; Panama Equity 2025; ACOBIR; investigacion de campo JV</w:t>
      </w:r>
    </w:p>
    <w:p w14:paraId="08B6C0E5" w14:textId="77777777" w:rsidR="00A62EDE" w:rsidRPr="0019620D" w:rsidRDefault="00FA1BC8">
      <w:pPr>
        <w:pStyle w:val="Ttulo2"/>
        <w:rPr>
          <w:rFonts w:asciiTheme="minorHAnsi" w:hAnsiTheme="minorHAnsi"/>
          <w:sz w:val="20"/>
          <w:szCs w:val="20"/>
        </w:rPr>
      </w:pPr>
      <w:proofErr w:type="spellStart"/>
      <w:r w:rsidRPr="0019620D">
        <w:rPr>
          <w:rFonts w:asciiTheme="minorHAnsi" w:hAnsiTheme="minorHAnsi"/>
          <w:sz w:val="20"/>
          <w:szCs w:val="20"/>
        </w:rPr>
        <w:t>LaHaus</w:t>
      </w:r>
      <w:proofErr w:type="spellEnd"/>
      <w:r w:rsidRPr="0019620D">
        <w:rPr>
          <w:rFonts w:asciiTheme="minorHAnsi" w:hAnsiTheme="minorHAnsi"/>
          <w:sz w:val="20"/>
          <w:szCs w:val="20"/>
        </w:rPr>
        <w:t>: el competidor a monitorear</w:t>
      </w:r>
    </w:p>
    <w:p w14:paraId="6612CEDB" w14:textId="46AA5AE7" w:rsidR="00A62EDE" w:rsidRPr="0019620D" w:rsidRDefault="00FA1BC8">
      <w:pPr>
        <w:spacing w:before="60" w:after="90" w:line="285" w:lineRule="auto"/>
        <w:jc w:val="both"/>
        <w:rPr>
          <w:rFonts w:asciiTheme="minorHAnsi" w:hAnsiTheme="minorHAnsi"/>
          <w:sz w:val="20"/>
          <w:szCs w:val="20"/>
        </w:rPr>
      </w:pPr>
      <w:r w:rsidRPr="0019620D">
        <w:rPr>
          <w:rFonts w:asciiTheme="minorHAnsi" w:hAnsiTheme="minorHAnsi"/>
          <w:color w:val="111827"/>
          <w:sz w:val="20"/>
          <w:szCs w:val="20"/>
        </w:rPr>
        <w:t xml:space="preserve">LaHaus tiene USD 163 millones de respaldo y presencia activa en Bogota y Medellin. Sin embargo, es un mercado — no asesora. No modela retornos, no estructura vehiculos de inversion, no acompana la declaracion ante la DIAN. Su modelo funciona para compradores que ya decidieron; el </w:t>
      </w:r>
      <w:r w:rsidR="00DA4EAB">
        <w:rPr>
          <w:rFonts w:asciiTheme="minorHAnsi" w:hAnsiTheme="minorHAnsi"/>
          <w:color w:val="111827"/>
          <w:sz w:val="20"/>
          <w:szCs w:val="20"/>
        </w:rPr>
        <w:t xml:space="preserve">modelo </w:t>
      </w:r>
      <w:r w:rsidRPr="0019620D">
        <w:rPr>
          <w:rFonts w:asciiTheme="minorHAnsi" w:hAnsiTheme="minorHAnsi"/>
          <w:color w:val="111827"/>
          <w:sz w:val="20"/>
          <w:szCs w:val="20"/>
        </w:rPr>
        <w:t xml:space="preserve">del JV funciona para quien necesita que lo </w:t>
      </w:r>
      <w:r w:rsidR="00DA4EAB">
        <w:rPr>
          <w:rFonts w:asciiTheme="minorHAnsi" w:hAnsiTheme="minorHAnsi"/>
          <w:color w:val="111827"/>
          <w:sz w:val="20"/>
          <w:szCs w:val="20"/>
        </w:rPr>
        <w:t>asesoren</w:t>
      </w:r>
      <w:r w:rsidRPr="0019620D">
        <w:rPr>
          <w:rFonts w:asciiTheme="minorHAnsi" w:hAnsiTheme="minorHAnsi"/>
          <w:color w:val="111827"/>
          <w:sz w:val="20"/>
          <w:szCs w:val="20"/>
        </w:rPr>
        <w:t xml:space="preserve"> y </w:t>
      </w:r>
      <w:proofErr w:type="spellStart"/>
      <w:r w:rsidRPr="0019620D">
        <w:rPr>
          <w:rFonts w:asciiTheme="minorHAnsi" w:hAnsiTheme="minorHAnsi"/>
          <w:color w:val="111827"/>
          <w:sz w:val="20"/>
          <w:szCs w:val="20"/>
        </w:rPr>
        <w:t>guien</w:t>
      </w:r>
      <w:proofErr w:type="spellEnd"/>
      <w:r w:rsidRPr="0019620D">
        <w:rPr>
          <w:rFonts w:asciiTheme="minorHAnsi" w:hAnsiTheme="minorHAnsi"/>
          <w:color w:val="111827"/>
          <w:sz w:val="20"/>
          <w:szCs w:val="20"/>
        </w:rPr>
        <w:t>. La estrategia defensiva del JV no es gastar mas en publicidad digital — es cerrar operaciones, documentar casos de exito y construir reputacion que una plataforma no puede replicar.</w:t>
      </w:r>
    </w:p>
    <w:p w14:paraId="7DC07743" w14:textId="6652310F" w:rsidR="00A62EDE" w:rsidRPr="0019620D" w:rsidRDefault="00DA4EAB">
      <w:pPr>
        <w:pStyle w:val="Ttulo2"/>
        <w:rPr>
          <w:rFonts w:asciiTheme="minorHAnsi" w:hAnsiTheme="minorHAnsi"/>
          <w:sz w:val="20"/>
          <w:szCs w:val="20"/>
        </w:rPr>
      </w:pPr>
      <w:r>
        <w:rPr>
          <w:rFonts w:asciiTheme="minorHAnsi" w:hAnsiTheme="minorHAnsi"/>
          <w:sz w:val="20"/>
          <w:szCs w:val="20"/>
        </w:rPr>
        <w:t>S</w:t>
      </w:r>
      <w:r w:rsidRPr="0019620D">
        <w:rPr>
          <w:rFonts w:asciiTheme="minorHAnsi" w:hAnsiTheme="minorHAnsi"/>
          <w:sz w:val="20"/>
          <w:szCs w:val="20"/>
        </w:rPr>
        <w:t>e</w:t>
      </w:r>
      <w:r>
        <w:rPr>
          <w:rFonts w:asciiTheme="minorHAnsi" w:hAnsiTheme="minorHAnsi"/>
          <w:sz w:val="20"/>
          <w:szCs w:val="20"/>
        </w:rPr>
        <w:t>ñ</w:t>
      </w:r>
      <w:r w:rsidRPr="0019620D">
        <w:rPr>
          <w:rFonts w:asciiTheme="minorHAnsi" w:hAnsiTheme="minorHAnsi"/>
          <w:sz w:val="20"/>
          <w:szCs w:val="20"/>
        </w:rPr>
        <w:t>ales desde el campo en Panama</w:t>
      </w:r>
    </w:p>
    <w:p w14:paraId="7B1CF56E" w14:textId="1F986474" w:rsidR="00A62EDE" w:rsidRDefault="00FA1BC8" w:rsidP="00DA4EAB">
      <w:pPr>
        <w:spacing w:before="60" w:after="90" w:line="285" w:lineRule="auto"/>
        <w:jc w:val="both"/>
        <w:rPr>
          <w:rFonts w:asciiTheme="minorHAnsi" w:hAnsiTheme="minorHAnsi"/>
          <w:color w:val="111827"/>
          <w:sz w:val="20"/>
          <w:szCs w:val="20"/>
        </w:rPr>
      </w:pPr>
      <w:r w:rsidRPr="0019620D">
        <w:rPr>
          <w:rFonts w:asciiTheme="minorHAnsi" w:hAnsiTheme="minorHAnsi"/>
          <w:color w:val="111827"/>
          <w:sz w:val="20"/>
          <w:szCs w:val="20"/>
        </w:rPr>
        <w:t xml:space="preserve">Segun Panama Equity — uno de los brokers locales mas reconocidos — se ha producido un aumento notable y reciente de compradores colombianos y argentinos en el mercado de lujo panameño. El apetito ya esta materializado. La ventaja del JV es ser el canal que lo captura </w:t>
      </w:r>
      <w:r w:rsidRPr="00DA4EAB">
        <w:rPr>
          <w:rFonts w:asciiTheme="minorHAnsi" w:hAnsiTheme="minorHAnsi"/>
          <w:b/>
          <w:bCs/>
          <w:color w:val="111827"/>
          <w:sz w:val="20"/>
          <w:szCs w:val="20"/>
        </w:rPr>
        <w:t>con estructura</w:t>
      </w:r>
      <w:r w:rsidRPr="0019620D">
        <w:rPr>
          <w:rFonts w:asciiTheme="minorHAnsi" w:hAnsiTheme="minorHAnsi"/>
          <w:color w:val="111827"/>
          <w:sz w:val="20"/>
          <w:szCs w:val="20"/>
        </w:rPr>
        <w:t xml:space="preserve"> antes de que los competidores reaccionen.</w:t>
      </w:r>
    </w:p>
    <w:p w14:paraId="5B8A82F6" w14:textId="77777777" w:rsidR="00DA4EAB" w:rsidRPr="0019620D" w:rsidRDefault="00DA4EAB" w:rsidP="00DA4EAB">
      <w:pPr>
        <w:spacing w:before="60" w:after="90" w:line="285" w:lineRule="auto"/>
        <w:jc w:val="both"/>
        <w:rPr>
          <w:rFonts w:asciiTheme="minorHAnsi" w:hAnsiTheme="minorHAnsi"/>
          <w:sz w:val="20"/>
          <w:szCs w:val="20"/>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8767"/>
      </w:tblGrid>
      <w:tr w:rsidR="00A62EDE" w:rsidRPr="0019620D" w14:paraId="4A9CEABF" w14:textId="77777777">
        <w:tc>
          <w:tcPr>
            <w:tcW w:w="0" w:type="auto"/>
            <w:tcBorders>
              <w:top w:val="none" w:sz="0" w:space="0" w:color="FFFFFF"/>
              <w:left w:val="none" w:sz="0" w:space="0" w:color="FFFFFF"/>
              <w:bottom w:val="none" w:sz="0" w:space="0" w:color="FFFFFF"/>
              <w:right w:val="none" w:sz="0" w:space="0" w:color="FFFFFF"/>
            </w:tcBorders>
            <w:shd w:val="clear" w:color="auto" w:fill="E87D37"/>
            <w:tcMar>
              <w:top w:w="140" w:type="dxa"/>
              <w:left w:w="120" w:type="dxa"/>
              <w:bottom w:w="140" w:type="dxa"/>
              <w:right w:w="120" w:type="dxa"/>
            </w:tcMar>
          </w:tcPr>
          <w:p w14:paraId="2100705A"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lastRenderedPageBreak/>
              <w:t>06</w:t>
            </w:r>
          </w:p>
        </w:tc>
        <w:tc>
          <w:tcPr>
            <w:tcW w:w="0" w:type="auto"/>
            <w:tcBorders>
              <w:top w:val="none" w:sz="0" w:space="0" w:color="FFFFFF"/>
              <w:left w:val="none" w:sz="0" w:space="0" w:color="FFFFFF"/>
              <w:bottom w:val="none" w:sz="0" w:space="0" w:color="FFFFFF"/>
              <w:right w:val="none" w:sz="0" w:space="0" w:color="FFFFFF"/>
            </w:tcBorders>
            <w:shd w:val="clear" w:color="auto" w:fill="052F61"/>
            <w:tcMar>
              <w:top w:w="140" w:type="dxa"/>
              <w:left w:w="200" w:type="dxa"/>
              <w:bottom w:w="140" w:type="dxa"/>
              <w:right w:w="120" w:type="dxa"/>
            </w:tcMar>
          </w:tcPr>
          <w:p w14:paraId="28E2FC0C" w14:textId="77777777" w:rsidR="00A62EDE" w:rsidRPr="0019620D" w:rsidRDefault="00FA1BC8">
            <w:pPr>
              <w:rPr>
                <w:rFonts w:asciiTheme="minorHAnsi" w:hAnsiTheme="minorHAnsi"/>
                <w:sz w:val="20"/>
                <w:szCs w:val="20"/>
              </w:rPr>
            </w:pPr>
            <w:r w:rsidRPr="0019620D">
              <w:rPr>
                <w:rFonts w:asciiTheme="minorHAnsi" w:hAnsiTheme="minorHAnsi"/>
                <w:b/>
                <w:bCs/>
                <w:color w:val="FFFFFF"/>
                <w:sz w:val="20"/>
                <w:szCs w:val="20"/>
              </w:rPr>
              <w:t>Oportunidades de crecimiento</w:t>
            </w:r>
          </w:p>
          <w:p w14:paraId="26EC198D" w14:textId="77777777" w:rsidR="00A62EDE" w:rsidRPr="0019620D" w:rsidRDefault="00FA1BC8">
            <w:pPr>
              <w:spacing w:before="30"/>
              <w:rPr>
                <w:rFonts w:asciiTheme="minorHAnsi" w:hAnsiTheme="minorHAnsi"/>
                <w:sz w:val="20"/>
                <w:szCs w:val="20"/>
              </w:rPr>
            </w:pPr>
            <w:r w:rsidRPr="0019620D">
              <w:rPr>
                <w:rFonts w:asciiTheme="minorHAnsi" w:hAnsiTheme="minorHAnsi"/>
                <w:i/>
                <w:iCs/>
                <w:color w:val="76DBF4"/>
                <w:sz w:val="20"/>
                <w:szCs w:val="20"/>
              </w:rPr>
              <w:t>Ordenadas por impacto y velocidad de ejecucion para el equipo de Bogota</w:t>
            </w:r>
          </w:p>
        </w:tc>
      </w:tr>
    </w:tbl>
    <w:p w14:paraId="00E687E5" w14:textId="77777777" w:rsidR="00A62EDE" w:rsidRPr="0019620D" w:rsidRDefault="00A62EDE">
      <w:pPr>
        <w:rPr>
          <w:rFonts w:asciiTheme="minorHAnsi" w:hAnsiTheme="min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680"/>
        <w:gridCol w:w="4380"/>
      </w:tblGrid>
      <w:tr w:rsidR="00A62EDE" w:rsidRPr="0019620D" w14:paraId="6E3AA88E" w14:textId="77777777">
        <w:tc>
          <w:tcPr>
            <w:tcW w:w="130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26F7FBE3"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Prioridad</w:t>
            </w:r>
          </w:p>
        </w:tc>
        <w:tc>
          <w:tcPr>
            <w:tcW w:w="368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128706F0"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Oportunidad</w:t>
            </w:r>
          </w:p>
        </w:tc>
        <w:tc>
          <w:tcPr>
            <w:tcW w:w="438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6121F180"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Accion concreta para Bogota</w:t>
            </w:r>
          </w:p>
        </w:tc>
      </w:tr>
      <w:tr w:rsidR="00A62EDE" w:rsidRPr="0019620D" w14:paraId="111FDDC6" w14:textId="77777777" w:rsidTr="00DA4EAB">
        <w:tc>
          <w:tcPr>
            <w:tcW w:w="130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5B614B11" w14:textId="77777777" w:rsidR="00A62EDE" w:rsidRPr="00DA4EAB" w:rsidRDefault="00FA1BC8">
            <w:pPr>
              <w:jc w:val="center"/>
              <w:rPr>
                <w:rFonts w:asciiTheme="minorHAnsi" w:hAnsiTheme="minorHAnsi"/>
                <w:sz w:val="18"/>
                <w:szCs w:val="18"/>
              </w:rPr>
            </w:pPr>
            <w:r w:rsidRPr="00DA4EAB">
              <w:rPr>
                <w:rFonts w:asciiTheme="minorHAnsi" w:hAnsiTheme="minorHAnsi"/>
                <w:b/>
                <w:bCs/>
                <w:sz w:val="18"/>
                <w:szCs w:val="18"/>
              </w:rPr>
              <w:t>URGENTE &lt; 4 semanas</w:t>
            </w:r>
          </w:p>
        </w:tc>
        <w:tc>
          <w:tcPr>
            <w:tcW w:w="368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3E89B234" w14:textId="77777777" w:rsidR="00A62EDE" w:rsidRPr="00DA4EAB" w:rsidRDefault="00FA1BC8">
            <w:pPr>
              <w:rPr>
                <w:rFonts w:asciiTheme="minorHAnsi" w:hAnsiTheme="minorHAnsi"/>
                <w:sz w:val="18"/>
                <w:szCs w:val="18"/>
              </w:rPr>
            </w:pPr>
            <w:r w:rsidRPr="00DA4EAB">
              <w:rPr>
                <w:rFonts w:asciiTheme="minorHAnsi" w:hAnsiTheme="minorHAnsi"/>
                <w:b/>
                <w:bCs/>
                <w:sz w:val="18"/>
                <w:szCs w:val="18"/>
              </w:rPr>
              <w:t>Campana de visa: umbral de USD 300.000 expira el 16 de octubre</w:t>
            </w:r>
          </w:p>
        </w:tc>
        <w:tc>
          <w:tcPr>
            <w:tcW w:w="438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4386455D" w14:textId="77777777" w:rsidR="00A62EDE" w:rsidRPr="00DA4EAB" w:rsidRDefault="00FA1BC8">
            <w:pPr>
              <w:rPr>
                <w:rFonts w:asciiTheme="minorHAnsi" w:hAnsiTheme="minorHAnsi"/>
                <w:sz w:val="18"/>
                <w:szCs w:val="18"/>
              </w:rPr>
            </w:pPr>
            <w:r w:rsidRPr="00DA4EAB">
              <w:rPr>
                <w:rFonts w:asciiTheme="minorHAnsi" w:hAnsiTheme="minorHAnsi"/>
                <w:sz w:val="18"/>
                <w:szCs w:val="18"/>
              </w:rPr>
              <w:t>Crear campana especifica para los 7 proyectos elegibles. Mensaje: "Residencia permanente en Panama con su inversion actual — solo hasta el 16 de octubre." Incluir simulador de retorno + informacion de visa en cada pieza.</w:t>
            </w:r>
          </w:p>
        </w:tc>
      </w:tr>
      <w:tr w:rsidR="00A62EDE" w:rsidRPr="0019620D" w14:paraId="26AF80D3" w14:textId="77777777" w:rsidTr="00C707BE">
        <w:tc>
          <w:tcPr>
            <w:tcW w:w="1300" w:type="dxa"/>
            <w:tcBorders>
              <w:top w:val="single" w:sz="4" w:space="0" w:color="D6E4EF"/>
              <w:left w:val="single" w:sz="4" w:space="0" w:color="D6E4EF"/>
              <w:bottom w:val="single" w:sz="4" w:space="0" w:color="D6E4EF"/>
              <w:right w:val="single" w:sz="4" w:space="0" w:color="D6E4EF"/>
            </w:tcBorders>
            <w:shd w:val="clear" w:color="auto" w:fill="FFFFFF" w:themeFill="background1"/>
            <w:tcMar>
              <w:top w:w="80" w:type="dxa"/>
              <w:left w:w="140" w:type="dxa"/>
              <w:bottom w:w="80" w:type="dxa"/>
              <w:right w:w="140" w:type="dxa"/>
            </w:tcMar>
            <w:vAlign w:val="center"/>
          </w:tcPr>
          <w:p w14:paraId="0E8BB85E" w14:textId="41DE14E8" w:rsidR="00A62EDE" w:rsidRPr="00DA4EAB" w:rsidRDefault="00C707BE">
            <w:pPr>
              <w:jc w:val="center"/>
              <w:rPr>
                <w:rFonts w:asciiTheme="minorHAnsi" w:hAnsiTheme="minorHAnsi"/>
                <w:sz w:val="18"/>
                <w:szCs w:val="18"/>
              </w:rPr>
            </w:pPr>
            <w:r>
              <w:rPr>
                <w:rFonts w:asciiTheme="minorHAnsi" w:hAnsiTheme="minorHAnsi"/>
                <w:b/>
                <w:bCs/>
                <w:sz w:val="18"/>
                <w:szCs w:val="18"/>
              </w:rPr>
              <w:t>Siempre</w:t>
            </w:r>
          </w:p>
        </w:tc>
        <w:tc>
          <w:tcPr>
            <w:tcW w:w="3680" w:type="dxa"/>
            <w:tcBorders>
              <w:top w:val="single" w:sz="4" w:space="0" w:color="D6E4EF"/>
              <w:left w:val="single" w:sz="4" w:space="0" w:color="D6E4EF"/>
              <w:bottom w:val="single" w:sz="4" w:space="0" w:color="D6E4EF"/>
              <w:right w:val="single" w:sz="4" w:space="0" w:color="D6E4EF"/>
            </w:tcBorders>
            <w:shd w:val="clear" w:color="auto" w:fill="FFFFFF" w:themeFill="background1"/>
            <w:tcMar>
              <w:top w:w="80" w:type="dxa"/>
              <w:left w:w="140" w:type="dxa"/>
              <w:bottom w:w="80" w:type="dxa"/>
              <w:right w:w="140" w:type="dxa"/>
            </w:tcMar>
            <w:vAlign w:val="center"/>
          </w:tcPr>
          <w:p w14:paraId="212CB3E9" w14:textId="5FD95531" w:rsidR="00A62EDE" w:rsidRPr="00DA4EAB" w:rsidRDefault="00FA1BC8">
            <w:pPr>
              <w:rPr>
                <w:rFonts w:asciiTheme="minorHAnsi" w:hAnsiTheme="minorHAnsi"/>
                <w:sz w:val="18"/>
                <w:szCs w:val="18"/>
              </w:rPr>
            </w:pPr>
            <w:r w:rsidRPr="00DA4EAB">
              <w:rPr>
                <w:rFonts w:asciiTheme="minorHAnsi" w:hAnsiTheme="minorHAnsi"/>
                <w:b/>
                <w:bCs/>
                <w:sz w:val="18"/>
                <w:szCs w:val="18"/>
              </w:rPr>
              <w:t xml:space="preserve">Incorporar </w:t>
            </w:r>
            <w:r w:rsidR="00C707BE">
              <w:rPr>
                <w:rFonts w:asciiTheme="minorHAnsi" w:hAnsiTheme="minorHAnsi"/>
                <w:b/>
                <w:bCs/>
                <w:sz w:val="18"/>
                <w:szCs w:val="18"/>
              </w:rPr>
              <w:t>el análisis financiero solo a los clientes de renta</w:t>
            </w:r>
            <w:r w:rsidRPr="00DA4EAB">
              <w:rPr>
                <w:rFonts w:asciiTheme="minorHAnsi" w:hAnsiTheme="minorHAnsi"/>
                <w:b/>
                <w:bCs/>
                <w:sz w:val="18"/>
                <w:szCs w:val="18"/>
              </w:rPr>
              <w:t xml:space="preserve"> </w:t>
            </w:r>
            <w:r w:rsidR="00C707BE">
              <w:rPr>
                <w:rFonts w:asciiTheme="minorHAnsi" w:hAnsiTheme="minorHAnsi"/>
                <w:b/>
                <w:bCs/>
                <w:sz w:val="18"/>
                <w:szCs w:val="18"/>
              </w:rPr>
              <w:t xml:space="preserve">en la </w:t>
            </w:r>
            <w:r w:rsidR="00C707BE" w:rsidRPr="00DA4EAB">
              <w:rPr>
                <w:rFonts w:asciiTheme="minorHAnsi" w:hAnsiTheme="minorHAnsi"/>
                <w:b/>
                <w:bCs/>
                <w:sz w:val="18"/>
                <w:szCs w:val="18"/>
              </w:rPr>
              <w:t>argumenta</w:t>
            </w:r>
            <w:r w:rsidR="00C707BE">
              <w:rPr>
                <w:rFonts w:asciiTheme="minorHAnsi" w:hAnsiTheme="minorHAnsi"/>
                <w:b/>
                <w:bCs/>
                <w:sz w:val="18"/>
                <w:szCs w:val="18"/>
              </w:rPr>
              <w:t>ción</w:t>
            </w:r>
          </w:p>
        </w:tc>
        <w:tc>
          <w:tcPr>
            <w:tcW w:w="4380" w:type="dxa"/>
            <w:tcBorders>
              <w:top w:val="single" w:sz="4" w:space="0" w:color="D6E4EF"/>
              <w:left w:val="single" w:sz="4" w:space="0" w:color="D6E4EF"/>
              <w:bottom w:val="single" w:sz="4" w:space="0" w:color="D6E4EF"/>
              <w:right w:val="single" w:sz="4" w:space="0" w:color="D6E4EF"/>
            </w:tcBorders>
            <w:shd w:val="clear" w:color="auto" w:fill="FFFFFF" w:themeFill="background1"/>
            <w:tcMar>
              <w:top w:w="80" w:type="dxa"/>
              <w:left w:w="140" w:type="dxa"/>
              <w:bottom w:w="80" w:type="dxa"/>
              <w:right w:w="140" w:type="dxa"/>
            </w:tcMar>
            <w:vAlign w:val="center"/>
          </w:tcPr>
          <w:p w14:paraId="4AFEA93E" w14:textId="23BEB4AB" w:rsidR="00A62EDE" w:rsidRPr="00DA4EAB" w:rsidRDefault="00FA1BC8">
            <w:pPr>
              <w:rPr>
                <w:rFonts w:asciiTheme="minorHAnsi" w:hAnsiTheme="minorHAnsi"/>
                <w:sz w:val="18"/>
                <w:szCs w:val="18"/>
              </w:rPr>
            </w:pPr>
            <w:r w:rsidRPr="00DA4EAB">
              <w:rPr>
                <w:rFonts w:asciiTheme="minorHAnsi" w:hAnsiTheme="minorHAnsi"/>
                <w:sz w:val="18"/>
                <w:szCs w:val="18"/>
              </w:rPr>
              <w:t xml:space="preserve">Presentar en todas las reuniones el plan de </w:t>
            </w:r>
            <w:r w:rsidR="00C707BE" w:rsidRPr="00DA4EAB">
              <w:rPr>
                <w:rFonts w:asciiTheme="minorHAnsi" w:hAnsiTheme="minorHAnsi"/>
                <w:sz w:val="18"/>
                <w:szCs w:val="18"/>
              </w:rPr>
              <w:t>activación</w:t>
            </w:r>
            <w:r w:rsidRPr="00DA4EAB">
              <w:rPr>
                <w:rFonts w:asciiTheme="minorHAnsi" w:hAnsiTheme="minorHAnsi"/>
                <w:sz w:val="18"/>
                <w:szCs w:val="18"/>
              </w:rPr>
              <w:t xml:space="preserve">: precio </w:t>
            </w:r>
            <w:r w:rsidR="00C707BE" w:rsidRPr="00DA4EAB">
              <w:rPr>
                <w:rFonts w:asciiTheme="minorHAnsi" w:hAnsiTheme="minorHAnsi"/>
                <w:sz w:val="18"/>
                <w:szCs w:val="18"/>
              </w:rPr>
              <w:t>+ estrategia</w:t>
            </w:r>
            <w:r w:rsidRPr="00DA4EAB">
              <w:rPr>
                <w:rFonts w:asciiTheme="minorHAnsi" w:hAnsiTheme="minorHAnsi"/>
                <w:sz w:val="18"/>
                <w:szCs w:val="18"/>
              </w:rPr>
              <w:t xml:space="preserve"> de renta </w:t>
            </w:r>
            <w:r w:rsidR="00C707BE">
              <w:rPr>
                <w:rFonts w:asciiTheme="minorHAnsi" w:hAnsiTheme="minorHAnsi"/>
                <w:sz w:val="18"/>
                <w:szCs w:val="18"/>
              </w:rPr>
              <w:t xml:space="preserve">+ venta + apalancamiento </w:t>
            </w:r>
            <w:r w:rsidRPr="00DA4EAB">
              <w:rPr>
                <w:rFonts w:asciiTheme="minorHAnsi" w:hAnsiTheme="minorHAnsi"/>
                <w:sz w:val="18"/>
                <w:szCs w:val="18"/>
              </w:rPr>
              <w:t xml:space="preserve">= retorno real. Calcular TIR con y sin </w:t>
            </w:r>
            <w:r w:rsidR="00C707BE">
              <w:rPr>
                <w:rFonts w:asciiTheme="minorHAnsi" w:hAnsiTheme="minorHAnsi"/>
                <w:sz w:val="18"/>
                <w:szCs w:val="18"/>
              </w:rPr>
              <w:t>venta</w:t>
            </w:r>
            <w:r w:rsidRPr="00DA4EAB">
              <w:rPr>
                <w:rFonts w:asciiTheme="minorHAnsi" w:hAnsiTheme="minorHAnsi"/>
                <w:sz w:val="18"/>
                <w:szCs w:val="18"/>
              </w:rPr>
              <w:t xml:space="preserve"> para cada proyecto. La diferencia es suficiente para inclinar la decision.</w:t>
            </w:r>
          </w:p>
        </w:tc>
      </w:tr>
      <w:tr w:rsidR="00A62EDE" w:rsidRPr="0019620D" w14:paraId="7467F68E" w14:textId="77777777" w:rsidTr="00DA4EAB">
        <w:tc>
          <w:tcPr>
            <w:tcW w:w="130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35EDD533" w14:textId="43931BFD" w:rsidR="00A62EDE" w:rsidRPr="00C707BE" w:rsidRDefault="00C707BE">
            <w:pPr>
              <w:jc w:val="center"/>
              <w:rPr>
                <w:rFonts w:asciiTheme="minorHAnsi" w:hAnsiTheme="minorHAnsi"/>
                <w:sz w:val="18"/>
                <w:szCs w:val="18"/>
              </w:rPr>
            </w:pPr>
            <w:r>
              <w:rPr>
                <w:rFonts w:asciiTheme="minorHAnsi" w:hAnsiTheme="minorHAnsi"/>
                <w:b/>
                <w:bCs/>
                <w:sz w:val="18"/>
                <w:szCs w:val="18"/>
              </w:rPr>
              <w:t>Incluir en escenario</w:t>
            </w:r>
          </w:p>
        </w:tc>
        <w:tc>
          <w:tcPr>
            <w:tcW w:w="368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0018E85D" w14:textId="557324BF" w:rsidR="00A62EDE" w:rsidRPr="00C707BE" w:rsidRDefault="00FA1BC8">
            <w:pPr>
              <w:rPr>
                <w:rFonts w:asciiTheme="minorHAnsi" w:hAnsiTheme="minorHAnsi"/>
                <w:sz w:val="18"/>
                <w:szCs w:val="18"/>
              </w:rPr>
            </w:pPr>
            <w:r w:rsidRPr="00C707BE">
              <w:rPr>
                <w:rFonts w:asciiTheme="minorHAnsi" w:hAnsiTheme="minorHAnsi"/>
                <w:b/>
                <w:bCs/>
                <w:sz w:val="18"/>
                <w:szCs w:val="18"/>
              </w:rPr>
              <w:t>impuesto de transferencia (Ley 468)</w:t>
            </w:r>
          </w:p>
        </w:tc>
        <w:tc>
          <w:tcPr>
            <w:tcW w:w="438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5696DB4D" w14:textId="27ED6795" w:rsidR="00A62EDE" w:rsidRPr="00C707BE" w:rsidRDefault="00FA1BC8">
            <w:pPr>
              <w:rPr>
                <w:rFonts w:asciiTheme="minorHAnsi" w:hAnsiTheme="minorHAnsi"/>
                <w:sz w:val="18"/>
                <w:szCs w:val="18"/>
              </w:rPr>
            </w:pPr>
            <w:r w:rsidRPr="00C707BE">
              <w:rPr>
                <w:rFonts w:asciiTheme="minorHAnsi" w:hAnsiTheme="minorHAnsi"/>
                <w:sz w:val="18"/>
                <w:szCs w:val="18"/>
              </w:rPr>
              <w:t>Desde enero de 2026 el comprador paga el 2% de transferencia en primera venta de inmuebles nuevos. Debe</w:t>
            </w:r>
            <w:r w:rsidR="00C707BE">
              <w:rPr>
                <w:rFonts w:asciiTheme="minorHAnsi" w:hAnsiTheme="minorHAnsi"/>
                <w:sz w:val="18"/>
                <w:szCs w:val="18"/>
              </w:rPr>
              <w:t>mos incluir todos los costos ocultos y evitar u</w:t>
            </w:r>
            <w:r w:rsidRPr="00C707BE">
              <w:rPr>
                <w:rFonts w:asciiTheme="minorHAnsi" w:hAnsiTheme="minorHAnsi"/>
                <w:sz w:val="18"/>
                <w:szCs w:val="18"/>
              </w:rPr>
              <w:t xml:space="preserve">na sorpresa en el cierre </w:t>
            </w:r>
            <w:r w:rsidR="00C707BE">
              <w:rPr>
                <w:rFonts w:asciiTheme="minorHAnsi" w:hAnsiTheme="minorHAnsi"/>
                <w:sz w:val="18"/>
                <w:szCs w:val="18"/>
              </w:rPr>
              <w:t xml:space="preserve">que </w:t>
            </w:r>
            <w:r w:rsidRPr="00C707BE">
              <w:rPr>
                <w:rFonts w:asciiTheme="minorHAnsi" w:hAnsiTheme="minorHAnsi"/>
                <w:sz w:val="18"/>
                <w:szCs w:val="18"/>
              </w:rPr>
              <w:t>destruye referidos.</w:t>
            </w:r>
          </w:p>
        </w:tc>
      </w:tr>
      <w:tr w:rsidR="00A62EDE" w:rsidRPr="0019620D" w14:paraId="3E1B23A5" w14:textId="77777777" w:rsidTr="00C707BE">
        <w:tc>
          <w:tcPr>
            <w:tcW w:w="1300" w:type="dxa"/>
            <w:tcBorders>
              <w:top w:val="single" w:sz="4" w:space="0" w:color="D6E4EF"/>
              <w:left w:val="single" w:sz="4" w:space="0" w:color="D6E4EF"/>
              <w:bottom w:val="single" w:sz="4" w:space="0" w:color="D6E4EF"/>
              <w:right w:val="single" w:sz="4" w:space="0" w:color="D6E4EF"/>
            </w:tcBorders>
            <w:shd w:val="clear" w:color="auto" w:fill="FFFFFF" w:themeFill="background1"/>
            <w:tcMar>
              <w:top w:w="80" w:type="dxa"/>
              <w:left w:w="140" w:type="dxa"/>
              <w:bottom w:w="80" w:type="dxa"/>
              <w:right w:w="140" w:type="dxa"/>
            </w:tcMar>
            <w:vAlign w:val="center"/>
          </w:tcPr>
          <w:p w14:paraId="536AAE67" w14:textId="4BB07BAD" w:rsidR="00A62EDE" w:rsidRPr="00DA4EAB" w:rsidRDefault="00C707BE">
            <w:pPr>
              <w:jc w:val="center"/>
              <w:rPr>
                <w:rFonts w:asciiTheme="minorHAnsi" w:hAnsiTheme="minorHAnsi"/>
                <w:sz w:val="18"/>
                <w:szCs w:val="18"/>
              </w:rPr>
            </w:pPr>
            <w:r>
              <w:rPr>
                <w:rFonts w:asciiTheme="minorHAnsi" w:hAnsiTheme="minorHAnsi"/>
                <w:b/>
                <w:bCs/>
                <w:color w:val="052F61"/>
                <w:sz w:val="18"/>
                <w:szCs w:val="18"/>
              </w:rPr>
              <w:t>Inicial</w:t>
            </w:r>
          </w:p>
        </w:tc>
        <w:tc>
          <w:tcPr>
            <w:tcW w:w="3680" w:type="dxa"/>
            <w:tcBorders>
              <w:top w:val="single" w:sz="4" w:space="0" w:color="D6E4EF"/>
              <w:left w:val="single" w:sz="4" w:space="0" w:color="D6E4EF"/>
              <w:bottom w:val="single" w:sz="4" w:space="0" w:color="D6E4EF"/>
              <w:right w:val="single" w:sz="4" w:space="0" w:color="D6E4EF"/>
            </w:tcBorders>
            <w:shd w:val="clear" w:color="auto" w:fill="FFFFFF" w:themeFill="background1"/>
            <w:tcMar>
              <w:top w:w="80" w:type="dxa"/>
              <w:left w:w="140" w:type="dxa"/>
              <w:bottom w:w="80" w:type="dxa"/>
              <w:right w:w="140" w:type="dxa"/>
            </w:tcMar>
            <w:vAlign w:val="center"/>
          </w:tcPr>
          <w:p w14:paraId="3EB19955" w14:textId="59AB9080" w:rsidR="00A62EDE" w:rsidRPr="00DA4EAB" w:rsidRDefault="00FA1BC8">
            <w:pPr>
              <w:rPr>
                <w:rFonts w:asciiTheme="minorHAnsi" w:hAnsiTheme="minorHAnsi"/>
                <w:sz w:val="18"/>
                <w:szCs w:val="18"/>
              </w:rPr>
            </w:pPr>
            <w:r w:rsidRPr="00DA4EAB">
              <w:rPr>
                <w:rFonts w:asciiTheme="minorHAnsi" w:hAnsiTheme="minorHAnsi"/>
                <w:b/>
                <w:bCs/>
                <w:color w:val="111827"/>
                <w:sz w:val="18"/>
                <w:szCs w:val="18"/>
              </w:rPr>
              <w:t xml:space="preserve">Alianza de gestion </w:t>
            </w:r>
          </w:p>
        </w:tc>
        <w:tc>
          <w:tcPr>
            <w:tcW w:w="4380" w:type="dxa"/>
            <w:tcBorders>
              <w:top w:val="single" w:sz="4" w:space="0" w:color="D6E4EF"/>
              <w:left w:val="single" w:sz="4" w:space="0" w:color="D6E4EF"/>
              <w:bottom w:val="single" w:sz="4" w:space="0" w:color="D6E4EF"/>
              <w:right w:val="single" w:sz="4" w:space="0" w:color="D6E4EF"/>
            </w:tcBorders>
            <w:shd w:val="clear" w:color="auto" w:fill="FFFFFF" w:themeFill="background1"/>
            <w:tcMar>
              <w:top w:w="80" w:type="dxa"/>
              <w:left w:w="140" w:type="dxa"/>
              <w:bottom w:w="80" w:type="dxa"/>
              <w:right w:w="140" w:type="dxa"/>
            </w:tcMar>
            <w:vAlign w:val="center"/>
          </w:tcPr>
          <w:p w14:paraId="3E542BA5" w14:textId="6D271845" w:rsidR="00A62EDE" w:rsidRPr="00DA4EAB" w:rsidRDefault="00FA1BC8">
            <w:pPr>
              <w:rPr>
                <w:rFonts w:asciiTheme="minorHAnsi" w:hAnsiTheme="minorHAnsi"/>
                <w:sz w:val="18"/>
                <w:szCs w:val="18"/>
              </w:rPr>
            </w:pPr>
            <w:r w:rsidRPr="00DA4EAB">
              <w:rPr>
                <w:rFonts w:asciiTheme="minorHAnsi" w:hAnsiTheme="minorHAnsi"/>
                <w:color w:val="111827"/>
                <w:sz w:val="18"/>
                <w:szCs w:val="18"/>
              </w:rPr>
              <w:t xml:space="preserve">Formalizar una alianza con un operador local elimina la principal objecion: "quien me administra el inmueble cuando yo estoy en </w:t>
            </w:r>
            <w:proofErr w:type="spellStart"/>
            <w:r w:rsidRPr="00DA4EAB">
              <w:rPr>
                <w:rFonts w:asciiTheme="minorHAnsi" w:hAnsiTheme="minorHAnsi"/>
                <w:color w:val="111827"/>
                <w:sz w:val="18"/>
                <w:szCs w:val="18"/>
              </w:rPr>
              <w:t>Bogota</w:t>
            </w:r>
            <w:proofErr w:type="spellEnd"/>
            <w:r w:rsidR="00C707BE">
              <w:rPr>
                <w:rFonts w:asciiTheme="minorHAnsi" w:hAnsiTheme="minorHAnsi"/>
                <w:color w:val="111827"/>
                <w:sz w:val="18"/>
                <w:szCs w:val="18"/>
              </w:rPr>
              <w:t>.</w:t>
            </w:r>
          </w:p>
        </w:tc>
      </w:tr>
      <w:tr w:rsidR="00A62EDE" w:rsidRPr="0019620D" w14:paraId="080D4B98" w14:textId="77777777">
        <w:tc>
          <w:tcPr>
            <w:tcW w:w="13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32334E74" w14:textId="4C7A3A6B" w:rsidR="00A62EDE" w:rsidRPr="00DA4EAB" w:rsidRDefault="00C707BE">
            <w:pPr>
              <w:jc w:val="center"/>
              <w:rPr>
                <w:rFonts w:asciiTheme="minorHAnsi" w:hAnsiTheme="minorHAnsi"/>
                <w:sz w:val="18"/>
                <w:szCs w:val="18"/>
              </w:rPr>
            </w:pPr>
            <w:r>
              <w:rPr>
                <w:rFonts w:asciiTheme="minorHAnsi" w:hAnsiTheme="minorHAnsi"/>
                <w:b/>
                <w:bCs/>
                <w:color w:val="052F61"/>
                <w:sz w:val="18"/>
                <w:szCs w:val="18"/>
              </w:rPr>
              <w:t>Permanente</w:t>
            </w:r>
          </w:p>
        </w:tc>
        <w:tc>
          <w:tcPr>
            <w:tcW w:w="368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755585FD" w14:textId="77777777" w:rsidR="00A62EDE" w:rsidRPr="00DA4EAB" w:rsidRDefault="00FA1BC8">
            <w:pPr>
              <w:rPr>
                <w:rFonts w:asciiTheme="minorHAnsi" w:hAnsiTheme="minorHAnsi"/>
                <w:sz w:val="18"/>
                <w:szCs w:val="18"/>
              </w:rPr>
            </w:pPr>
            <w:r w:rsidRPr="00DA4EAB">
              <w:rPr>
                <w:rFonts w:asciiTheme="minorHAnsi" w:hAnsiTheme="minorHAnsi"/>
                <w:b/>
                <w:bCs/>
                <w:color w:val="111827"/>
                <w:sz w:val="18"/>
                <w:szCs w:val="18"/>
              </w:rPr>
              <w:t>Activar el segmento diaspora</w:t>
            </w:r>
          </w:p>
        </w:tc>
        <w:tc>
          <w:tcPr>
            <w:tcW w:w="438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6D02308C" w14:textId="77777777" w:rsidR="00A62EDE" w:rsidRPr="00DA4EAB" w:rsidRDefault="00FA1BC8">
            <w:pPr>
              <w:rPr>
                <w:rFonts w:asciiTheme="minorHAnsi" w:hAnsiTheme="minorHAnsi"/>
                <w:sz w:val="18"/>
                <w:szCs w:val="18"/>
              </w:rPr>
            </w:pPr>
            <w:r w:rsidRPr="00DA4EAB">
              <w:rPr>
                <w:rFonts w:asciiTheme="minorHAnsi" w:hAnsiTheme="minorHAnsi"/>
                <w:color w:val="111827"/>
                <w:sz w:val="18"/>
                <w:szCs w:val="18"/>
              </w:rPr>
              <w:t>Las familias colombianas con miembros en exterior necesitan un activo neutral en USD que funcione para toda la familia. Panama es ese punto de encuentro patrimonial. No hay ningun actor en Colombia con propuesta especifica para este segmento.</w:t>
            </w:r>
          </w:p>
        </w:tc>
      </w:tr>
      <w:tr w:rsidR="00A62EDE" w:rsidRPr="0019620D" w14:paraId="26C72B73" w14:textId="77777777" w:rsidTr="00C707BE">
        <w:tc>
          <w:tcPr>
            <w:tcW w:w="1300" w:type="dxa"/>
            <w:tcBorders>
              <w:top w:val="single" w:sz="4" w:space="0" w:color="D6E4EF"/>
              <w:left w:val="single" w:sz="4" w:space="0" w:color="D6E4EF"/>
              <w:bottom w:val="single" w:sz="4" w:space="0" w:color="D6E4EF"/>
              <w:right w:val="single" w:sz="4" w:space="0" w:color="D6E4EF"/>
            </w:tcBorders>
            <w:shd w:val="clear" w:color="auto" w:fill="FFFFFF" w:themeFill="background1"/>
            <w:tcMar>
              <w:top w:w="80" w:type="dxa"/>
              <w:left w:w="140" w:type="dxa"/>
              <w:bottom w:w="80" w:type="dxa"/>
              <w:right w:w="140" w:type="dxa"/>
            </w:tcMar>
            <w:vAlign w:val="center"/>
          </w:tcPr>
          <w:p w14:paraId="0119CCE1" w14:textId="5F5355C6" w:rsidR="00A62EDE" w:rsidRPr="00DA4EAB" w:rsidRDefault="00C707BE">
            <w:pPr>
              <w:jc w:val="center"/>
              <w:rPr>
                <w:rFonts w:asciiTheme="minorHAnsi" w:hAnsiTheme="minorHAnsi"/>
                <w:sz w:val="18"/>
                <w:szCs w:val="18"/>
              </w:rPr>
            </w:pPr>
            <w:r>
              <w:rPr>
                <w:rFonts w:asciiTheme="minorHAnsi" w:hAnsiTheme="minorHAnsi"/>
                <w:b/>
                <w:bCs/>
                <w:color w:val="052F61"/>
                <w:sz w:val="18"/>
                <w:szCs w:val="18"/>
              </w:rPr>
              <w:t>Mensual</w:t>
            </w:r>
          </w:p>
        </w:tc>
        <w:tc>
          <w:tcPr>
            <w:tcW w:w="3680" w:type="dxa"/>
            <w:tcBorders>
              <w:top w:val="single" w:sz="4" w:space="0" w:color="D6E4EF"/>
              <w:left w:val="single" w:sz="4" w:space="0" w:color="D6E4EF"/>
              <w:bottom w:val="single" w:sz="4" w:space="0" w:color="D6E4EF"/>
              <w:right w:val="single" w:sz="4" w:space="0" w:color="D6E4EF"/>
            </w:tcBorders>
            <w:shd w:val="clear" w:color="auto" w:fill="FFFFFF" w:themeFill="background1"/>
            <w:tcMar>
              <w:top w:w="80" w:type="dxa"/>
              <w:left w:w="140" w:type="dxa"/>
              <w:bottom w:w="80" w:type="dxa"/>
              <w:right w:w="140" w:type="dxa"/>
            </w:tcMar>
            <w:vAlign w:val="center"/>
          </w:tcPr>
          <w:p w14:paraId="55D5923A" w14:textId="77777777" w:rsidR="00A62EDE" w:rsidRPr="00DA4EAB" w:rsidRDefault="00FA1BC8">
            <w:pPr>
              <w:rPr>
                <w:rFonts w:asciiTheme="minorHAnsi" w:hAnsiTheme="minorHAnsi"/>
                <w:sz w:val="18"/>
                <w:szCs w:val="18"/>
              </w:rPr>
            </w:pPr>
            <w:r w:rsidRPr="00DA4EAB">
              <w:rPr>
                <w:rFonts w:asciiTheme="minorHAnsi" w:hAnsiTheme="minorHAnsi"/>
                <w:b/>
                <w:bCs/>
                <w:color w:val="111827"/>
                <w:sz w:val="18"/>
                <w:szCs w:val="18"/>
              </w:rPr>
              <w:t>Usar Playa Dorada / Ocean Front como puerta de entrada</w:t>
            </w:r>
          </w:p>
        </w:tc>
        <w:tc>
          <w:tcPr>
            <w:tcW w:w="4380" w:type="dxa"/>
            <w:tcBorders>
              <w:top w:val="single" w:sz="4" w:space="0" w:color="D6E4EF"/>
              <w:left w:val="single" w:sz="4" w:space="0" w:color="D6E4EF"/>
              <w:bottom w:val="single" w:sz="4" w:space="0" w:color="D6E4EF"/>
              <w:right w:val="single" w:sz="4" w:space="0" w:color="D6E4EF"/>
            </w:tcBorders>
            <w:shd w:val="clear" w:color="auto" w:fill="FFFFFF" w:themeFill="background1"/>
            <w:tcMar>
              <w:top w:w="80" w:type="dxa"/>
              <w:left w:w="140" w:type="dxa"/>
              <w:bottom w:w="80" w:type="dxa"/>
              <w:right w:w="140" w:type="dxa"/>
            </w:tcMar>
            <w:vAlign w:val="center"/>
          </w:tcPr>
          <w:p w14:paraId="7D57A7A4" w14:textId="77777777" w:rsidR="00A62EDE" w:rsidRPr="00DA4EAB" w:rsidRDefault="00FA1BC8">
            <w:pPr>
              <w:rPr>
                <w:rFonts w:asciiTheme="minorHAnsi" w:hAnsiTheme="minorHAnsi"/>
                <w:sz w:val="18"/>
                <w:szCs w:val="18"/>
              </w:rPr>
            </w:pPr>
            <w:r w:rsidRPr="00DA4EAB">
              <w:rPr>
                <w:rFonts w:asciiTheme="minorHAnsi" w:hAnsiTheme="minorHAnsi"/>
                <w:color w:val="111827"/>
                <w:sz w:val="18"/>
                <w:szCs w:val="18"/>
              </w:rPr>
              <w:t>Desde USD 180.000 son los productos de menor ticket con las mejores tasas de capitalizacion del portafolio. Usarlos para compradores en ese rango y construir la relacion para una segunda compra.</w:t>
            </w:r>
          </w:p>
        </w:tc>
      </w:tr>
    </w:tbl>
    <w:p w14:paraId="41DAB1C5" w14:textId="77777777" w:rsidR="00A62EDE" w:rsidRPr="00DA4EAB" w:rsidRDefault="00FA1BC8">
      <w:pPr>
        <w:spacing w:before="40" w:after="60"/>
        <w:rPr>
          <w:rFonts w:asciiTheme="minorHAnsi" w:hAnsiTheme="minorHAnsi"/>
          <w:sz w:val="16"/>
          <w:szCs w:val="16"/>
        </w:rPr>
      </w:pPr>
      <w:r w:rsidRPr="00DA4EAB">
        <w:rPr>
          <w:rFonts w:asciiTheme="minorHAnsi" w:hAnsiTheme="minorHAnsi"/>
          <w:b/>
          <w:bCs/>
          <w:i/>
          <w:iCs/>
          <w:color w:val="6B7280"/>
          <w:sz w:val="16"/>
          <w:szCs w:val="16"/>
        </w:rPr>
        <w:t>Fuentes</w:t>
      </w:r>
      <w:r w:rsidRPr="00DA4EAB">
        <w:rPr>
          <w:rFonts w:asciiTheme="minorHAnsi" w:hAnsiTheme="minorHAnsi"/>
          <w:i/>
          <w:iCs/>
          <w:color w:val="6B7280"/>
          <w:sz w:val="16"/>
          <w:szCs w:val="16"/>
        </w:rPr>
        <w:t>: International RE Panama 2026; Panama Home Realty 2026; Panama Equity 2025; GLP Estudio de Mercado 2026</w:t>
      </w:r>
    </w:p>
    <w:p w14:paraId="7DE2A7FB" w14:textId="77777777" w:rsidR="00A62EDE" w:rsidRPr="0019620D" w:rsidRDefault="00A62EDE">
      <w:pPr>
        <w:rPr>
          <w:rFonts w:asciiTheme="minorHAnsi" w:hAnsiTheme="min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60"/>
      </w:tblGrid>
      <w:tr w:rsidR="00A62EDE" w:rsidRPr="0019620D" w14:paraId="41373CDD" w14:textId="77777777" w:rsidTr="00C707BE">
        <w:tc>
          <w:tcPr>
            <w:tcW w:w="0" w:type="auto"/>
            <w:tcBorders>
              <w:top w:val="none" w:sz="0" w:space="0" w:color="FFFFFF"/>
              <w:left w:val="single" w:sz="24" w:space="0" w:color="76DBF4"/>
              <w:bottom w:val="none" w:sz="0" w:space="0" w:color="FFFFFF"/>
              <w:right w:val="none" w:sz="0" w:space="0" w:color="FFFFFF"/>
            </w:tcBorders>
            <w:shd w:val="clear" w:color="auto" w:fill="FFFFFF" w:themeFill="background1"/>
            <w:tcMar>
              <w:top w:w="160" w:type="dxa"/>
              <w:left w:w="240" w:type="dxa"/>
              <w:bottom w:w="160" w:type="dxa"/>
              <w:right w:w="240" w:type="dxa"/>
            </w:tcMar>
          </w:tcPr>
          <w:p w14:paraId="7B534B14" w14:textId="52B9FB8B" w:rsidR="00A62EDE" w:rsidRPr="00DA4EAB" w:rsidRDefault="00FA1BC8">
            <w:pPr>
              <w:spacing w:after="60"/>
              <w:rPr>
                <w:rFonts w:asciiTheme="minorHAnsi" w:hAnsiTheme="minorHAnsi"/>
                <w:sz w:val="16"/>
                <w:szCs w:val="16"/>
              </w:rPr>
            </w:pPr>
            <w:r w:rsidRPr="00DA4EAB">
              <w:rPr>
                <w:rFonts w:asciiTheme="minorHAnsi" w:hAnsiTheme="minorHAnsi"/>
                <w:b/>
                <w:bCs/>
                <w:color w:val="052F61"/>
                <w:sz w:val="16"/>
                <w:szCs w:val="16"/>
              </w:rPr>
              <w:t xml:space="preserve">Oportunidad no documentada en el estudio: el </w:t>
            </w:r>
            <w:r w:rsidR="00C707BE" w:rsidRPr="00DA4EAB">
              <w:rPr>
                <w:rFonts w:asciiTheme="minorHAnsi" w:hAnsiTheme="minorHAnsi"/>
                <w:b/>
                <w:bCs/>
                <w:color w:val="052F61"/>
                <w:sz w:val="16"/>
                <w:szCs w:val="16"/>
              </w:rPr>
              <w:t>nómada</w:t>
            </w:r>
            <w:r w:rsidRPr="00DA4EAB">
              <w:rPr>
                <w:rFonts w:asciiTheme="minorHAnsi" w:hAnsiTheme="minorHAnsi"/>
                <w:b/>
                <w:bCs/>
                <w:color w:val="052F61"/>
                <w:sz w:val="16"/>
                <w:szCs w:val="16"/>
              </w:rPr>
              <w:t xml:space="preserve"> digital</w:t>
            </w:r>
            <w:r w:rsidR="00C707BE">
              <w:rPr>
                <w:rFonts w:asciiTheme="minorHAnsi" w:hAnsiTheme="minorHAnsi"/>
                <w:b/>
                <w:bCs/>
                <w:color w:val="052F61"/>
                <w:sz w:val="16"/>
                <w:szCs w:val="16"/>
              </w:rPr>
              <w:t xml:space="preserve"> (Previa revisión del RPH, que tenga licencia de turismo).</w:t>
            </w:r>
          </w:p>
          <w:p w14:paraId="37833FE6" w14:textId="2D6C9E37" w:rsidR="00A62EDE" w:rsidRPr="0019620D" w:rsidRDefault="00FA1BC8" w:rsidP="00C707BE">
            <w:pPr>
              <w:spacing w:after="40"/>
              <w:jc w:val="both"/>
              <w:rPr>
                <w:rFonts w:asciiTheme="minorHAnsi" w:hAnsiTheme="minorHAnsi"/>
                <w:sz w:val="20"/>
                <w:szCs w:val="20"/>
              </w:rPr>
            </w:pPr>
            <w:r w:rsidRPr="00DA4EAB">
              <w:rPr>
                <w:rFonts w:asciiTheme="minorHAnsi" w:hAnsiTheme="minorHAnsi"/>
                <w:color w:val="111827"/>
                <w:sz w:val="16"/>
                <w:szCs w:val="16"/>
              </w:rPr>
              <w:t>El mercado de arriendos de corta duracion en Panama City registra ocupacion promedio del 55%–65% con un segmento creciente de</w:t>
            </w:r>
            <w:r w:rsidR="00C707BE">
              <w:rPr>
                <w:rFonts w:asciiTheme="minorHAnsi" w:hAnsiTheme="minorHAnsi"/>
                <w:color w:val="111827"/>
                <w:sz w:val="16"/>
                <w:szCs w:val="16"/>
              </w:rPr>
              <w:t xml:space="preserve"> </w:t>
            </w:r>
            <w:r w:rsidR="00C707BE" w:rsidRPr="00DA4EAB">
              <w:rPr>
                <w:rFonts w:asciiTheme="minorHAnsi" w:hAnsiTheme="minorHAnsi"/>
                <w:color w:val="111827"/>
                <w:sz w:val="16"/>
                <w:szCs w:val="16"/>
              </w:rPr>
              <w:t>nómadas</w:t>
            </w:r>
            <w:r w:rsidRPr="00DA4EAB">
              <w:rPr>
                <w:rFonts w:asciiTheme="minorHAnsi" w:hAnsiTheme="minorHAnsi"/>
                <w:color w:val="111827"/>
                <w:sz w:val="16"/>
                <w:szCs w:val="16"/>
              </w:rPr>
              <w:t xml:space="preserve"> digitales que se quedan entre 1 y 3 meses. Proyectos como The Palms — con </w:t>
            </w:r>
            <w:r w:rsidR="00C707BE">
              <w:rPr>
                <w:rFonts w:asciiTheme="minorHAnsi" w:hAnsiTheme="minorHAnsi"/>
                <w:color w:val="111827"/>
                <w:sz w:val="16"/>
                <w:szCs w:val="16"/>
              </w:rPr>
              <w:t>espacios</w:t>
            </w:r>
            <w:r w:rsidRPr="00DA4EAB">
              <w:rPr>
                <w:rFonts w:asciiTheme="minorHAnsi" w:hAnsiTheme="minorHAnsi"/>
                <w:color w:val="111827"/>
                <w:sz w:val="16"/>
                <w:szCs w:val="16"/>
              </w:rPr>
              <w:t xml:space="preserve"> de trabajo compartido — </w:t>
            </w:r>
            <w:r w:rsidR="00C707BE">
              <w:rPr>
                <w:rFonts w:asciiTheme="minorHAnsi" w:hAnsiTheme="minorHAnsi"/>
                <w:color w:val="111827"/>
                <w:sz w:val="16"/>
                <w:szCs w:val="16"/>
              </w:rPr>
              <w:t xml:space="preserve">están </w:t>
            </w:r>
            <w:r w:rsidR="00C707BE" w:rsidRPr="00DA4EAB">
              <w:rPr>
                <w:rFonts w:asciiTheme="minorHAnsi" w:hAnsiTheme="minorHAnsi"/>
                <w:color w:val="111827"/>
                <w:sz w:val="16"/>
                <w:szCs w:val="16"/>
              </w:rPr>
              <w:t>físicamente</w:t>
            </w:r>
            <w:r w:rsidRPr="00DA4EAB">
              <w:rPr>
                <w:rFonts w:asciiTheme="minorHAnsi" w:hAnsiTheme="minorHAnsi"/>
                <w:color w:val="111827"/>
                <w:sz w:val="16"/>
                <w:szCs w:val="16"/>
              </w:rPr>
              <w:t xml:space="preserve"> preparados para este segmento</w:t>
            </w:r>
            <w:r w:rsidR="00C707BE">
              <w:rPr>
                <w:rFonts w:asciiTheme="minorHAnsi" w:hAnsiTheme="minorHAnsi"/>
                <w:color w:val="111827"/>
                <w:sz w:val="16"/>
                <w:szCs w:val="16"/>
              </w:rPr>
              <w:t>.</w:t>
            </w:r>
          </w:p>
        </w:tc>
      </w:tr>
    </w:tbl>
    <w:p w14:paraId="7F26C0C0" w14:textId="77777777" w:rsidR="00A62EDE" w:rsidRPr="0019620D" w:rsidRDefault="00FA1BC8">
      <w:pPr>
        <w:rPr>
          <w:rFonts w:asciiTheme="minorHAnsi" w:hAnsiTheme="minorHAnsi"/>
          <w:sz w:val="20"/>
          <w:szCs w:val="20"/>
        </w:rPr>
      </w:pPr>
      <w:r w:rsidRPr="0019620D">
        <w:rPr>
          <w:rFonts w:asciiTheme="minorHAnsi" w:hAnsiTheme="minorHAnsi"/>
          <w:sz w:val="20"/>
          <w:szCs w:val="20"/>
        </w:rP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
        <w:gridCol w:w="8770"/>
      </w:tblGrid>
      <w:tr w:rsidR="00A62EDE" w:rsidRPr="0019620D" w14:paraId="5FE3DB1B" w14:textId="77777777">
        <w:tc>
          <w:tcPr>
            <w:tcW w:w="0" w:type="auto"/>
            <w:tcBorders>
              <w:top w:val="none" w:sz="0" w:space="0" w:color="FFFFFF"/>
              <w:left w:val="none" w:sz="0" w:space="0" w:color="FFFFFF"/>
              <w:bottom w:val="none" w:sz="0" w:space="0" w:color="FFFFFF"/>
              <w:right w:val="none" w:sz="0" w:space="0" w:color="FFFFFF"/>
            </w:tcBorders>
            <w:shd w:val="clear" w:color="auto" w:fill="E87D37"/>
            <w:tcMar>
              <w:top w:w="140" w:type="dxa"/>
              <w:left w:w="120" w:type="dxa"/>
              <w:bottom w:w="140" w:type="dxa"/>
              <w:right w:w="120" w:type="dxa"/>
            </w:tcMar>
          </w:tcPr>
          <w:p w14:paraId="0CBD771F"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lastRenderedPageBreak/>
              <w:t>07</w:t>
            </w:r>
          </w:p>
        </w:tc>
        <w:tc>
          <w:tcPr>
            <w:tcW w:w="0" w:type="auto"/>
            <w:tcBorders>
              <w:top w:val="none" w:sz="0" w:space="0" w:color="FFFFFF"/>
              <w:left w:val="none" w:sz="0" w:space="0" w:color="FFFFFF"/>
              <w:bottom w:val="none" w:sz="0" w:space="0" w:color="FFFFFF"/>
              <w:right w:val="none" w:sz="0" w:space="0" w:color="FFFFFF"/>
            </w:tcBorders>
            <w:shd w:val="clear" w:color="auto" w:fill="052F61"/>
            <w:tcMar>
              <w:top w:w="140" w:type="dxa"/>
              <w:left w:w="200" w:type="dxa"/>
              <w:bottom w:w="140" w:type="dxa"/>
              <w:right w:w="120" w:type="dxa"/>
            </w:tcMar>
          </w:tcPr>
          <w:p w14:paraId="5B8F8CFE" w14:textId="02AEF550" w:rsidR="00A62EDE" w:rsidRPr="0019620D" w:rsidRDefault="002F523C">
            <w:pPr>
              <w:rPr>
                <w:rFonts w:asciiTheme="minorHAnsi" w:hAnsiTheme="minorHAnsi"/>
                <w:sz w:val="20"/>
                <w:szCs w:val="20"/>
              </w:rPr>
            </w:pPr>
            <w:r>
              <w:rPr>
                <w:rFonts w:asciiTheme="minorHAnsi" w:hAnsiTheme="minorHAnsi"/>
                <w:b/>
                <w:bCs/>
                <w:color w:val="FFFFFF"/>
                <w:sz w:val="20"/>
                <w:szCs w:val="20"/>
              </w:rPr>
              <w:t>Matriz</w:t>
            </w:r>
            <w:r w:rsidRPr="0019620D">
              <w:rPr>
                <w:rFonts w:asciiTheme="minorHAnsi" w:hAnsiTheme="minorHAnsi"/>
                <w:b/>
                <w:bCs/>
                <w:color w:val="FFFFFF"/>
                <w:sz w:val="20"/>
                <w:szCs w:val="20"/>
              </w:rPr>
              <w:t xml:space="preserve"> de riesgos</w:t>
            </w:r>
          </w:p>
          <w:p w14:paraId="2D20D6F9" w14:textId="77777777" w:rsidR="00A62EDE" w:rsidRPr="0019620D" w:rsidRDefault="00FA1BC8">
            <w:pPr>
              <w:spacing w:before="30"/>
              <w:rPr>
                <w:rFonts w:asciiTheme="minorHAnsi" w:hAnsiTheme="minorHAnsi"/>
                <w:sz w:val="20"/>
                <w:szCs w:val="20"/>
              </w:rPr>
            </w:pPr>
            <w:r w:rsidRPr="0019620D">
              <w:rPr>
                <w:rFonts w:asciiTheme="minorHAnsi" w:hAnsiTheme="minorHAnsi"/>
                <w:i/>
                <w:iCs/>
                <w:color w:val="76DBF4"/>
                <w:sz w:val="20"/>
                <w:szCs w:val="20"/>
              </w:rPr>
              <w:t>Ordenados por probabilidad e impacto sobre la operacion del JV en Bogota</w:t>
            </w:r>
          </w:p>
        </w:tc>
      </w:tr>
    </w:tbl>
    <w:p w14:paraId="4359940B" w14:textId="77777777" w:rsidR="00A62EDE" w:rsidRPr="0019620D" w:rsidRDefault="00A62EDE">
      <w:pPr>
        <w:rPr>
          <w:rFonts w:asciiTheme="minorHAnsi" w:hAnsiTheme="min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100"/>
        <w:gridCol w:w="4160"/>
      </w:tblGrid>
      <w:tr w:rsidR="00A62EDE" w:rsidRPr="0019620D" w14:paraId="6B4BD3D4" w14:textId="77777777">
        <w:tc>
          <w:tcPr>
            <w:tcW w:w="110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5E913FCA"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Nivel</w:t>
            </w:r>
          </w:p>
        </w:tc>
        <w:tc>
          <w:tcPr>
            <w:tcW w:w="410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05490167"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Riesgo identificado</w:t>
            </w:r>
          </w:p>
        </w:tc>
        <w:tc>
          <w:tcPr>
            <w:tcW w:w="416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5CC777CD"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Accion mitigante</w:t>
            </w:r>
          </w:p>
        </w:tc>
      </w:tr>
      <w:tr w:rsidR="00A62EDE" w:rsidRPr="0019620D" w14:paraId="39C1B801" w14:textId="77777777" w:rsidTr="00C707BE">
        <w:tc>
          <w:tcPr>
            <w:tcW w:w="110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570A5C7B" w14:textId="77777777" w:rsidR="00A62EDE" w:rsidRPr="00C707BE" w:rsidRDefault="00FA1BC8">
            <w:pPr>
              <w:jc w:val="center"/>
              <w:rPr>
                <w:rFonts w:asciiTheme="minorHAnsi" w:hAnsiTheme="minorHAnsi"/>
                <w:sz w:val="18"/>
                <w:szCs w:val="18"/>
              </w:rPr>
            </w:pPr>
            <w:r w:rsidRPr="00C707BE">
              <w:rPr>
                <w:rFonts w:asciiTheme="minorHAnsi" w:hAnsiTheme="minorHAnsi"/>
                <w:b/>
                <w:bCs/>
                <w:sz w:val="18"/>
                <w:szCs w:val="18"/>
              </w:rPr>
              <w:t>ALTO</w:t>
            </w:r>
          </w:p>
        </w:tc>
        <w:tc>
          <w:tcPr>
            <w:tcW w:w="410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438ACD40" w14:textId="77777777" w:rsidR="00A62EDE" w:rsidRPr="00C707BE" w:rsidRDefault="00FA1BC8">
            <w:pPr>
              <w:rPr>
                <w:rFonts w:asciiTheme="minorHAnsi" w:hAnsiTheme="minorHAnsi"/>
                <w:sz w:val="18"/>
                <w:szCs w:val="18"/>
              </w:rPr>
            </w:pPr>
            <w:r w:rsidRPr="00C707BE">
              <w:rPr>
                <w:rFonts w:asciiTheme="minorHAnsi" w:hAnsiTheme="minorHAnsi"/>
                <w:sz w:val="18"/>
                <w:szCs w:val="18"/>
              </w:rPr>
              <w:t>Cambio de umbral de visa (16 oct 2026): compradores en el rango USD 300.000–499.000 pierden el argumento de visa si no cierran antes de esa fecha.</w:t>
            </w:r>
          </w:p>
        </w:tc>
        <w:tc>
          <w:tcPr>
            <w:tcW w:w="416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3EF0DFAD" w14:textId="6C8BD85A" w:rsidR="00A62EDE" w:rsidRPr="00C707BE" w:rsidRDefault="00FA1BC8">
            <w:pPr>
              <w:rPr>
                <w:rFonts w:asciiTheme="minorHAnsi" w:hAnsiTheme="minorHAnsi"/>
                <w:sz w:val="18"/>
                <w:szCs w:val="18"/>
              </w:rPr>
            </w:pPr>
            <w:r w:rsidRPr="00C707BE">
              <w:rPr>
                <w:rFonts w:asciiTheme="minorHAnsi" w:hAnsiTheme="minorHAnsi"/>
                <w:sz w:val="18"/>
                <w:szCs w:val="18"/>
              </w:rPr>
              <w:t>Activar campa</w:t>
            </w:r>
            <w:r w:rsidR="002F523C">
              <w:rPr>
                <w:rFonts w:asciiTheme="minorHAnsi" w:hAnsiTheme="minorHAnsi"/>
                <w:sz w:val="18"/>
                <w:szCs w:val="18"/>
              </w:rPr>
              <w:t>ñ</w:t>
            </w:r>
            <w:r w:rsidRPr="00C707BE">
              <w:rPr>
                <w:rFonts w:asciiTheme="minorHAnsi" w:hAnsiTheme="minorHAnsi"/>
                <w:sz w:val="18"/>
                <w:szCs w:val="18"/>
              </w:rPr>
              <w:t xml:space="preserve">a </w:t>
            </w:r>
            <w:r w:rsidR="002F523C" w:rsidRPr="00C707BE">
              <w:rPr>
                <w:rFonts w:asciiTheme="minorHAnsi" w:hAnsiTheme="minorHAnsi"/>
                <w:sz w:val="18"/>
                <w:szCs w:val="18"/>
              </w:rPr>
              <w:t>específica</w:t>
            </w:r>
            <w:r w:rsidRPr="00C707BE">
              <w:rPr>
                <w:rFonts w:asciiTheme="minorHAnsi" w:hAnsiTheme="minorHAnsi"/>
                <w:sz w:val="18"/>
                <w:szCs w:val="18"/>
              </w:rPr>
              <w:t xml:space="preserve"> de visa en las proximas cuatro semanas. Cada reunion debe incluir este dato con la fecha exacta.</w:t>
            </w:r>
          </w:p>
        </w:tc>
      </w:tr>
      <w:tr w:rsidR="00A62EDE" w:rsidRPr="0019620D" w14:paraId="31693C4E" w14:textId="77777777" w:rsidTr="00C707BE">
        <w:tc>
          <w:tcPr>
            <w:tcW w:w="11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57BCD521" w14:textId="77777777" w:rsidR="00A62EDE" w:rsidRPr="00C707BE" w:rsidRDefault="00FA1BC8">
            <w:pPr>
              <w:jc w:val="center"/>
              <w:rPr>
                <w:rFonts w:asciiTheme="minorHAnsi" w:hAnsiTheme="minorHAnsi"/>
                <w:sz w:val="18"/>
                <w:szCs w:val="18"/>
              </w:rPr>
            </w:pPr>
            <w:r w:rsidRPr="00C707BE">
              <w:rPr>
                <w:rFonts w:asciiTheme="minorHAnsi" w:hAnsiTheme="minorHAnsi"/>
                <w:b/>
                <w:bCs/>
                <w:sz w:val="18"/>
                <w:szCs w:val="18"/>
              </w:rPr>
              <w:t>ALTO</w:t>
            </w:r>
          </w:p>
        </w:tc>
        <w:tc>
          <w:tcPr>
            <w:tcW w:w="41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024939DE" w14:textId="77777777" w:rsidR="00A62EDE" w:rsidRPr="00C707BE" w:rsidRDefault="00FA1BC8">
            <w:pPr>
              <w:rPr>
                <w:rFonts w:asciiTheme="minorHAnsi" w:hAnsiTheme="minorHAnsi"/>
                <w:sz w:val="18"/>
                <w:szCs w:val="18"/>
              </w:rPr>
            </w:pPr>
            <w:r w:rsidRPr="00C707BE">
              <w:rPr>
                <w:rFonts w:asciiTheme="minorHAnsi" w:hAnsiTheme="minorHAnsi"/>
                <w:sz w:val="18"/>
                <w:szCs w:val="18"/>
              </w:rPr>
              <w:t>Precio del dolar (TRM): si el peso continua fortaleciendose en alguna ventana de 2026, el argumento de dolarizacion pierde intensidad y el prospecto posterga la decision.</w:t>
            </w:r>
          </w:p>
        </w:tc>
        <w:tc>
          <w:tcPr>
            <w:tcW w:w="416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4E3DBC2F" w14:textId="77777777" w:rsidR="00A62EDE" w:rsidRPr="00C707BE" w:rsidRDefault="00FA1BC8">
            <w:pPr>
              <w:rPr>
                <w:rFonts w:asciiTheme="minorHAnsi" w:hAnsiTheme="minorHAnsi"/>
                <w:sz w:val="18"/>
                <w:szCs w:val="18"/>
              </w:rPr>
            </w:pPr>
            <w:r w:rsidRPr="00C707BE">
              <w:rPr>
                <w:rFonts w:asciiTheme="minorHAnsi" w:hAnsiTheme="minorHAnsi"/>
                <w:sz w:val="18"/>
                <w:szCs w:val="18"/>
              </w:rPr>
              <w:t xml:space="preserve">Tener argumentos alternativos que funcionen independientemente de la TRM: </w:t>
            </w:r>
            <w:r w:rsidRPr="002F523C">
              <w:rPr>
                <w:rFonts w:asciiTheme="minorHAnsi" w:hAnsiTheme="minorHAnsi"/>
                <w:b/>
                <w:bCs/>
                <w:sz w:val="18"/>
                <w:szCs w:val="18"/>
              </w:rPr>
              <w:t>rendimiento en USD, plusvalia, visa, seguridad juridica</w:t>
            </w:r>
            <w:r w:rsidRPr="00C707BE">
              <w:rPr>
                <w:rFonts w:asciiTheme="minorHAnsi" w:hAnsiTheme="minorHAnsi"/>
                <w:sz w:val="18"/>
                <w:szCs w:val="18"/>
              </w:rPr>
              <w:t>.</w:t>
            </w:r>
          </w:p>
        </w:tc>
      </w:tr>
      <w:tr w:rsidR="00A62EDE" w:rsidRPr="0019620D" w14:paraId="30277213" w14:textId="77777777" w:rsidTr="00C707BE">
        <w:tc>
          <w:tcPr>
            <w:tcW w:w="110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2D3B5607" w14:textId="77777777" w:rsidR="00A62EDE" w:rsidRPr="00C707BE" w:rsidRDefault="00FA1BC8">
            <w:pPr>
              <w:jc w:val="center"/>
              <w:rPr>
                <w:rFonts w:asciiTheme="minorHAnsi" w:hAnsiTheme="minorHAnsi"/>
                <w:sz w:val="18"/>
                <w:szCs w:val="18"/>
              </w:rPr>
            </w:pPr>
            <w:r w:rsidRPr="00C707BE">
              <w:rPr>
                <w:rFonts w:asciiTheme="minorHAnsi" w:hAnsiTheme="minorHAnsi"/>
                <w:b/>
                <w:bCs/>
                <w:sz w:val="18"/>
                <w:szCs w:val="18"/>
              </w:rPr>
              <w:t>MEDIO</w:t>
            </w:r>
          </w:p>
        </w:tc>
        <w:tc>
          <w:tcPr>
            <w:tcW w:w="410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58600E47" w14:textId="77777777" w:rsidR="00A62EDE" w:rsidRPr="00C707BE" w:rsidRDefault="00FA1BC8">
            <w:pPr>
              <w:rPr>
                <w:rFonts w:asciiTheme="minorHAnsi" w:hAnsiTheme="minorHAnsi"/>
                <w:sz w:val="18"/>
                <w:szCs w:val="18"/>
              </w:rPr>
            </w:pPr>
            <w:r w:rsidRPr="00C707BE">
              <w:rPr>
                <w:rFonts w:asciiTheme="minorHAnsi" w:hAnsiTheme="minorHAnsi"/>
                <w:sz w:val="18"/>
                <w:szCs w:val="18"/>
              </w:rPr>
              <w:t xml:space="preserve">Sobreoferta de torres genericas en Ciudad de Panama: </w:t>
            </w:r>
            <w:r w:rsidRPr="002F523C">
              <w:rPr>
                <w:rFonts w:asciiTheme="minorHAnsi" w:hAnsiTheme="minorHAnsi"/>
                <w:b/>
                <w:bCs/>
                <w:sz w:val="18"/>
                <w:szCs w:val="18"/>
              </w:rPr>
              <w:t>las torres sin amenidades acumulan vacancias del 10%–15% y afectan la percepcion</w:t>
            </w:r>
            <w:r w:rsidRPr="00C707BE">
              <w:rPr>
                <w:rFonts w:asciiTheme="minorHAnsi" w:hAnsiTheme="minorHAnsi"/>
                <w:sz w:val="18"/>
                <w:szCs w:val="18"/>
              </w:rPr>
              <w:t xml:space="preserve"> general del mercado aunque no afecten directamente al portafolio GLP.</w:t>
            </w:r>
          </w:p>
        </w:tc>
        <w:tc>
          <w:tcPr>
            <w:tcW w:w="416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78109B6C" w14:textId="77777777" w:rsidR="00A62EDE" w:rsidRPr="00C707BE" w:rsidRDefault="00FA1BC8">
            <w:pPr>
              <w:rPr>
                <w:rFonts w:asciiTheme="minorHAnsi" w:hAnsiTheme="minorHAnsi"/>
                <w:sz w:val="18"/>
                <w:szCs w:val="18"/>
              </w:rPr>
            </w:pPr>
            <w:r w:rsidRPr="00C707BE">
              <w:rPr>
                <w:rFonts w:asciiTheme="minorHAnsi" w:hAnsiTheme="minorHAnsi"/>
                <w:sz w:val="18"/>
                <w:szCs w:val="18"/>
              </w:rPr>
              <w:t>Mostrar explicitamente la vacancia de los proyectos GLP (4%–7%) vs. el mercado generico (10%–15%) en cada presentacion.</w:t>
            </w:r>
          </w:p>
        </w:tc>
      </w:tr>
      <w:tr w:rsidR="00A62EDE" w:rsidRPr="0019620D" w14:paraId="1B652867" w14:textId="77777777" w:rsidTr="00C707BE">
        <w:tc>
          <w:tcPr>
            <w:tcW w:w="11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745015D8" w14:textId="77777777" w:rsidR="00A62EDE" w:rsidRPr="00C707BE" w:rsidRDefault="00FA1BC8">
            <w:pPr>
              <w:jc w:val="center"/>
              <w:rPr>
                <w:rFonts w:asciiTheme="minorHAnsi" w:hAnsiTheme="minorHAnsi"/>
                <w:sz w:val="18"/>
                <w:szCs w:val="18"/>
              </w:rPr>
            </w:pPr>
            <w:r w:rsidRPr="00C707BE">
              <w:rPr>
                <w:rFonts w:asciiTheme="minorHAnsi" w:hAnsiTheme="minorHAnsi"/>
                <w:b/>
                <w:bCs/>
                <w:sz w:val="18"/>
                <w:szCs w:val="18"/>
              </w:rPr>
              <w:t>MEDIO</w:t>
            </w:r>
          </w:p>
        </w:tc>
        <w:tc>
          <w:tcPr>
            <w:tcW w:w="41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3F630298" w14:textId="77777777" w:rsidR="00A62EDE" w:rsidRPr="00C707BE" w:rsidRDefault="00FA1BC8">
            <w:pPr>
              <w:rPr>
                <w:rFonts w:asciiTheme="minorHAnsi" w:hAnsiTheme="minorHAnsi"/>
                <w:sz w:val="18"/>
                <w:szCs w:val="18"/>
              </w:rPr>
            </w:pPr>
            <w:r w:rsidRPr="00C707BE">
              <w:rPr>
                <w:rFonts w:asciiTheme="minorHAnsi" w:hAnsiTheme="minorHAnsi"/>
                <w:sz w:val="18"/>
                <w:szCs w:val="18"/>
              </w:rPr>
              <w:t>LaHaus entrando a Panama: con USD 163 millones de respaldo y estructura en Colombia, una expansion de LaHaus a Panama pondria competencia directa en el canal de adquisicion.</w:t>
            </w:r>
          </w:p>
        </w:tc>
        <w:tc>
          <w:tcPr>
            <w:tcW w:w="416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54675643" w14:textId="77777777" w:rsidR="00A62EDE" w:rsidRPr="00C707BE" w:rsidRDefault="00FA1BC8">
            <w:pPr>
              <w:rPr>
                <w:rFonts w:asciiTheme="minorHAnsi" w:hAnsiTheme="minorHAnsi"/>
                <w:sz w:val="18"/>
                <w:szCs w:val="18"/>
              </w:rPr>
            </w:pPr>
            <w:r w:rsidRPr="00C707BE">
              <w:rPr>
                <w:rFonts w:asciiTheme="minorHAnsi" w:hAnsiTheme="minorHAnsi"/>
                <w:sz w:val="18"/>
                <w:szCs w:val="18"/>
              </w:rPr>
              <w:t>Acelerar la construccion de reputacion y casos de exito. Cada cierre que no se documenta es una oportunidad perdida.</w:t>
            </w:r>
          </w:p>
        </w:tc>
      </w:tr>
      <w:tr w:rsidR="00A62EDE" w:rsidRPr="0019620D" w14:paraId="018B8BE2" w14:textId="77777777" w:rsidTr="00C707BE">
        <w:tc>
          <w:tcPr>
            <w:tcW w:w="110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12CBA5A7" w14:textId="77777777" w:rsidR="00A62EDE" w:rsidRPr="00C707BE" w:rsidRDefault="00FA1BC8">
            <w:pPr>
              <w:jc w:val="center"/>
              <w:rPr>
                <w:rFonts w:asciiTheme="minorHAnsi" w:hAnsiTheme="minorHAnsi"/>
                <w:sz w:val="18"/>
                <w:szCs w:val="18"/>
              </w:rPr>
            </w:pPr>
            <w:r w:rsidRPr="00C707BE">
              <w:rPr>
                <w:rFonts w:asciiTheme="minorHAnsi" w:hAnsiTheme="minorHAnsi"/>
                <w:b/>
                <w:bCs/>
                <w:sz w:val="18"/>
                <w:szCs w:val="18"/>
              </w:rPr>
              <w:t>MEDIO</w:t>
            </w:r>
          </w:p>
        </w:tc>
        <w:tc>
          <w:tcPr>
            <w:tcW w:w="410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299EADEB" w14:textId="7718C8C1" w:rsidR="00A62EDE" w:rsidRPr="00C707BE" w:rsidRDefault="00FA1BC8">
            <w:pPr>
              <w:rPr>
                <w:rFonts w:asciiTheme="minorHAnsi" w:hAnsiTheme="minorHAnsi"/>
                <w:sz w:val="18"/>
                <w:szCs w:val="18"/>
              </w:rPr>
            </w:pPr>
            <w:r w:rsidRPr="00C707BE">
              <w:rPr>
                <w:rFonts w:asciiTheme="minorHAnsi" w:hAnsiTheme="minorHAnsi"/>
                <w:sz w:val="18"/>
                <w:szCs w:val="18"/>
              </w:rPr>
              <w:t>Ley 468 Panama (enero 2026): eliminacion de la exoneracion del impuesto de transferencia en primera venta aumenta el costo de cierre en un 2%. Si el cliente lo descubre en el cierre, la relacion se da</w:t>
            </w:r>
            <w:r w:rsidR="00D54F93">
              <w:rPr>
                <w:rFonts w:asciiTheme="minorHAnsi" w:hAnsiTheme="minorHAnsi"/>
                <w:sz w:val="18"/>
                <w:szCs w:val="18"/>
              </w:rPr>
              <w:t>ñ</w:t>
            </w:r>
            <w:r w:rsidRPr="00C707BE">
              <w:rPr>
                <w:rFonts w:asciiTheme="minorHAnsi" w:hAnsiTheme="minorHAnsi"/>
                <w:sz w:val="18"/>
                <w:szCs w:val="18"/>
              </w:rPr>
              <w:t>a.</w:t>
            </w:r>
          </w:p>
        </w:tc>
        <w:tc>
          <w:tcPr>
            <w:tcW w:w="416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4782D754" w14:textId="0CDA7A3E" w:rsidR="00A62EDE" w:rsidRPr="00C707BE" w:rsidRDefault="00FA1BC8">
            <w:pPr>
              <w:rPr>
                <w:rFonts w:asciiTheme="minorHAnsi" w:hAnsiTheme="minorHAnsi"/>
                <w:sz w:val="18"/>
                <w:szCs w:val="18"/>
              </w:rPr>
            </w:pPr>
            <w:r w:rsidRPr="00C707BE">
              <w:rPr>
                <w:rFonts w:asciiTheme="minorHAnsi" w:hAnsiTheme="minorHAnsi"/>
                <w:sz w:val="18"/>
                <w:szCs w:val="18"/>
              </w:rPr>
              <w:t>Incorporar el 2% de impuesto de transferencia en todos los simuladores. Presentarlo como transparencia.</w:t>
            </w:r>
          </w:p>
        </w:tc>
      </w:tr>
      <w:tr w:rsidR="00A62EDE" w:rsidRPr="0019620D" w14:paraId="595060C9" w14:textId="77777777" w:rsidTr="00C707BE">
        <w:tc>
          <w:tcPr>
            <w:tcW w:w="11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618212D3" w14:textId="77777777" w:rsidR="00A62EDE" w:rsidRPr="00C707BE" w:rsidRDefault="00FA1BC8">
            <w:pPr>
              <w:jc w:val="center"/>
              <w:rPr>
                <w:rFonts w:asciiTheme="minorHAnsi" w:hAnsiTheme="minorHAnsi"/>
                <w:sz w:val="18"/>
                <w:szCs w:val="18"/>
              </w:rPr>
            </w:pPr>
            <w:r w:rsidRPr="00C707BE">
              <w:rPr>
                <w:rFonts w:asciiTheme="minorHAnsi" w:hAnsiTheme="minorHAnsi"/>
                <w:b/>
                <w:bCs/>
                <w:sz w:val="18"/>
                <w:szCs w:val="18"/>
              </w:rPr>
              <w:t>BAJO</w:t>
            </w:r>
          </w:p>
        </w:tc>
        <w:tc>
          <w:tcPr>
            <w:tcW w:w="410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56190B8F" w14:textId="77777777" w:rsidR="00A62EDE" w:rsidRPr="00C707BE" w:rsidRDefault="00FA1BC8">
            <w:pPr>
              <w:rPr>
                <w:rFonts w:asciiTheme="minorHAnsi" w:hAnsiTheme="minorHAnsi"/>
                <w:sz w:val="18"/>
                <w:szCs w:val="18"/>
              </w:rPr>
            </w:pPr>
            <w:r w:rsidRPr="00C707BE">
              <w:rPr>
                <w:rFonts w:asciiTheme="minorHAnsi" w:hAnsiTheme="minorHAnsi"/>
                <w:sz w:val="18"/>
                <w:szCs w:val="18"/>
              </w:rPr>
              <w:t>Mayor control DIAN sobre activos en exterior: Colombia ha intensificado la aplicacion del Formulario 160. Puede generar friccion administrativa.</w:t>
            </w:r>
          </w:p>
        </w:tc>
        <w:tc>
          <w:tcPr>
            <w:tcW w:w="4160" w:type="dxa"/>
            <w:tcBorders>
              <w:top w:val="single" w:sz="4" w:space="0" w:color="D6E4EF"/>
              <w:left w:val="single" w:sz="4" w:space="0" w:color="D6E4EF"/>
              <w:bottom w:val="single" w:sz="4" w:space="0" w:color="D6E4EF"/>
              <w:right w:val="single" w:sz="4" w:space="0" w:color="D6E4EF"/>
            </w:tcBorders>
            <w:tcMar>
              <w:top w:w="80" w:type="dxa"/>
              <w:left w:w="140" w:type="dxa"/>
              <w:bottom w:w="80" w:type="dxa"/>
              <w:right w:w="140" w:type="dxa"/>
            </w:tcMar>
            <w:vAlign w:val="center"/>
          </w:tcPr>
          <w:p w14:paraId="19DD4943" w14:textId="58FC0FA5" w:rsidR="00A62EDE" w:rsidRPr="00C707BE" w:rsidRDefault="00FA1BC8">
            <w:pPr>
              <w:rPr>
                <w:rFonts w:asciiTheme="minorHAnsi" w:hAnsiTheme="minorHAnsi"/>
                <w:sz w:val="18"/>
                <w:szCs w:val="18"/>
              </w:rPr>
            </w:pPr>
            <w:r w:rsidRPr="00C707BE">
              <w:rPr>
                <w:rFonts w:asciiTheme="minorHAnsi" w:hAnsiTheme="minorHAnsi"/>
                <w:sz w:val="18"/>
                <w:szCs w:val="18"/>
              </w:rPr>
              <w:t>Este es un argumento a favor del JV: C</w:t>
            </w:r>
            <w:r w:rsidR="00D54F93">
              <w:rPr>
                <w:rFonts w:asciiTheme="minorHAnsi" w:hAnsiTheme="minorHAnsi"/>
                <w:sz w:val="18"/>
                <w:szCs w:val="18"/>
              </w:rPr>
              <w:t>LG</w:t>
            </w:r>
            <w:r w:rsidRPr="00C707BE">
              <w:rPr>
                <w:rFonts w:asciiTheme="minorHAnsi" w:hAnsiTheme="minorHAnsi"/>
                <w:sz w:val="18"/>
                <w:szCs w:val="18"/>
              </w:rPr>
              <w:t xml:space="preserve"> maneja este proceso y lo convierte en ventaja de tranquilidad.</w:t>
            </w:r>
          </w:p>
        </w:tc>
      </w:tr>
      <w:tr w:rsidR="00A62EDE" w:rsidRPr="0019620D" w14:paraId="0BB055E0" w14:textId="77777777" w:rsidTr="00C707BE">
        <w:tc>
          <w:tcPr>
            <w:tcW w:w="110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7B9DE9DD" w14:textId="77777777" w:rsidR="00A62EDE" w:rsidRPr="00C707BE" w:rsidRDefault="00FA1BC8">
            <w:pPr>
              <w:jc w:val="center"/>
              <w:rPr>
                <w:rFonts w:asciiTheme="minorHAnsi" w:hAnsiTheme="minorHAnsi"/>
                <w:sz w:val="18"/>
                <w:szCs w:val="18"/>
              </w:rPr>
            </w:pPr>
            <w:r w:rsidRPr="00C707BE">
              <w:rPr>
                <w:rFonts w:asciiTheme="minorHAnsi" w:hAnsiTheme="minorHAnsi"/>
                <w:b/>
                <w:bCs/>
                <w:sz w:val="18"/>
                <w:szCs w:val="18"/>
              </w:rPr>
              <w:t>BAJO</w:t>
            </w:r>
          </w:p>
        </w:tc>
        <w:tc>
          <w:tcPr>
            <w:tcW w:w="410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7421C43C" w14:textId="77777777" w:rsidR="00A62EDE" w:rsidRPr="00C707BE" w:rsidRDefault="00FA1BC8">
            <w:pPr>
              <w:rPr>
                <w:rFonts w:asciiTheme="minorHAnsi" w:hAnsiTheme="minorHAnsi"/>
                <w:sz w:val="18"/>
                <w:szCs w:val="18"/>
              </w:rPr>
            </w:pPr>
            <w:r w:rsidRPr="00C707BE">
              <w:rPr>
                <w:rFonts w:asciiTheme="minorHAnsi" w:hAnsiTheme="minorHAnsi"/>
                <w:sz w:val="18"/>
                <w:szCs w:val="18"/>
              </w:rPr>
              <w:t>Estacionalidad en proyectos de playa: vacancias del 30%–40% en temporada de lluvias si no se activa la estrategia mixta.</w:t>
            </w:r>
          </w:p>
        </w:tc>
        <w:tc>
          <w:tcPr>
            <w:tcW w:w="4160" w:type="dxa"/>
            <w:tcBorders>
              <w:top w:val="single" w:sz="4" w:space="0" w:color="D6E4EF"/>
              <w:left w:val="single" w:sz="4" w:space="0" w:color="D6E4EF"/>
              <w:bottom w:val="single" w:sz="4" w:space="0" w:color="D6E4EF"/>
              <w:right w:val="single" w:sz="4" w:space="0" w:color="D6E4EF"/>
            </w:tcBorders>
            <w:shd w:val="clear" w:color="auto" w:fill="F7FCFF"/>
            <w:tcMar>
              <w:top w:w="80" w:type="dxa"/>
              <w:left w:w="140" w:type="dxa"/>
              <w:bottom w:w="80" w:type="dxa"/>
              <w:right w:w="140" w:type="dxa"/>
            </w:tcMar>
            <w:vAlign w:val="center"/>
          </w:tcPr>
          <w:p w14:paraId="4E7222DD" w14:textId="77777777" w:rsidR="00A62EDE" w:rsidRPr="00C707BE" w:rsidRDefault="00FA1BC8">
            <w:pPr>
              <w:rPr>
                <w:rFonts w:asciiTheme="minorHAnsi" w:hAnsiTheme="minorHAnsi"/>
                <w:sz w:val="18"/>
                <w:szCs w:val="18"/>
              </w:rPr>
            </w:pPr>
            <w:r w:rsidRPr="00C707BE">
              <w:rPr>
                <w:rFonts w:asciiTheme="minorHAnsi" w:hAnsiTheme="minorHAnsi"/>
                <w:sz w:val="18"/>
                <w:szCs w:val="18"/>
              </w:rPr>
              <w:t>Siempre presentar dos escenarios en proyectos de playa: largo plazo solo y estrategia mixta con operador local.</w:t>
            </w:r>
          </w:p>
        </w:tc>
      </w:tr>
    </w:tbl>
    <w:p w14:paraId="06DB20D6" w14:textId="77777777" w:rsidR="00A62EDE" w:rsidRPr="00C707BE" w:rsidRDefault="00FA1BC8">
      <w:pPr>
        <w:spacing w:before="40" w:after="60"/>
        <w:rPr>
          <w:rFonts w:asciiTheme="minorHAnsi" w:hAnsiTheme="minorHAnsi"/>
          <w:sz w:val="16"/>
          <w:szCs w:val="16"/>
        </w:rPr>
      </w:pPr>
      <w:r w:rsidRPr="00C707BE">
        <w:rPr>
          <w:rFonts w:asciiTheme="minorHAnsi" w:hAnsiTheme="minorHAnsi"/>
          <w:b/>
          <w:bCs/>
          <w:i/>
          <w:iCs/>
          <w:color w:val="6B7280"/>
          <w:sz w:val="16"/>
          <w:szCs w:val="16"/>
        </w:rPr>
        <w:t>Fuentes</w:t>
      </w:r>
      <w:r w:rsidRPr="00C707BE">
        <w:rPr>
          <w:rFonts w:asciiTheme="minorHAnsi" w:hAnsiTheme="minorHAnsi"/>
          <w:i/>
          <w:iCs/>
          <w:color w:val="6B7280"/>
          <w:sz w:val="16"/>
          <w:szCs w:val="16"/>
        </w:rPr>
        <w:t>: Capital Economics jul 2025; International RE Panama 2026; Tracxn LaHaus 2026; Panama Law 468 abr 2025</w:t>
      </w:r>
    </w:p>
    <w:p w14:paraId="1F875689" w14:textId="77777777" w:rsidR="00A62EDE" w:rsidRPr="0019620D" w:rsidRDefault="00FA1BC8">
      <w:pPr>
        <w:rPr>
          <w:rFonts w:asciiTheme="minorHAnsi" w:hAnsiTheme="minorHAnsi"/>
          <w:sz w:val="20"/>
          <w:szCs w:val="20"/>
        </w:rPr>
      </w:pPr>
      <w:r w:rsidRPr="0019620D">
        <w:rPr>
          <w:rFonts w:asciiTheme="minorHAnsi" w:hAnsiTheme="minorHAnsi"/>
          <w:sz w:val="20"/>
          <w:szCs w:val="20"/>
        </w:rP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3"/>
        <w:gridCol w:w="8577"/>
      </w:tblGrid>
      <w:tr w:rsidR="00A62EDE" w:rsidRPr="0019620D" w14:paraId="47729518" w14:textId="77777777">
        <w:tc>
          <w:tcPr>
            <w:tcW w:w="0" w:type="auto"/>
            <w:tcBorders>
              <w:top w:val="none" w:sz="0" w:space="0" w:color="FFFFFF"/>
              <w:left w:val="none" w:sz="0" w:space="0" w:color="FFFFFF"/>
              <w:bottom w:val="none" w:sz="0" w:space="0" w:color="FFFFFF"/>
              <w:right w:val="none" w:sz="0" w:space="0" w:color="FFFFFF"/>
            </w:tcBorders>
            <w:shd w:val="clear" w:color="auto" w:fill="E87D37"/>
            <w:tcMar>
              <w:top w:w="140" w:type="dxa"/>
              <w:left w:w="120" w:type="dxa"/>
              <w:bottom w:w="140" w:type="dxa"/>
              <w:right w:w="120" w:type="dxa"/>
            </w:tcMar>
          </w:tcPr>
          <w:p w14:paraId="260F805E"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lastRenderedPageBreak/>
              <w:t>08</w:t>
            </w:r>
          </w:p>
        </w:tc>
        <w:tc>
          <w:tcPr>
            <w:tcW w:w="0" w:type="auto"/>
            <w:tcBorders>
              <w:top w:val="none" w:sz="0" w:space="0" w:color="FFFFFF"/>
              <w:left w:val="none" w:sz="0" w:space="0" w:color="FFFFFF"/>
              <w:bottom w:val="none" w:sz="0" w:space="0" w:color="FFFFFF"/>
              <w:right w:val="none" w:sz="0" w:space="0" w:color="FFFFFF"/>
            </w:tcBorders>
            <w:shd w:val="clear" w:color="auto" w:fill="052F61"/>
            <w:tcMar>
              <w:top w:w="140" w:type="dxa"/>
              <w:left w:w="200" w:type="dxa"/>
              <w:bottom w:w="140" w:type="dxa"/>
              <w:right w:w="120" w:type="dxa"/>
            </w:tcMar>
          </w:tcPr>
          <w:p w14:paraId="3BBC4B46" w14:textId="77777777" w:rsidR="00A62EDE" w:rsidRPr="0019620D" w:rsidRDefault="00FA1BC8">
            <w:pPr>
              <w:rPr>
                <w:rFonts w:asciiTheme="minorHAnsi" w:hAnsiTheme="minorHAnsi"/>
                <w:sz w:val="20"/>
                <w:szCs w:val="20"/>
              </w:rPr>
            </w:pPr>
            <w:r w:rsidRPr="0019620D">
              <w:rPr>
                <w:rFonts w:asciiTheme="minorHAnsi" w:hAnsiTheme="minorHAnsi"/>
                <w:b/>
                <w:bCs/>
                <w:color w:val="FFFFFF"/>
                <w:sz w:val="20"/>
                <w:szCs w:val="20"/>
              </w:rPr>
              <w:t>Fuentes y metodologia</w:t>
            </w:r>
          </w:p>
          <w:p w14:paraId="41A08DF4" w14:textId="77777777" w:rsidR="00A62EDE" w:rsidRPr="0019620D" w:rsidRDefault="00FA1BC8">
            <w:pPr>
              <w:spacing w:before="30"/>
              <w:rPr>
                <w:rFonts w:asciiTheme="minorHAnsi" w:hAnsiTheme="minorHAnsi"/>
                <w:sz w:val="20"/>
                <w:szCs w:val="20"/>
              </w:rPr>
            </w:pPr>
            <w:r w:rsidRPr="0019620D">
              <w:rPr>
                <w:rFonts w:asciiTheme="minorHAnsi" w:hAnsiTheme="minorHAnsi"/>
                <w:i/>
                <w:iCs/>
                <w:color w:val="76DBF4"/>
                <w:sz w:val="20"/>
                <w:szCs w:val="20"/>
              </w:rPr>
              <w:t>Todas las fuentes son de acceso publico y verificables</w:t>
            </w:r>
          </w:p>
        </w:tc>
      </w:tr>
    </w:tbl>
    <w:p w14:paraId="11CE9030" w14:textId="77777777" w:rsidR="00A62EDE" w:rsidRPr="0019620D" w:rsidRDefault="00A62EDE">
      <w:pPr>
        <w:rPr>
          <w:rFonts w:asciiTheme="minorHAnsi" w:hAnsiTheme="minorHAnsi"/>
          <w:sz w:val="20"/>
          <w:szCs w:val="20"/>
        </w:rPr>
      </w:pPr>
    </w:p>
    <w:p w14:paraId="3C7E4C71" w14:textId="77777777" w:rsidR="00A62EDE" w:rsidRPr="0019620D" w:rsidRDefault="00FA1BC8">
      <w:pPr>
        <w:spacing w:before="60" w:after="90" w:line="285" w:lineRule="auto"/>
        <w:jc w:val="both"/>
        <w:rPr>
          <w:rFonts w:asciiTheme="minorHAnsi" w:hAnsiTheme="minorHAnsi"/>
          <w:sz w:val="20"/>
          <w:szCs w:val="20"/>
        </w:rPr>
      </w:pPr>
      <w:r w:rsidRPr="0019620D">
        <w:rPr>
          <w:rFonts w:asciiTheme="minorHAnsi" w:hAnsiTheme="minorHAnsi"/>
          <w:color w:val="111827"/>
          <w:sz w:val="20"/>
          <w:szCs w:val="20"/>
        </w:rPr>
        <w:t>Este informe se elaboro con base en investigacion de mercado en tiempo real sobre fuentes primarias publicadas entre agosto de 2025 y mayo de 2026, complementada con el Estudio de Mercado Interno GLP Rentas LP 2026 elaborado por Capital Brokers SAS.</w:t>
      </w:r>
    </w:p>
    <w:p w14:paraId="54475E12" w14:textId="77777777" w:rsidR="00A62EDE" w:rsidRPr="0019620D" w:rsidRDefault="00A62EDE">
      <w:pPr>
        <w:rPr>
          <w:rFonts w:asciiTheme="minorHAnsi" w:hAnsiTheme="minorHAnsi"/>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00"/>
        <w:gridCol w:w="2560"/>
      </w:tblGrid>
      <w:tr w:rsidR="00A62EDE" w:rsidRPr="0019620D" w14:paraId="3B88DA43" w14:textId="77777777">
        <w:tc>
          <w:tcPr>
            <w:tcW w:w="360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50F0BC45"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Fuente</w:t>
            </w:r>
          </w:p>
        </w:tc>
        <w:tc>
          <w:tcPr>
            <w:tcW w:w="320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3E7373D7"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Datos extraidos</w:t>
            </w:r>
          </w:p>
        </w:tc>
        <w:tc>
          <w:tcPr>
            <w:tcW w:w="2560" w:type="dxa"/>
            <w:tcBorders>
              <w:top w:val="single" w:sz="6" w:space="0" w:color="052F61"/>
              <w:left w:val="single" w:sz="6" w:space="0" w:color="052F61"/>
              <w:bottom w:val="single" w:sz="6" w:space="0" w:color="052F61"/>
              <w:right w:val="single" w:sz="6" w:space="0" w:color="052F61"/>
            </w:tcBorders>
            <w:shd w:val="clear" w:color="auto" w:fill="052F61"/>
            <w:tcMar>
              <w:top w:w="100" w:type="dxa"/>
              <w:left w:w="140" w:type="dxa"/>
              <w:bottom w:w="100" w:type="dxa"/>
              <w:right w:w="140" w:type="dxa"/>
            </w:tcMar>
            <w:vAlign w:val="center"/>
          </w:tcPr>
          <w:p w14:paraId="6E2FD199" w14:textId="77777777" w:rsidR="00A62EDE" w:rsidRPr="0019620D" w:rsidRDefault="00FA1BC8">
            <w:pPr>
              <w:jc w:val="center"/>
              <w:rPr>
                <w:rFonts w:asciiTheme="minorHAnsi" w:hAnsiTheme="minorHAnsi"/>
                <w:sz w:val="20"/>
                <w:szCs w:val="20"/>
              </w:rPr>
            </w:pPr>
            <w:r w:rsidRPr="0019620D">
              <w:rPr>
                <w:rFonts w:asciiTheme="minorHAnsi" w:hAnsiTheme="minorHAnsi"/>
                <w:b/>
                <w:bCs/>
                <w:color w:val="FFFFFF"/>
                <w:sz w:val="20"/>
                <w:szCs w:val="20"/>
              </w:rPr>
              <w:t>Fecha</w:t>
            </w:r>
          </w:p>
        </w:tc>
      </w:tr>
      <w:tr w:rsidR="00A62EDE" w:rsidRPr="0019620D" w14:paraId="324FE837" w14:textId="77777777">
        <w:tc>
          <w:tcPr>
            <w:tcW w:w="36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0C2A039A" w14:textId="77777777" w:rsidR="00A62EDE" w:rsidRPr="00D54F93" w:rsidRDefault="00FA1BC8">
            <w:pPr>
              <w:rPr>
                <w:rFonts w:asciiTheme="minorHAnsi" w:hAnsiTheme="minorHAnsi"/>
                <w:sz w:val="18"/>
                <w:szCs w:val="18"/>
              </w:rPr>
            </w:pPr>
            <w:r w:rsidRPr="00D54F93">
              <w:rPr>
                <w:rFonts w:asciiTheme="minorHAnsi" w:hAnsiTheme="minorHAnsi"/>
                <w:b/>
                <w:bCs/>
                <w:color w:val="111827"/>
                <w:sz w:val="18"/>
                <w:szCs w:val="18"/>
              </w:rPr>
              <w:t>Global Property Guide</w:t>
            </w:r>
          </w:p>
        </w:tc>
        <w:tc>
          <w:tcPr>
            <w:tcW w:w="32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42D8D475" w14:textId="77777777" w:rsidR="00A62EDE" w:rsidRPr="00D54F93" w:rsidRDefault="00FA1BC8">
            <w:pPr>
              <w:rPr>
                <w:rFonts w:asciiTheme="minorHAnsi" w:hAnsiTheme="minorHAnsi"/>
                <w:sz w:val="18"/>
                <w:szCs w:val="18"/>
              </w:rPr>
            </w:pPr>
            <w:r w:rsidRPr="00D54F93">
              <w:rPr>
                <w:rFonts w:asciiTheme="minorHAnsi" w:hAnsiTheme="minorHAnsi"/>
                <w:color w:val="111827"/>
                <w:sz w:val="18"/>
                <w:szCs w:val="18"/>
              </w:rPr>
              <w:t>Rentabilidad bruta Panama Q2 2026, precios de arrendamiento, vacancias</w:t>
            </w:r>
          </w:p>
        </w:tc>
        <w:tc>
          <w:tcPr>
            <w:tcW w:w="256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135B581C" w14:textId="77777777" w:rsidR="00A62EDE" w:rsidRPr="00D54F93" w:rsidRDefault="00FA1BC8">
            <w:pPr>
              <w:jc w:val="center"/>
              <w:rPr>
                <w:rFonts w:asciiTheme="minorHAnsi" w:hAnsiTheme="minorHAnsi"/>
                <w:sz w:val="18"/>
                <w:szCs w:val="18"/>
              </w:rPr>
            </w:pPr>
            <w:r w:rsidRPr="00D54F93">
              <w:rPr>
                <w:rFonts w:asciiTheme="minorHAnsi" w:hAnsiTheme="minorHAnsi"/>
                <w:color w:val="111827"/>
                <w:sz w:val="18"/>
                <w:szCs w:val="18"/>
              </w:rPr>
              <w:t>Q2 2026</w:t>
            </w:r>
          </w:p>
        </w:tc>
      </w:tr>
      <w:tr w:rsidR="00A62EDE" w:rsidRPr="0019620D" w14:paraId="140CAC41" w14:textId="77777777">
        <w:tc>
          <w:tcPr>
            <w:tcW w:w="36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3E8C48BE" w14:textId="77777777" w:rsidR="00A62EDE" w:rsidRPr="00D54F93" w:rsidRDefault="00FA1BC8">
            <w:pPr>
              <w:rPr>
                <w:rFonts w:asciiTheme="minorHAnsi" w:hAnsiTheme="minorHAnsi"/>
                <w:sz w:val="18"/>
                <w:szCs w:val="18"/>
              </w:rPr>
            </w:pPr>
            <w:r w:rsidRPr="00D54F93">
              <w:rPr>
                <w:rFonts w:asciiTheme="minorHAnsi" w:hAnsiTheme="minorHAnsi"/>
                <w:b/>
                <w:bCs/>
                <w:color w:val="111827"/>
                <w:sz w:val="18"/>
                <w:szCs w:val="18"/>
              </w:rPr>
              <w:t>Panama Equity Real Estate</w:t>
            </w:r>
          </w:p>
        </w:tc>
        <w:tc>
          <w:tcPr>
            <w:tcW w:w="32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26CF74CC" w14:textId="77777777" w:rsidR="00A62EDE" w:rsidRPr="00D54F93" w:rsidRDefault="00FA1BC8">
            <w:pPr>
              <w:rPr>
                <w:rFonts w:asciiTheme="minorHAnsi" w:hAnsiTheme="minorHAnsi"/>
                <w:sz w:val="18"/>
                <w:szCs w:val="18"/>
              </w:rPr>
            </w:pPr>
            <w:r w:rsidRPr="00D54F93">
              <w:rPr>
                <w:rFonts w:asciiTheme="minorHAnsi" w:hAnsiTheme="minorHAnsi"/>
                <w:color w:val="111827"/>
                <w:sz w:val="18"/>
                <w:szCs w:val="18"/>
              </w:rPr>
              <w:t>Reporte mercado Q1 2025, rentabilidades por zona, perfil de compradores</w:t>
            </w:r>
          </w:p>
        </w:tc>
        <w:tc>
          <w:tcPr>
            <w:tcW w:w="256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7FC06C6E" w14:textId="77777777" w:rsidR="00A62EDE" w:rsidRPr="00D54F93" w:rsidRDefault="00FA1BC8">
            <w:pPr>
              <w:jc w:val="center"/>
              <w:rPr>
                <w:rFonts w:asciiTheme="minorHAnsi" w:hAnsiTheme="minorHAnsi"/>
                <w:sz w:val="18"/>
                <w:szCs w:val="18"/>
              </w:rPr>
            </w:pPr>
            <w:r w:rsidRPr="00D54F93">
              <w:rPr>
                <w:rFonts w:asciiTheme="minorHAnsi" w:hAnsiTheme="minorHAnsi"/>
                <w:color w:val="111827"/>
                <w:sz w:val="18"/>
                <w:szCs w:val="18"/>
              </w:rPr>
              <w:t>Agosto 2025</w:t>
            </w:r>
          </w:p>
        </w:tc>
      </w:tr>
      <w:tr w:rsidR="00A62EDE" w:rsidRPr="0019620D" w14:paraId="0929CB52" w14:textId="77777777">
        <w:tc>
          <w:tcPr>
            <w:tcW w:w="36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4538E97E" w14:textId="77777777" w:rsidR="00A62EDE" w:rsidRPr="00D54F93" w:rsidRDefault="00FA1BC8">
            <w:pPr>
              <w:rPr>
                <w:rFonts w:asciiTheme="minorHAnsi" w:hAnsiTheme="minorHAnsi"/>
                <w:sz w:val="18"/>
                <w:szCs w:val="18"/>
              </w:rPr>
            </w:pPr>
            <w:r w:rsidRPr="00D54F93">
              <w:rPr>
                <w:rFonts w:asciiTheme="minorHAnsi" w:hAnsiTheme="minorHAnsi"/>
                <w:b/>
                <w:bCs/>
                <w:color w:val="111827"/>
                <w:sz w:val="18"/>
                <w:szCs w:val="18"/>
              </w:rPr>
              <w:t>TheLatinvestor</w:t>
            </w:r>
          </w:p>
        </w:tc>
        <w:tc>
          <w:tcPr>
            <w:tcW w:w="32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3362633C" w14:textId="77777777" w:rsidR="00A62EDE" w:rsidRPr="00D54F93" w:rsidRDefault="00FA1BC8">
            <w:pPr>
              <w:rPr>
                <w:rFonts w:asciiTheme="minorHAnsi" w:hAnsiTheme="minorHAnsi"/>
                <w:sz w:val="18"/>
                <w:szCs w:val="18"/>
              </w:rPr>
            </w:pPr>
            <w:r w:rsidRPr="00D54F93">
              <w:rPr>
                <w:rFonts w:asciiTheme="minorHAnsi" w:hAnsiTheme="minorHAnsi"/>
                <w:color w:val="111827"/>
                <w:sz w:val="18"/>
                <w:szCs w:val="18"/>
              </w:rPr>
              <w:t>Analisis mercado Panama City 2026, proyecciones precios, rendimientos por tipologia</w:t>
            </w:r>
          </w:p>
        </w:tc>
        <w:tc>
          <w:tcPr>
            <w:tcW w:w="256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6085D42E" w14:textId="77777777" w:rsidR="00A62EDE" w:rsidRPr="00D54F93" w:rsidRDefault="00FA1BC8">
            <w:pPr>
              <w:jc w:val="center"/>
              <w:rPr>
                <w:rFonts w:asciiTheme="minorHAnsi" w:hAnsiTheme="minorHAnsi"/>
                <w:sz w:val="18"/>
                <w:szCs w:val="18"/>
              </w:rPr>
            </w:pPr>
            <w:r w:rsidRPr="00D54F93">
              <w:rPr>
                <w:rFonts w:asciiTheme="minorHAnsi" w:hAnsiTheme="minorHAnsi"/>
                <w:color w:val="111827"/>
                <w:sz w:val="18"/>
                <w:szCs w:val="18"/>
              </w:rPr>
              <w:t>Abril–mayo 2026</w:t>
            </w:r>
          </w:p>
        </w:tc>
      </w:tr>
      <w:tr w:rsidR="00A62EDE" w:rsidRPr="0019620D" w14:paraId="40554CFC" w14:textId="77777777">
        <w:tc>
          <w:tcPr>
            <w:tcW w:w="36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2369BDC4" w14:textId="77777777" w:rsidR="00A62EDE" w:rsidRPr="00D54F93" w:rsidRDefault="00FA1BC8">
            <w:pPr>
              <w:rPr>
                <w:rFonts w:asciiTheme="minorHAnsi" w:hAnsiTheme="minorHAnsi"/>
                <w:sz w:val="18"/>
                <w:szCs w:val="18"/>
              </w:rPr>
            </w:pPr>
            <w:r w:rsidRPr="00D54F93">
              <w:rPr>
                <w:rFonts w:asciiTheme="minorHAnsi" w:hAnsiTheme="minorHAnsi"/>
                <w:b/>
                <w:bCs/>
                <w:color w:val="111827"/>
                <w:sz w:val="18"/>
                <w:szCs w:val="18"/>
              </w:rPr>
              <w:t>Benoit Properties</w:t>
            </w:r>
          </w:p>
        </w:tc>
        <w:tc>
          <w:tcPr>
            <w:tcW w:w="32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2AA1CBCA" w14:textId="77777777" w:rsidR="00A62EDE" w:rsidRPr="00D54F93" w:rsidRDefault="00FA1BC8">
            <w:pPr>
              <w:rPr>
                <w:rFonts w:asciiTheme="minorHAnsi" w:hAnsiTheme="minorHAnsi"/>
                <w:sz w:val="18"/>
                <w:szCs w:val="18"/>
              </w:rPr>
            </w:pPr>
            <w:r w:rsidRPr="00D54F93">
              <w:rPr>
                <w:rFonts w:asciiTheme="minorHAnsi" w:hAnsiTheme="minorHAnsi"/>
                <w:color w:val="111827"/>
                <w:sz w:val="18"/>
                <w:szCs w:val="18"/>
              </w:rPr>
              <w:t>Solicitudes visa residencia (+40% H1 2025), turismo, perspectivas 2026</w:t>
            </w:r>
          </w:p>
        </w:tc>
        <w:tc>
          <w:tcPr>
            <w:tcW w:w="256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1C13D815" w14:textId="77777777" w:rsidR="00A62EDE" w:rsidRPr="00D54F93" w:rsidRDefault="00FA1BC8">
            <w:pPr>
              <w:jc w:val="center"/>
              <w:rPr>
                <w:rFonts w:asciiTheme="minorHAnsi" w:hAnsiTheme="minorHAnsi"/>
                <w:sz w:val="18"/>
                <w:szCs w:val="18"/>
              </w:rPr>
            </w:pPr>
            <w:r w:rsidRPr="00D54F93">
              <w:rPr>
                <w:rFonts w:asciiTheme="minorHAnsi" w:hAnsiTheme="minorHAnsi"/>
                <w:color w:val="111827"/>
                <w:sz w:val="18"/>
                <w:szCs w:val="18"/>
              </w:rPr>
              <w:t>Marzo 2026</w:t>
            </w:r>
          </w:p>
        </w:tc>
      </w:tr>
      <w:tr w:rsidR="00A62EDE" w:rsidRPr="0019620D" w14:paraId="45EF1D72" w14:textId="77777777">
        <w:tc>
          <w:tcPr>
            <w:tcW w:w="36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23773198" w14:textId="77777777" w:rsidR="00A62EDE" w:rsidRPr="00D54F93" w:rsidRDefault="00FA1BC8">
            <w:pPr>
              <w:rPr>
                <w:rFonts w:asciiTheme="minorHAnsi" w:hAnsiTheme="minorHAnsi"/>
                <w:sz w:val="18"/>
                <w:szCs w:val="18"/>
              </w:rPr>
            </w:pPr>
            <w:r w:rsidRPr="00D54F93">
              <w:rPr>
                <w:rFonts w:asciiTheme="minorHAnsi" w:hAnsiTheme="minorHAnsi"/>
                <w:b/>
                <w:bCs/>
                <w:color w:val="111827"/>
                <w:sz w:val="18"/>
                <w:szCs w:val="18"/>
              </w:rPr>
              <w:t>Capital Economics</w:t>
            </w:r>
          </w:p>
        </w:tc>
        <w:tc>
          <w:tcPr>
            <w:tcW w:w="32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2EB66A17" w14:textId="77777777" w:rsidR="00A62EDE" w:rsidRPr="00D54F93" w:rsidRDefault="00FA1BC8">
            <w:pPr>
              <w:rPr>
                <w:rFonts w:asciiTheme="minorHAnsi" w:hAnsiTheme="minorHAnsi"/>
                <w:sz w:val="18"/>
                <w:szCs w:val="18"/>
              </w:rPr>
            </w:pPr>
            <w:r w:rsidRPr="00D54F93">
              <w:rPr>
                <w:rFonts w:asciiTheme="minorHAnsi" w:hAnsiTheme="minorHAnsi"/>
                <w:color w:val="111827"/>
                <w:sz w:val="18"/>
                <w:szCs w:val="18"/>
              </w:rPr>
              <w:t>Pronostico TRM Colombia a fin de 2026, factores de riesgo del peso</w:t>
            </w:r>
          </w:p>
        </w:tc>
        <w:tc>
          <w:tcPr>
            <w:tcW w:w="256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2710ADFA" w14:textId="77777777" w:rsidR="00A62EDE" w:rsidRPr="00D54F93" w:rsidRDefault="00FA1BC8">
            <w:pPr>
              <w:jc w:val="center"/>
              <w:rPr>
                <w:rFonts w:asciiTheme="minorHAnsi" w:hAnsiTheme="minorHAnsi"/>
                <w:sz w:val="18"/>
                <w:szCs w:val="18"/>
              </w:rPr>
            </w:pPr>
            <w:r w:rsidRPr="00D54F93">
              <w:rPr>
                <w:rFonts w:asciiTheme="minorHAnsi" w:hAnsiTheme="minorHAnsi"/>
                <w:color w:val="111827"/>
                <w:sz w:val="18"/>
                <w:szCs w:val="18"/>
              </w:rPr>
              <w:t>Julio 2025</w:t>
            </w:r>
          </w:p>
        </w:tc>
      </w:tr>
      <w:tr w:rsidR="00A62EDE" w:rsidRPr="0019620D" w14:paraId="1B8F3B24" w14:textId="77777777">
        <w:tc>
          <w:tcPr>
            <w:tcW w:w="36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01497F27" w14:textId="77777777" w:rsidR="00A62EDE" w:rsidRPr="00D54F93" w:rsidRDefault="00FA1BC8">
            <w:pPr>
              <w:rPr>
                <w:rFonts w:asciiTheme="minorHAnsi" w:hAnsiTheme="minorHAnsi"/>
                <w:sz w:val="18"/>
                <w:szCs w:val="18"/>
              </w:rPr>
            </w:pPr>
            <w:r w:rsidRPr="00D54F93">
              <w:rPr>
                <w:rFonts w:asciiTheme="minorHAnsi" w:hAnsiTheme="minorHAnsi"/>
                <w:b/>
                <w:bCs/>
                <w:color w:val="111827"/>
                <w:sz w:val="18"/>
                <w:szCs w:val="18"/>
              </w:rPr>
              <w:t>CaixaBank Research</w:t>
            </w:r>
          </w:p>
        </w:tc>
        <w:tc>
          <w:tcPr>
            <w:tcW w:w="32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7B9F9B62" w14:textId="77777777" w:rsidR="00A62EDE" w:rsidRPr="00D54F93" w:rsidRDefault="00FA1BC8">
            <w:pPr>
              <w:rPr>
                <w:rFonts w:asciiTheme="minorHAnsi" w:hAnsiTheme="minorHAnsi"/>
                <w:sz w:val="18"/>
                <w:szCs w:val="18"/>
              </w:rPr>
            </w:pPr>
            <w:r w:rsidRPr="00D54F93">
              <w:rPr>
                <w:rFonts w:asciiTheme="minorHAnsi" w:hAnsiTheme="minorHAnsi"/>
                <w:color w:val="111827"/>
                <w:sz w:val="18"/>
                <w:szCs w:val="18"/>
              </w:rPr>
              <w:t>Apreciacion del peso colombiano en 2025, presiones fiscales 2026</w:t>
            </w:r>
          </w:p>
        </w:tc>
        <w:tc>
          <w:tcPr>
            <w:tcW w:w="256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351902DA" w14:textId="77777777" w:rsidR="00A62EDE" w:rsidRPr="00D54F93" w:rsidRDefault="00FA1BC8">
            <w:pPr>
              <w:jc w:val="center"/>
              <w:rPr>
                <w:rFonts w:asciiTheme="minorHAnsi" w:hAnsiTheme="minorHAnsi"/>
                <w:sz w:val="18"/>
                <w:szCs w:val="18"/>
              </w:rPr>
            </w:pPr>
            <w:r w:rsidRPr="00D54F93">
              <w:rPr>
                <w:rFonts w:asciiTheme="minorHAnsi" w:hAnsiTheme="minorHAnsi"/>
                <w:color w:val="111827"/>
                <w:sz w:val="18"/>
                <w:szCs w:val="18"/>
              </w:rPr>
              <w:t>Diciembre 2025</w:t>
            </w:r>
          </w:p>
        </w:tc>
      </w:tr>
      <w:tr w:rsidR="00A62EDE" w:rsidRPr="0019620D" w14:paraId="2797A4DC" w14:textId="77777777">
        <w:tc>
          <w:tcPr>
            <w:tcW w:w="36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60DC94AA" w14:textId="77777777" w:rsidR="00A62EDE" w:rsidRPr="00D54F93" w:rsidRDefault="00FA1BC8">
            <w:pPr>
              <w:rPr>
                <w:rFonts w:asciiTheme="minorHAnsi" w:hAnsiTheme="minorHAnsi"/>
                <w:sz w:val="18"/>
                <w:szCs w:val="18"/>
              </w:rPr>
            </w:pPr>
            <w:r w:rsidRPr="00D54F93">
              <w:rPr>
                <w:rFonts w:asciiTheme="minorHAnsi" w:hAnsiTheme="minorHAnsi"/>
                <w:b/>
                <w:bCs/>
                <w:color w:val="111827"/>
                <w:sz w:val="18"/>
                <w:szCs w:val="18"/>
              </w:rPr>
              <w:t>International RE Panama</w:t>
            </w:r>
          </w:p>
        </w:tc>
        <w:tc>
          <w:tcPr>
            <w:tcW w:w="32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09402DA1" w14:textId="77777777" w:rsidR="00A62EDE" w:rsidRPr="00D54F93" w:rsidRDefault="00FA1BC8">
            <w:pPr>
              <w:rPr>
                <w:rFonts w:asciiTheme="minorHAnsi" w:hAnsiTheme="minorHAnsi"/>
                <w:sz w:val="18"/>
                <w:szCs w:val="18"/>
              </w:rPr>
            </w:pPr>
            <w:r w:rsidRPr="00D54F93">
              <w:rPr>
                <w:rFonts w:asciiTheme="minorHAnsi" w:hAnsiTheme="minorHAnsi"/>
                <w:color w:val="111827"/>
                <w:sz w:val="18"/>
                <w:szCs w:val="18"/>
              </w:rPr>
              <w:t>Guia legal comprador extranjero 2026, Ley 468, umbrales de visa</w:t>
            </w:r>
          </w:p>
        </w:tc>
        <w:tc>
          <w:tcPr>
            <w:tcW w:w="256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7E23343B" w14:textId="77777777" w:rsidR="00A62EDE" w:rsidRPr="00D54F93" w:rsidRDefault="00FA1BC8">
            <w:pPr>
              <w:jc w:val="center"/>
              <w:rPr>
                <w:rFonts w:asciiTheme="minorHAnsi" w:hAnsiTheme="minorHAnsi"/>
                <w:sz w:val="18"/>
                <w:szCs w:val="18"/>
              </w:rPr>
            </w:pPr>
            <w:r w:rsidRPr="00D54F93">
              <w:rPr>
                <w:rFonts w:asciiTheme="minorHAnsi" w:hAnsiTheme="minorHAnsi"/>
                <w:color w:val="111827"/>
                <w:sz w:val="18"/>
                <w:szCs w:val="18"/>
              </w:rPr>
              <w:t>2026</w:t>
            </w:r>
          </w:p>
        </w:tc>
      </w:tr>
      <w:tr w:rsidR="00A62EDE" w:rsidRPr="0019620D" w14:paraId="31E5638B" w14:textId="77777777">
        <w:tc>
          <w:tcPr>
            <w:tcW w:w="36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7F9C5546" w14:textId="77777777" w:rsidR="00A62EDE" w:rsidRPr="00D54F93" w:rsidRDefault="00FA1BC8">
            <w:pPr>
              <w:rPr>
                <w:rFonts w:asciiTheme="minorHAnsi" w:hAnsiTheme="minorHAnsi"/>
                <w:sz w:val="18"/>
                <w:szCs w:val="18"/>
              </w:rPr>
            </w:pPr>
            <w:r w:rsidRPr="00D54F93">
              <w:rPr>
                <w:rFonts w:asciiTheme="minorHAnsi" w:hAnsiTheme="minorHAnsi"/>
                <w:b/>
                <w:bCs/>
                <w:color w:val="111827"/>
                <w:sz w:val="18"/>
                <w:szCs w:val="18"/>
              </w:rPr>
              <w:t>Panama Elite Homes</w:t>
            </w:r>
          </w:p>
        </w:tc>
        <w:tc>
          <w:tcPr>
            <w:tcW w:w="32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2B8057F7" w14:textId="77777777" w:rsidR="00A62EDE" w:rsidRPr="00D54F93" w:rsidRDefault="00FA1BC8">
            <w:pPr>
              <w:rPr>
                <w:rFonts w:asciiTheme="minorHAnsi" w:hAnsiTheme="minorHAnsi"/>
                <w:sz w:val="18"/>
                <w:szCs w:val="18"/>
              </w:rPr>
            </w:pPr>
            <w:r w:rsidRPr="00D54F93">
              <w:rPr>
                <w:rFonts w:asciiTheme="minorHAnsi" w:hAnsiTheme="minorHAnsi"/>
                <w:color w:val="111827"/>
                <w:sz w:val="18"/>
                <w:szCs w:val="18"/>
              </w:rPr>
              <w:t>Rendimiento por barrio, prima de amoblado (30%–50%), gestion profesional</w:t>
            </w:r>
          </w:p>
        </w:tc>
        <w:tc>
          <w:tcPr>
            <w:tcW w:w="256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75BB6A2E" w14:textId="77777777" w:rsidR="00A62EDE" w:rsidRPr="00D54F93" w:rsidRDefault="00FA1BC8">
            <w:pPr>
              <w:jc w:val="center"/>
              <w:rPr>
                <w:rFonts w:asciiTheme="minorHAnsi" w:hAnsiTheme="minorHAnsi"/>
                <w:sz w:val="18"/>
                <w:szCs w:val="18"/>
              </w:rPr>
            </w:pPr>
            <w:r w:rsidRPr="00D54F93">
              <w:rPr>
                <w:rFonts w:asciiTheme="minorHAnsi" w:hAnsiTheme="minorHAnsi"/>
                <w:color w:val="111827"/>
                <w:sz w:val="18"/>
                <w:szCs w:val="18"/>
              </w:rPr>
              <w:t>Mayo 2026</w:t>
            </w:r>
          </w:p>
        </w:tc>
      </w:tr>
      <w:tr w:rsidR="00A62EDE" w:rsidRPr="0019620D" w14:paraId="47983E8A" w14:textId="77777777">
        <w:tc>
          <w:tcPr>
            <w:tcW w:w="36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482896A6" w14:textId="77777777" w:rsidR="00A62EDE" w:rsidRPr="00D54F93" w:rsidRDefault="00FA1BC8">
            <w:pPr>
              <w:rPr>
                <w:rFonts w:asciiTheme="minorHAnsi" w:hAnsiTheme="minorHAnsi"/>
                <w:sz w:val="18"/>
                <w:szCs w:val="18"/>
              </w:rPr>
            </w:pPr>
            <w:r w:rsidRPr="00D54F93">
              <w:rPr>
                <w:rFonts w:asciiTheme="minorHAnsi" w:hAnsiTheme="minorHAnsi"/>
                <w:b/>
                <w:bCs/>
                <w:color w:val="111827"/>
                <w:sz w:val="18"/>
                <w:szCs w:val="18"/>
              </w:rPr>
              <w:t>RG Law Firm Panama</w:t>
            </w:r>
          </w:p>
        </w:tc>
        <w:tc>
          <w:tcPr>
            <w:tcW w:w="32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58283F43" w14:textId="77777777" w:rsidR="00A62EDE" w:rsidRPr="00D54F93" w:rsidRDefault="00FA1BC8">
            <w:pPr>
              <w:rPr>
                <w:rFonts w:asciiTheme="minorHAnsi" w:hAnsiTheme="minorHAnsi"/>
                <w:sz w:val="18"/>
                <w:szCs w:val="18"/>
              </w:rPr>
            </w:pPr>
            <w:r w:rsidRPr="00D54F93">
              <w:rPr>
                <w:rFonts w:asciiTheme="minorHAnsi" w:hAnsiTheme="minorHAnsi"/>
                <w:color w:val="111827"/>
                <w:sz w:val="18"/>
                <w:szCs w:val="18"/>
              </w:rPr>
              <w:t>Precios residenciales Panama City, rendimiento bruto 7.03%, guia de inversion</w:t>
            </w:r>
          </w:p>
        </w:tc>
        <w:tc>
          <w:tcPr>
            <w:tcW w:w="256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1B0FC8D4" w14:textId="77777777" w:rsidR="00A62EDE" w:rsidRPr="00D54F93" w:rsidRDefault="00FA1BC8">
            <w:pPr>
              <w:jc w:val="center"/>
              <w:rPr>
                <w:rFonts w:asciiTheme="minorHAnsi" w:hAnsiTheme="minorHAnsi"/>
                <w:sz w:val="18"/>
                <w:szCs w:val="18"/>
              </w:rPr>
            </w:pPr>
            <w:r w:rsidRPr="00D54F93">
              <w:rPr>
                <w:rFonts w:asciiTheme="minorHAnsi" w:hAnsiTheme="minorHAnsi"/>
                <w:color w:val="111827"/>
                <w:sz w:val="18"/>
                <w:szCs w:val="18"/>
              </w:rPr>
              <w:t>Abril 2026</w:t>
            </w:r>
          </w:p>
        </w:tc>
      </w:tr>
      <w:tr w:rsidR="00A62EDE" w:rsidRPr="0019620D" w14:paraId="494AE288" w14:textId="77777777">
        <w:tc>
          <w:tcPr>
            <w:tcW w:w="36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36A3FF96" w14:textId="77777777" w:rsidR="00A62EDE" w:rsidRPr="00D54F93" w:rsidRDefault="00FA1BC8">
            <w:pPr>
              <w:rPr>
                <w:rFonts w:asciiTheme="minorHAnsi" w:hAnsiTheme="minorHAnsi"/>
                <w:sz w:val="18"/>
                <w:szCs w:val="18"/>
              </w:rPr>
            </w:pPr>
            <w:r w:rsidRPr="00D54F93">
              <w:rPr>
                <w:rFonts w:asciiTheme="minorHAnsi" w:hAnsiTheme="minorHAnsi"/>
                <w:b/>
                <w:bCs/>
                <w:color w:val="111827"/>
                <w:sz w:val="18"/>
                <w:szCs w:val="18"/>
              </w:rPr>
              <w:t>Banco de la Republica Colombia</w:t>
            </w:r>
          </w:p>
        </w:tc>
        <w:tc>
          <w:tcPr>
            <w:tcW w:w="320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4C90F3F6" w14:textId="77777777" w:rsidR="00A62EDE" w:rsidRPr="00D54F93" w:rsidRDefault="00FA1BC8">
            <w:pPr>
              <w:rPr>
                <w:rFonts w:asciiTheme="minorHAnsi" w:hAnsiTheme="minorHAnsi"/>
                <w:sz w:val="18"/>
                <w:szCs w:val="18"/>
              </w:rPr>
            </w:pPr>
            <w:r w:rsidRPr="00D54F93">
              <w:rPr>
                <w:rFonts w:asciiTheme="minorHAnsi" w:hAnsiTheme="minorHAnsi"/>
                <w:color w:val="111827"/>
                <w:sz w:val="18"/>
                <w:szCs w:val="18"/>
              </w:rPr>
              <w:t>Flujos de inversion colombiana en el exterior (IDCE) Q3 2025</w:t>
            </w:r>
          </w:p>
        </w:tc>
        <w:tc>
          <w:tcPr>
            <w:tcW w:w="2560" w:type="dxa"/>
            <w:tcBorders>
              <w:top w:val="single" w:sz="4" w:space="0" w:color="D6E4EF"/>
              <w:left w:val="single" w:sz="4" w:space="0" w:color="D6E4EF"/>
              <w:bottom w:val="single" w:sz="4" w:space="0" w:color="D6E4EF"/>
              <w:right w:val="single" w:sz="4" w:space="0" w:color="D6E4EF"/>
            </w:tcBorders>
            <w:shd w:val="clear" w:color="auto" w:fill="FFFFFF"/>
            <w:tcMar>
              <w:top w:w="80" w:type="dxa"/>
              <w:left w:w="140" w:type="dxa"/>
              <w:bottom w:w="80" w:type="dxa"/>
              <w:right w:w="140" w:type="dxa"/>
            </w:tcMar>
            <w:vAlign w:val="center"/>
          </w:tcPr>
          <w:p w14:paraId="6FEBEF5E" w14:textId="77777777" w:rsidR="00A62EDE" w:rsidRPr="00D54F93" w:rsidRDefault="00FA1BC8">
            <w:pPr>
              <w:jc w:val="center"/>
              <w:rPr>
                <w:rFonts w:asciiTheme="minorHAnsi" w:hAnsiTheme="minorHAnsi"/>
                <w:sz w:val="18"/>
                <w:szCs w:val="18"/>
              </w:rPr>
            </w:pPr>
            <w:r w:rsidRPr="00D54F93">
              <w:rPr>
                <w:rFonts w:asciiTheme="minorHAnsi" w:hAnsiTheme="minorHAnsi"/>
                <w:color w:val="111827"/>
                <w:sz w:val="18"/>
                <w:szCs w:val="18"/>
              </w:rPr>
              <w:t>Q3 2025</w:t>
            </w:r>
          </w:p>
        </w:tc>
      </w:tr>
      <w:tr w:rsidR="00A62EDE" w:rsidRPr="0019620D" w14:paraId="07737899" w14:textId="77777777">
        <w:tc>
          <w:tcPr>
            <w:tcW w:w="36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58E15F22" w14:textId="77777777" w:rsidR="00A62EDE" w:rsidRPr="00D54F93" w:rsidRDefault="00FA1BC8">
            <w:pPr>
              <w:rPr>
                <w:rFonts w:asciiTheme="minorHAnsi" w:hAnsiTheme="minorHAnsi"/>
                <w:sz w:val="18"/>
                <w:szCs w:val="18"/>
              </w:rPr>
            </w:pPr>
            <w:r w:rsidRPr="00D54F93">
              <w:rPr>
                <w:rFonts w:asciiTheme="minorHAnsi" w:hAnsiTheme="minorHAnsi"/>
                <w:b/>
                <w:bCs/>
                <w:color w:val="111827"/>
                <w:sz w:val="18"/>
                <w:szCs w:val="18"/>
              </w:rPr>
              <w:t>Colombia One</w:t>
            </w:r>
          </w:p>
        </w:tc>
        <w:tc>
          <w:tcPr>
            <w:tcW w:w="320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590B927D" w14:textId="77777777" w:rsidR="00A62EDE" w:rsidRPr="00D54F93" w:rsidRDefault="00FA1BC8">
            <w:pPr>
              <w:rPr>
                <w:rFonts w:asciiTheme="minorHAnsi" w:hAnsiTheme="minorHAnsi"/>
                <w:sz w:val="18"/>
                <w:szCs w:val="18"/>
              </w:rPr>
            </w:pPr>
            <w:r w:rsidRPr="00D54F93">
              <w:rPr>
                <w:rFonts w:asciiTheme="minorHAnsi" w:hAnsiTheme="minorHAnsi"/>
                <w:color w:val="111827"/>
                <w:sz w:val="18"/>
                <w:szCs w:val="18"/>
              </w:rPr>
              <w:t>Tipo de cambio USD/COP mayo 2026, factores de presion depreciatoria</w:t>
            </w:r>
          </w:p>
        </w:tc>
        <w:tc>
          <w:tcPr>
            <w:tcW w:w="2560" w:type="dxa"/>
            <w:tcBorders>
              <w:top w:val="single" w:sz="4" w:space="0" w:color="D6E4EF"/>
              <w:left w:val="single" w:sz="4" w:space="0" w:color="D6E4EF"/>
              <w:bottom w:val="single" w:sz="4" w:space="0" w:color="D6E4EF"/>
              <w:right w:val="single" w:sz="4" w:space="0" w:color="D6E4EF"/>
            </w:tcBorders>
            <w:shd w:val="clear" w:color="auto" w:fill="F4F7FA"/>
            <w:tcMar>
              <w:top w:w="80" w:type="dxa"/>
              <w:left w:w="140" w:type="dxa"/>
              <w:bottom w:w="80" w:type="dxa"/>
              <w:right w:w="140" w:type="dxa"/>
            </w:tcMar>
            <w:vAlign w:val="center"/>
          </w:tcPr>
          <w:p w14:paraId="2BFF97E8" w14:textId="77777777" w:rsidR="00A62EDE" w:rsidRPr="00D54F93" w:rsidRDefault="00FA1BC8">
            <w:pPr>
              <w:jc w:val="center"/>
              <w:rPr>
                <w:rFonts w:asciiTheme="minorHAnsi" w:hAnsiTheme="minorHAnsi"/>
                <w:sz w:val="18"/>
                <w:szCs w:val="18"/>
              </w:rPr>
            </w:pPr>
            <w:r w:rsidRPr="00D54F93">
              <w:rPr>
                <w:rFonts w:asciiTheme="minorHAnsi" w:hAnsiTheme="minorHAnsi"/>
                <w:color w:val="111827"/>
                <w:sz w:val="18"/>
                <w:szCs w:val="18"/>
              </w:rPr>
              <w:t>Mayo 2026</w:t>
            </w:r>
          </w:p>
        </w:tc>
      </w:tr>
    </w:tbl>
    <w:p w14:paraId="2408DA24" w14:textId="77777777" w:rsidR="00A62EDE" w:rsidRPr="0019620D" w:rsidRDefault="00A62EDE">
      <w:pPr>
        <w:rPr>
          <w:rFonts w:asciiTheme="minorHAnsi" w:hAnsiTheme="minorHAnsi"/>
          <w:sz w:val="20"/>
          <w:szCs w:val="20"/>
        </w:rPr>
      </w:pPr>
    </w:p>
    <w:p w14:paraId="1993E27B" w14:textId="0A7500D8" w:rsidR="001F72B3" w:rsidRPr="0019620D" w:rsidRDefault="001F72B3">
      <w:pPr>
        <w:rPr>
          <w:rFonts w:asciiTheme="minorHAnsi" w:hAnsiTheme="minorHAnsi"/>
          <w:sz w:val="20"/>
          <w:szCs w:val="20"/>
        </w:rPr>
      </w:pPr>
    </w:p>
    <w:sectPr w:rsidR="001F72B3" w:rsidRPr="0019620D">
      <w:headerReference w:type="even" r:id="rId7"/>
      <w:headerReference w:type="default" r:id="rId8"/>
      <w:footerReference w:type="even" r:id="rId9"/>
      <w:footerReference w:type="default" r:id="rId10"/>
      <w:headerReference w:type="first" r:id="rId11"/>
      <w:footerReference w:type="first" r:id="rId12"/>
      <w:pgSz w:w="12240" w:h="15840"/>
      <w:pgMar w:top="120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9314E" w14:textId="77777777" w:rsidR="00FA1BC8" w:rsidRDefault="00FA1BC8">
      <w:r>
        <w:separator/>
      </w:r>
    </w:p>
  </w:endnote>
  <w:endnote w:type="continuationSeparator" w:id="0">
    <w:p w14:paraId="0FC1DA0B" w14:textId="77777777" w:rsidR="00FA1BC8" w:rsidRDefault="00FA1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D4498" w14:textId="77777777" w:rsidR="00AC70D5" w:rsidRDefault="00AC70D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1BCAE" w14:textId="5A6B92E7" w:rsidR="00A62EDE" w:rsidRDefault="00FA1BC8">
    <w:pPr>
      <w:pBdr>
        <w:top w:val="single" w:sz="6" w:space="4" w:color="76DBF4"/>
      </w:pBdr>
      <w:tabs>
        <w:tab w:val="right" w:pos="9360"/>
      </w:tabs>
      <w:spacing w:before="60"/>
    </w:pPr>
    <w:r>
      <w:rPr>
        <w:color w:val="6B7280"/>
        <w:sz w:val="18"/>
        <w:szCs w:val="18"/>
      </w:rPr>
      <w:t xml:space="preserve">Capital Brokers </w:t>
    </w:r>
    <w:r w:rsidR="00AC70D5">
      <w:rPr>
        <w:color w:val="6B7280"/>
        <w:sz w:val="18"/>
        <w:szCs w:val="18"/>
      </w:rPr>
      <w:t xml:space="preserve">SAS </w:t>
    </w:r>
    <w:proofErr w:type="gramStart"/>
    <w:r w:rsidR="00AC70D5">
      <w:rPr>
        <w:color w:val="6B7280"/>
        <w:sz w:val="18"/>
        <w:szCs w:val="18"/>
      </w:rPr>
      <w:t>·</w:t>
    </w:r>
    <w:r>
      <w:rPr>
        <w:color w:val="6B7280"/>
        <w:sz w:val="18"/>
        <w:szCs w:val="18"/>
      </w:rPr>
      <w:t xml:space="preserve">  </w:t>
    </w:r>
    <w:r>
      <w:rPr>
        <w:color w:val="6B7280"/>
        <w:sz w:val="18"/>
        <w:szCs w:val="18"/>
      </w:rPr>
      <w:tab/>
    </w:r>
    <w:proofErr w:type="gramEnd"/>
    <w:r w:rsidR="00AC70D5">
      <w:rPr>
        <w:color w:val="6B7280"/>
        <w:sz w:val="18"/>
        <w:szCs w:val="18"/>
      </w:rPr>
      <w:t>junio</w:t>
    </w:r>
    <w:r>
      <w:rPr>
        <w:color w:val="6B7280"/>
        <w:sz w:val="18"/>
        <w:szCs w:val="18"/>
      </w:rPr>
      <w:t xml:space="preserve">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D778B" w14:textId="77777777" w:rsidR="00AC70D5" w:rsidRDefault="00AC70D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754FB" w14:textId="77777777" w:rsidR="00FA1BC8" w:rsidRDefault="00FA1BC8">
      <w:r>
        <w:separator/>
      </w:r>
    </w:p>
  </w:footnote>
  <w:footnote w:type="continuationSeparator" w:id="0">
    <w:p w14:paraId="6EE53472" w14:textId="77777777" w:rsidR="00FA1BC8" w:rsidRDefault="00FA1B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4209A" w14:textId="77777777" w:rsidR="00AC70D5" w:rsidRDefault="00AC70D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single" w:sz="6" w:space="4" w:color="76DBF4"/>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7"/>
      <w:gridCol w:w="6223"/>
      <w:gridCol w:w="1290"/>
    </w:tblGrid>
    <w:tr w:rsidR="00A62EDE" w14:paraId="7E18F62F" w14:textId="77777777">
      <w:tc>
        <w:tcPr>
          <w:tcW w:w="0" w:type="auto"/>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5C273D22" w14:textId="77777777" w:rsidR="00A62EDE" w:rsidRDefault="00FA1BC8">
          <w:r>
            <w:rPr>
              <w:noProof/>
            </w:rPr>
            <w:drawing>
              <wp:inline distT="0" distB="0" distL="0" distR="0" wp14:anchorId="73CD0973" wp14:editId="1BF067CE">
                <wp:extent cx="1047750" cy="485775"/>
                <wp:effectExtent l="0" t="0" r="0" b="0"/>
                <wp:docPr id="2051977416" name="Imagen 2051977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47750" cy="485775"/>
                        </a:xfrm>
                        <a:prstGeom prst="rect">
                          <a:avLst/>
                        </a:prstGeom>
                      </pic:spPr>
                    </pic:pic>
                  </a:graphicData>
                </a:graphic>
              </wp:inline>
            </w:drawing>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61308B" w14:textId="68438D39" w:rsidR="00A62EDE" w:rsidRDefault="00FA1BC8">
          <w:pPr>
            <w:jc w:val="center"/>
          </w:pPr>
          <w:r>
            <w:rPr>
              <w:b/>
              <w:bCs/>
              <w:color w:val="052F61"/>
              <w:sz w:val="18"/>
              <w:szCs w:val="18"/>
            </w:rPr>
            <w:t xml:space="preserve">Inteligencia de Mercado — </w:t>
          </w:r>
          <w:r w:rsidR="002F523C">
            <w:rPr>
              <w:b/>
              <w:bCs/>
              <w:color w:val="052F61"/>
              <w:sz w:val="18"/>
              <w:szCs w:val="18"/>
            </w:rPr>
            <w:t>Ambiente</w:t>
          </w:r>
          <w:r>
            <w:rPr>
              <w:b/>
              <w:bCs/>
              <w:color w:val="052F61"/>
              <w:sz w:val="18"/>
              <w:szCs w:val="18"/>
            </w:rPr>
            <w:t xml:space="preserve"> Inversionista Panama 2026</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vAlign w:val="center"/>
        </w:tcPr>
        <w:p w14:paraId="7390339D" w14:textId="77777777" w:rsidR="00A62EDE" w:rsidRDefault="00FA1BC8">
          <w:pPr>
            <w:jc w:val="right"/>
          </w:pPr>
          <w:r>
            <w:rPr>
              <w:i/>
              <w:iCs/>
              <w:color w:val="6B7280"/>
              <w:sz w:val="18"/>
              <w:szCs w:val="18"/>
            </w:rPr>
            <w:t>Confidencial</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DDE5A" w14:textId="77777777" w:rsidR="00AC70D5" w:rsidRDefault="00AC70D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919C6"/>
    <w:multiLevelType w:val="hybridMultilevel"/>
    <w:tmpl w:val="D69A5216"/>
    <w:lvl w:ilvl="0" w:tplc="700CDC66">
      <w:start w:val="1"/>
      <w:numFmt w:val="bullet"/>
      <w:lvlText w:val="●"/>
      <w:lvlJc w:val="left"/>
      <w:pPr>
        <w:ind w:left="720" w:hanging="360"/>
      </w:pPr>
    </w:lvl>
    <w:lvl w:ilvl="1" w:tplc="C28641CA">
      <w:start w:val="1"/>
      <w:numFmt w:val="bullet"/>
      <w:lvlText w:val="○"/>
      <w:lvlJc w:val="left"/>
      <w:pPr>
        <w:ind w:left="1440" w:hanging="360"/>
      </w:pPr>
    </w:lvl>
    <w:lvl w:ilvl="2" w:tplc="7806DF6E">
      <w:start w:val="1"/>
      <w:numFmt w:val="bullet"/>
      <w:lvlText w:val="■"/>
      <w:lvlJc w:val="left"/>
      <w:pPr>
        <w:ind w:left="2160" w:hanging="360"/>
      </w:pPr>
    </w:lvl>
    <w:lvl w:ilvl="3" w:tplc="40B81FE4">
      <w:start w:val="1"/>
      <w:numFmt w:val="bullet"/>
      <w:lvlText w:val="●"/>
      <w:lvlJc w:val="left"/>
      <w:pPr>
        <w:ind w:left="2880" w:hanging="360"/>
      </w:pPr>
    </w:lvl>
    <w:lvl w:ilvl="4" w:tplc="BD3E66A0">
      <w:start w:val="1"/>
      <w:numFmt w:val="bullet"/>
      <w:lvlText w:val="○"/>
      <w:lvlJc w:val="left"/>
      <w:pPr>
        <w:ind w:left="3600" w:hanging="360"/>
      </w:pPr>
    </w:lvl>
    <w:lvl w:ilvl="5" w:tplc="6F626D4C">
      <w:start w:val="1"/>
      <w:numFmt w:val="bullet"/>
      <w:lvlText w:val="■"/>
      <w:lvlJc w:val="left"/>
      <w:pPr>
        <w:ind w:left="4320" w:hanging="360"/>
      </w:pPr>
    </w:lvl>
    <w:lvl w:ilvl="6" w:tplc="73505AC0">
      <w:start w:val="1"/>
      <w:numFmt w:val="bullet"/>
      <w:lvlText w:val="●"/>
      <w:lvlJc w:val="left"/>
      <w:pPr>
        <w:ind w:left="5040" w:hanging="360"/>
      </w:pPr>
    </w:lvl>
    <w:lvl w:ilvl="7" w:tplc="1256ACB8">
      <w:start w:val="1"/>
      <w:numFmt w:val="bullet"/>
      <w:lvlText w:val="●"/>
      <w:lvlJc w:val="left"/>
      <w:pPr>
        <w:ind w:left="5760" w:hanging="360"/>
      </w:pPr>
    </w:lvl>
    <w:lvl w:ilvl="8" w:tplc="B9F2EB58">
      <w:start w:val="1"/>
      <w:numFmt w:val="bullet"/>
      <w:lvlText w:val="●"/>
      <w:lvlJc w:val="left"/>
      <w:pPr>
        <w:ind w:left="6480" w:hanging="360"/>
      </w:pPr>
    </w:lvl>
  </w:abstractNum>
  <w:abstractNum w:abstractNumId="1" w15:restartNumberingAfterBreak="0">
    <w:nsid w:val="74FE7657"/>
    <w:multiLevelType w:val="hybridMultilevel"/>
    <w:tmpl w:val="5B82E188"/>
    <w:lvl w:ilvl="0" w:tplc="C47EC7A8">
      <w:start w:val="1"/>
      <w:numFmt w:val="bullet"/>
      <w:lvlText w:val="•"/>
      <w:lvlJc w:val="left"/>
      <w:pPr>
        <w:ind w:left="540" w:hanging="300"/>
      </w:pPr>
    </w:lvl>
    <w:lvl w:ilvl="1" w:tplc="FDAEB12A">
      <w:numFmt w:val="decimal"/>
      <w:lvlText w:val=""/>
      <w:lvlJc w:val="left"/>
    </w:lvl>
    <w:lvl w:ilvl="2" w:tplc="0BBA3AC6">
      <w:numFmt w:val="decimal"/>
      <w:lvlText w:val=""/>
      <w:lvlJc w:val="left"/>
    </w:lvl>
    <w:lvl w:ilvl="3" w:tplc="325C6F12">
      <w:numFmt w:val="decimal"/>
      <w:lvlText w:val=""/>
      <w:lvlJc w:val="left"/>
    </w:lvl>
    <w:lvl w:ilvl="4" w:tplc="666CBD5E">
      <w:numFmt w:val="decimal"/>
      <w:lvlText w:val=""/>
      <w:lvlJc w:val="left"/>
    </w:lvl>
    <w:lvl w:ilvl="5" w:tplc="739A667E">
      <w:numFmt w:val="decimal"/>
      <w:lvlText w:val=""/>
      <w:lvlJc w:val="left"/>
    </w:lvl>
    <w:lvl w:ilvl="6" w:tplc="7F8221DE">
      <w:numFmt w:val="decimal"/>
      <w:lvlText w:val=""/>
      <w:lvlJc w:val="left"/>
    </w:lvl>
    <w:lvl w:ilvl="7" w:tplc="8CCAA50A">
      <w:numFmt w:val="decimal"/>
      <w:lvlText w:val=""/>
      <w:lvlJc w:val="left"/>
    </w:lvl>
    <w:lvl w:ilvl="8" w:tplc="079C500A">
      <w:numFmt w:val="decimal"/>
      <w:lvlText w:val=""/>
      <w:lvlJc w:val="left"/>
    </w:lvl>
  </w:abstractNum>
  <w:num w:numId="1" w16cid:durableId="1506087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EDE"/>
    <w:rsid w:val="0000497E"/>
    <w:rsid w:val="0019620D"/>
    <w:rsid w:val="001B65ED"/>
    <w:rsid w:val="001F090B"/>
    <w:rsid w:val="001F72B3"/>
    <w:rsid w:val="002F523C"/>
    <w:rsid w:val="00365A6C"/>
    <w:rsid w:val="007D45BC"/>
    <w:rsid w:val="007F412B"/>
    <w:rsid w:val="00836638"/>
    <w:rsid w:val="008B2B8C"/>
    <w:rsid w:val="00923C82"/>
    <w:rsid w:val="009C204D"/>
    <w:rsid w:val="00A62EDE"/>
    <w:rsid w:val="00AC70D5"/>
    <w:rsid w:val="00AD1FBB"/>
    <w:rsid w:val="00B01344"/>
    <w:rsid w:val="00B03B1C"/>
    <w:rsid w:val="00B82E61"/>
    <w:rsid w:val="00B931E3"/>
    <w:rsid w:val="00C52A09"/>
    <w:rsid w:val="00C707BE"/>
    <w:rsid w:val="00CF6FE0"/>
    <w:rsid w:val="00D239D9"/>
    <w:rsid w:val="00D41D63"/>
    <w:rsid w:val="00D54F93"/>
    <w:rsid w:val="00DA4EAB"/>
    <w:rsid w:val="00E36CE2"/>
    <w:rsid w:val="00F12AF2"/>
    <w:rsid w:val="00FA1B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0058E"/>
  <w15:docId w15:val="{52532DF7-2711-404E-BF5A-83ADF64AB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052F61"/>
      <w:sz w:val="36"/>
      <w:szCs w:val="36"/>
    </w:rPr>
  </w:style>
  <w:style w:type="paragraph" w:styleId="Ttulo2">
    <w:name w:val="heading 2"/>
    <w:uiPriority w:val="9"/>
    <w:unhideWhenUsed/>
    <w:qFormat/>
    <w:pPr>
      <w:spacing w:before="240" w:after="120"/>
      <w:outlineLvl w:val="1"/>
    </w:pPr>
    <w:rPr>
      <w:b/>
      <w:bCs/>
      <w:color w:val="146194"/>
      <w:sz w:val="26"/>
      <w:szCs w:val="26"/>
    </w:rPr>
  </w:style>
  <w:style w:type="paragraph" w:styleId="Ttulo3">
    <w:name w:val="heading 3"/>
    <w:uiPriority w:val="9"/>
    <w:semiHidden/>
    <w:unhideWhenUsed/>
    <w:qFormat/>
    <w:pPr>
      <w:spacing w:before="180" w:after="80"/>
      <w:outlineLvl w:val="2"/>
    </w:pPr>
    <w:rPr>
      <w:b/>
      <w:bCs/>
      <w:color w:val="052F6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C204D"/>
    <w:pPr>
      <w:tabs>
        <w:tab w:val="center" w:pos="4419"/>
        <w:tab w:val="right" w:pos="8838"/>
      </w:tabs>
    </w:pPr>
  </w:style>
  <w:style w:type="character" w:customStyle="1" w:styleId="EncabezadoCar">
    <w:name w:val="Encabezado Car"/>
    <w:basedOn w:val="Fuentedeprrafopredeter"/>
    <w:link w:val="Encabezado"/>
    <w:uiPriority w:val="99"/>
    <w:rsid w:val="009C204D"/>
  </w:style>
  <w:style w:type="paragraph" w:styleId="Piedepgina">
    <w:name w:val="footer"/>
    <w:basedOn w:val="Normal"/>
    <w:link w:val="PiedepginaCar"/>
    <w:uiPriority w:val="99"/>
    <w:unhideWhenUsed/>
    <w:rsid w:val="009C204D"/>
    <w:pPr>
      <w:tabs>
        <w:tab w:val="center" w:pos="4419"/>
        <w:tab w:val="right" w:pos="8838"/>
      </w:tabs>
    </w:pPr>
  </w:style>
  <w:style w:type="character" w:customStyle="1" w:styleId="PiedepginaCar">
    <w:name w:val="Pie de página Car"/>
    <w:basedOn w:val="Fuentedeprrafopredeter"/>
    <w:link w:val="Piedepgina"/>
    <w:uiPriority w:val="99"/>
    <w:rsid w:val="009C20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2943</TotalTime>
  <Pages>13</Pages>
  <Words>3085</Words>
  <Characters>16968</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Armando Hortua</cp:lastModifiedBy>
  <cp:revision>15</cp:revision>
  <dcterms:created xsi:type="dcterms:W3CDTF">2026-05-31T20:25:00Z</dcterms:created>
  <dcterms:modified xsi:type="dcterms:W3CDTF">2026-06-05T17:27:00Z</dcterms:modified>
</cp:coreProperties>
</file>