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Secondary analyses of the Bangladesh Demographic and Health</w:t>
      </w:r>
      <w:r>
        <w:t xml:space="preserve"> </w:t>
      </w:r>
      <w:r>
        <w:t xml:space="preserve">Survey (BDHS) are common, but their estimates are rarely checked against the</w:t>
      </w:r>
      <w:r>
        <w:t xml:space="preserve"> </w:t>
      </w:r>
      <w:r>
        <w:t xml:space="preserve">official values, and several features of the survey are easy to mishandle.</w:t>
      </w:r>
      <w:r>
        <w:t xml:space="preserve"> </w:t>
      </w:r>
      <w:r>
        <w:t xml:space="preserve">We assessed how closely official BDHS estimates can be reproduced, how much</w:t>
      </w:r>
      <w:r>
        <w:t xml:space="preserve"> </w:t>
      </w:r>
      <w:r>
        <w:t xml:space="preserve">common analytic errors matter, and how data quality has changed since 1993.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developed bdhs, an open-source R package covering all nine</w:t>
      </w:r>
      <w:r>
        <w:t xml:space="preserve"> </w:t>
      </w:r>
      <w:r>
        <w:t xml:space="preserve">BDHS rounds (1993-94 to 2022), and used it to recompute every indicator with</w:t>
      </w:r>
      <w:r>
        <w:t xml:space="preserve"> </w:t>
      </w:r>
      <w:r>
        <w:t xml:space="preserve">a published national value from the original recode files. We quantified</w:t>
      </w:r>
      <w:r>
        <w:t xml:space="preserve"> </w:t>
      </w:r>
      <w:r>
        <w:t xml:space="preserve">common analytic errors, design effects and data quality, developed synthetic</w:t>
      </w:r>
      <w:r>
        <w:t xml:space="preserve"> </w:t>
      </w:r>
      <w:r>
        <w:t xml:space="preserve">data calibrated to the official estimates, and analysed the rise of</w:t>
      </w:r>
      <w:r>
        <w:t xml:space="preserve"> </w:t>
      </w:r>
      <w:r>
        <w:t xml:space="preserve">caesarean delivery from 2004 to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estimates, 353 matched the official value</w:t>
      </w:r>
      <w:r>
        <w:t xml:space="preserve"> </w:t>
      </w:r>
      <w:r>
        <w:t xml:space="preserve">(median absolute difference 0.03 percentage points). Ignoring the 2022 short</w:t>
      </w:r>
      <w:r>
        <w:t xml:space="preserve"> </w:t>
      </w:r>
      <w:r>
        <w:t xml:space="preserve">questionnaire lowered unmet need for family planning from 10.0% to 6.7%, and</w:t>
      </w:r>
      <w:r>
        <w:t xml:space="preserve"> </w:t>
      </w:r>
      <w:r>
        <w:t xml:space="preserve">treating the ever-married sample as all women inflated child marriage by</w:t>
      </w:r>
      <w:r>
        <w:t xml:space="preserve"> </w:t>
      </w:r>
      <w:r>
        <w:t xml:space="preserve">about ten percentage points. Ignoring the sample design made standard errors</w:t>
      </w:r>
      <w:r>
        <w:t xml:space="preserve"> </w:t>
      </w:r>
      <w:r>
        <w:t xml:space="preserve">up to 1.8 times too small. Caesarean delivery rose from 4.5% to 44.0%, about</w:t>
      </w:r>
      <w:r>
        <w:t xml:space="preserve"> </w:t>
      </w:r>
      <w:r>
        <w:t xml:space="preserve">80% of it within education groups. Synthetic data reproduced 1,278 official</w:t>
      </w:r>
      <w:r>
        <w:t xml:space="preserve"> </w:t>
      </w:r>
      <w:r>
        <w:t xml:space="preserve">values within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when the ever-married sample, questionnaire changes and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64c2f1bd691ccf90cf71cd2228fd5efb7bcffe4"/>
      <w:r>
        <w:t xml:space="preserve">Materials &amp; 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75cb7b9576aaaaf1ce145bf5cbbb5cf2ece5db8"/>
      <w:r>
        <w:t xml:space="preserve">Figure legends</w:t>
      </w:r>
      <w:bookmarkEnd w:id="29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30" w:name="_appendices"/>
      <w:r>
        <w:t xml:space="preserve">Appendices</w:t>
      </w:r>
      <w:bookmarkEnd w:id="30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31" w:name="_references"/>
      <w:r>
        <w:t xml:space="preserve">References</w:t>
      </w:r>
      <w:bookmarkEnd w:id="31"/>
    </w:p>
    <w:bookmarkStart w:id="67" w:name="_refs"/>
    <w:bookmarkStart w:id="32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32"/>
    <w:bookmarkStart w:id="33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33"/>
    <w:bookmarkStart w:id="35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34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35"/>
    <w:bookmarkStart w:id="37" w:name="_75ee5ce74952eff133d00df40ad555b3f511c0a"/>
    <w:p>
      <w:pPr>
        <w:pStyle w:val="Bibliography"/>
      </w:pPr>
      <w:r>
        <w:t xml:space="preserve">4. Elkasabi M.</w:t>
      </w:r>
      <w:r>
        <w:t xml:space="preserve"> </w:t>
      </w:r>
      <w:hyperlink r:id="rId36">
        <w:r>
          <w:rPr>
            <w:rStyle w:val="Hyperlink"/>
          </w:rPr>
          <w:t xml:space="preserve">DHS.rates</w:t>
        </w:r>
        <w:r>
          <w:rPr>
            <w:rStyle w:val="Hyperlink"/>
          </w:rPr>
          <w:t xml:space="preserve">: Calculates key indicators such as fertility rates and infant and child mortality rates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</w:p>
    <w:bookmarkEnd w:id="37"/>
    <w:bookmarkStart w:id="39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38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39"/>
    <w:bookmarkStart w:id="41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40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41"/>
    <w:bookmarkStart w:id="43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42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43"/>
    <w:bookmarkStart w:id="44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44"/>
    <w:bookmarkStart w:id="45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45"/>
    <w:bookmarkStart w:id="47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https://doi.org/10.1214/aoms/1177731829</w:t>
        </w:r>
      </w:hyperlink>
      <w:r>
        <w:t xml:space="preserve">.</w:t>
      </w:r>
    </w:p>
    <w:bookmarkEnd w:id="47"/>
    <w:bookmarkStart w:id="48" w:name="_f0ba6b4abf465e8b253040d0875708981a2fd4c"/>
    <w:p>
      <w:pPr>
        <w:pStyle w:val="Bibliography"/>
      </w:pPr>
      <w:r>
        <w:t xml:space="preserve">11. Rubin DB. Statistical disclosure limitation. Journal of Official Statistics. 1993;9:461–8.</w:t>
      </w:r>
    </w:p>
    <w:bookmarkEnd w:id="48"/>
    <w:bookmarkStart w:id="49" w:name="_2f1a70716496c83e2e6a8c6df7d5edf09a024c5"/>
    <w:p>
      <w:pPr>
        <w:pStyle w:val="Bibliography"/>
      </w:pPr>
      <w:r>
        <w:t xml:space="preserve">12. Raghunathan TE, Reiter JP, Rubin DB. Multiple imputation for statistical disclosure limitation. Journal of Official Statistics. 2003;19:1–16.</w:t>
      </w:r>
    </w:p>
    <w:bookmarkEnd w:id="49"/>
    <w:bookmarkStart w:id="51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  <w:r>
        <w:t xml:space="preserve"> </w:t>
      </w:r>
      <w:hyperlink r:id="rId50">
        <w:r>
          <w:rPr>
            <w:rStyle w:val="Hyperlink"/>
          </w:rPr>
          <w:t xml:space="preserve">https://doi.org/10.1371/journal.pmed.1001390</w:t>
        </w:r>
      </w:hyperlink>
      <w:r>
        <w:t xml:space="preserve">.</w:t>
      </w:r>
    </w:p>
    <w:bookmarkEnd w:id="51"/>
    <w:bookmarkStart w:id="53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  <w:r>
        <w:t xml:space="preserve"> </w:t>
      </w:r>
      <w:hyperlink r:id="rId52">
        <w:r>
          <w:rPr>
            <w:rStyle w:val="Hyperlink"/>
          </w:rPr>
          <w:t xml:space="preserve">https://doi.org/10.1016/0277-9536(91)90212-U</w:t>
        </w:r>
      </w:hyperlink>
      <w:r>
        <w:t xml:space="preserve">.</w:t>
      </w:r>
    </w:p>
    <w:bookmarkEnd w:id="53"/>
    <w:bookmarkStart w:id="55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  <w:r>
        <w:t xml:space="preserve"> </w:t>
      </w:r>
      <w:hyperlink r:id="rId54">
        <w:r>
          <w:rPr>
            <w:rStyle w:val="Hyperlink"/>
          </w:rPr>
          <w:t xml:space="preserve">https://doi.org/10.1016/S0304-4076(96)01807-6</w:t>
        </w:r>
      </w:hyperlink>
      <w:r>
        <w:t xml:space="preserve">.</w:t>
      </w:r>
    </w:p>
    <w:bookmarkEnd w:id="55"/>
    <w:bookmarkStart w:id="57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  <w:r>
        <w:t xml:space="preserve"> </w:t>
      </w:r>
      <w:hyperlink r:id="rId56">
        <w:r>
          <w:rPr>
            <w:rStyle w:val="Hyperlink"/>
          </w:rPr>
          <w:t xml:space="preserve">https://doi.org/10.1016/j.jhealeco.2008.02.003</w:t>
        </w:r>
      </w:hyperlink>
      <w:r>
        <w:t xml:space="preserve">.</w:t>
      </w:r>
    </w:p>
    <w:bookmarkEnd w:id="57"/>
    <w:bookmarkStart w:id="59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  <w:r>
        <w:t xml:space="preserve"> </w:t>
      </w:r>
      <w:hyperlink r:id="rId58">
        <w:r>
          <w:rPr>
            <w:rStyle w:val="Hyperlink"/>
          </w:rPr>
          <w:t xml:space="preserve">https://doi.org/10.1080/01621459.1955.10501299</w:t>
        </w:r>
      </w:hyperlink>
      <w:r>
        <w:t xml:space="preserve">.</w:t>
      </w:r>
    </w:p>
    <w:bookmarkEnd w:id="59"/>
    <w:bookmarkStart w:id="60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60"/>
    <w:bookmarkStart w:id="62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  <w:r>
        <w:t xml:space="preserve"> </w:t>
      </w:r>
      <w:hyperlink r:id="rId61">
        <w:r>
          <w:rPr>
            <w:rStyle w:val="Hyperlink"/>
          </w:rPr>
          <w:t xml:space="preserve">https://doi.org/10.1016/S0140-6736(14)61055-2</w:t>
        </w:r>
      </w:hyperlink>
      <w:r>
        <w:t xml:space="preserve">.</w:t>
      </w:r>
    </w:p>
    <w:bookmarkEnd w:id="62"/>
    <w:bookmarkStart w:id="64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63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64"/>
    <w:bookmarkStart w:id="66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  <w:r>
        <w:t xml:space="preserve"> </w:t>
      </w:r>
      <w:hyperlink r:id="rId65">
        <w:r>
          <w:rPr>
            <w:rStyle w:val="Hyperlink"/>
          </w:rPr>
          <w:t xml:space="preserve">https://doi.org/10.1371/journal.pone.0148343</w:t>
        </w:r>
      </w:hyperlink>
      <w:r>
        <w:t xml:space="preserve">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CRAN.R-project.org/package=DHS.rates" TargetMode="External" /><Relationship Type="http://schemas.openxmlformats.org/officeDocument/2006/relationships/hyperlink" Id="rId52" Target="https://doi.org/10.1016/0277-9536(91)90212-U" TargetMode="External" /><Relationship Type="http://schemas.openxmlformats.org/officeDocument/2006/relationships/hyperlink" Id="rId61" Target="https://doi.org/10.1016/S0140-6736(14)61055-2" TargetMode="External" /><Relationship Type="http://schemas.openxmlformats.org/officeDocument/2006/relationships/hyperlink" Id="rId54" Target="https://doi.org/10.1016/S0304-4076(96)01807-6" TargetMode="External" /><Relationship Type="http://schemas.openxmlformats.org/officeDocument/2006/relationships/hyperlink" Id="rId56" Target="https://doi.org/10.1016/j.jhealeco.2008.02.003" TargetMode="External" /><Relationship Type="http://schemas.openxmlformats.org/officeDocument/2006/relationships/hyperlink" Id="rId63" Target="https://doi.org/10.1038/s41598-026-52229-9" TargetMode="External" /><Relationship Type="http://schemas.openxmlformats.org/officeDocument/2006/relationships/hyperlink" Id="rId58" Target="https://doi.org/10.1080/01621459.1955.10501299" TargetMode="External" /><Relationship Type="http://schemas.openxmlformats.org/officeDocument/2006/relationships/hyperlink" Id="rId46" Target="https://doi.org/10.1214/aoms/117773182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50" Target="https://doi.org/10.1371/journal.pmed.1001390" TargetMode="External" /><Relationship Type="http://schemas.openxmlformats.org/officeDocument/2006/relationships/hyperlink" Id="rId65" Target="https://doi.org/10.1371/journal.pone.0148343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RAN.R-project.org/package=DHS.rates" TargetMode="External" /><Relationship Type="http://schemas.openxmlformats.org/officeDocument/2006/relationships/hyperlink" Id="rId52" Target="https://doi.org/10.1016/0277-9536(91)90212-U" TargetMode="External" /><Relationship Type="http://schemas.openxmlformats.org/officeDocument/2006/relationships/hyperlink" Id="rId61" Target="https://doi.org/10.1016/S0140-6736(14)61055-2" TargetMode="External" /><Relationship Type="http://schemas.openxmlformats.org/officeDocument/2006/relationships/hyperlink" Id="rId54" Target="https://doi.org/10.1016/S0304-4076(96)01807-6" TargetMode="External" /><Relationship Type="http://schemas.openxmlformats.org/officeDocument/2006/relationships/hyperlink" Id="rId56" Target="https://doi.org/10.1016/j.jhealeco.2008.02.003" TargetMode="External" /><Relationship Type="http://schemas.openxmlformats.org/officeDocument/2006/relationships/hyperlink" Id="rId63" Target="https://doi.org/10.1038/s41598-026-52229-9" TargetMode="External" /><Relationship Type="http://schemas.openxmlformats.org/officeDocument/2006/relationships/hyperlink" Id="rId58" Target="https://doi.org/10.1080/01621459.1955.10501299" TargetMode="External" /><Relationship Type="http://schemas.openxmlformats.org/officeDocument/2006/relationships/hyperlink" Id="rId46" Target="https://doi.org/10.1214/aoms/117773182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50" Target="https://doi.org/10.1371/journal.pmed.1001390" TargetMode="External" /><Relationship Type="http://schemas.openxmlformats.org/officeDocument/2006/relationships/hyperlink" Id="rId65" Target="https://doi.org/10.1371/journal.pone.0148343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2026-10-29T23:15:17Z</dcterms:created>
  <dcterms:modified xsi:type="dcterms:W3CDTF">2026-10-29T23:15:17Z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