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Reproducing official estimates from the Bangladesh Demographic and Health Survey, 1993-2022: Application of bdhs R package</w:t>
      </w:r>
    </w:p>
    <w:p>
      <w:pPr>
        <w:pStyle w:val="FirstParagraph"/>
      </w:pPr>
      <w:r>
        <w:t xml:space="preserve">Arman Hossen</w:t>
      </w:r>
      <w:r>
        <w:rPr>
          <w:vertAlign w:val="superscript"/>
        </w:rPr>
        <w:t xml:space="preserve">1</w:t>
      </w:r>
      <w:r>
        <w:t xml:space="preserve">, Ashiqur Rahman Rony</w:t>
      </w:r>
      <w:r>
        <w:rPr>
          <w:vertAlign w:val="superscript"/>
        </w:rPr>
        <w:t xml:space="preserve">2,3</w:t>
      </w:r>
      <w:r>
        <w:t xml:space="preserve">, Abida Sultana Asha</w:t>
      </w:r>
      <w:r>
        <w:rPr>
          <w:vertAlign w:val="superscript"/>
        </w:rPr>
        <w:t xml:space="preserve">4</w:t>
      </w:r>
      <w:r>
        <w:t xml:space="preserve">, Kazi Sabbir Ahmad Nahin</w:t>
      </w:r>
      <w:r>
        <w:rPr>
          <w:vertAlign w:val="superscript"/>
        </w:rPr>
        <w:t xml:space="preserve">4,5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Department of Statistics, Miami University, Oxford, Ohio, USA</w:t>
      </w:r>
    </w:p>
    <w:p>
      <w:pPr>
        <w:pStyle w:val="BodyText"/>
      </w:pPr>
      <w:r>
        <w:rPr>
          <w:vertAlign w:val="superscript"/>
        </w:rPr>
        <w:t xml:space="preserve">2</w:t>
      </w:r>
      <w:r>
        <w:t xml:space="preserve"> </w:t>
      </w:r>
      <w:r>
        <w:t xml:space="preserve">Department of Statistics, Government Titumir College, Dhaka, Bangladesh</w:t>
      </w:r>
    </w:p>
    <w:p>
      <w:pPr>
        <w:pStyle w:val="BodyText"/>
      </w:pPr>
      <w:r>
        <w:rPr>
          <w:vertAlign w:val="superscript"/>
        </w:rPr>
        <w:t xml:space="preserve">3</w:t>
      </w:r>
      <w:r>
        <w:t xml:space="preserve"> </w:t>
      </w:r>
      <w:r>
        <w:t xml:space="preserve">Data Analytics, Development Research Initiative (dRi), Dhaka, Bangladesh</w:t>
      </w:r>
    </w:p>
    <w:p>
      <w:pPr>
        <w:pStyle w:val="BodyText"/>
      </w:pPr>
      <w:r>
        <w:rPr>
          <w:vertAlign w:val="superscript"/>
        </w:rPr>
        <w:t xml:space="preserve">4</w:t>
      </w:r>
      <w:r>
        <w:t xml:space="preserve"> </w:t>
      </w:r>
      <w:r>
        <w:t xml:space="preserve">Dr. Bing Zhang Department of Statistics, College of Arts and Sciences, University of Kentucky, Lexington, Kentucky, USA</w:t>
      </w:r>
    </w:p>
    <w:p>
      <w:pPr>
        <w:pStyle w:val="BodyText"/>
      </w:pPr>
      <w:r>
        <w:rPr>
          <w:vertAlign w:val="superscript"/>
        </w:rPr>
        <w:t xml:space="preserve">5</w:t>
      </w:r>
      <w:r>
        <w:t xml:space="preserve"> </w:t>
      </w:r>
      <w:r>
        <w:t xml:space="preserve">Department of Quantitative Sciences, International University of Business Agriculture and Technology, Dhaka, Bangladesh</w:t>
      </w:r>
    </w:p>
    <w:p>
      <w:pPr>
        <w:pStyle w:val="BodyText"/>
      </w:pPr>
      <w:r>
        <w:t xml:space="preserve">Corresponding author: Arman Hossen,</w:t>
      </w:r>
      <w:r>
        <w:t xml:space="preserve"> </w:t>
      </w:r>
      <w:hyperlink r:id="rId9">
        <w:r>
          <w:rPr>
            <w:rStyle w:val="Hyperlink"/>
          </w:rPr>
          <w:t xml:space="preserve">hossena@miamioh.edu</w:t>
        </w:r>
      </w:hyperlink>
      <w:r>
        <w:t xml:space="preserve">, ORCID 0009-0003-4346-1026</w:t>
      </w:r>
    </w:p>
    <w:p>
      <w:pPr>
        <w:pStyle w:val="Heading1"/>
      </w:pPr>
      <w:bookmarkStart w:id="10" w:name="_abstract"/>
      <w:r>
        <w:t xml:space="preserve">Abstract</w:t>
      </w:r>
      <w:bookmarkEnd w:id="10"/>
    </w:p>
    <w:p>
      <w:pPr>
        <w:pStyle w:val="FirstParagraph"/>
      </w:pPr>
      <w:r>
        <w:rPr>
          <w:b/>
          <w:bCs/>
        </w:rPr>
        <w:t xml:space="preserve">Background:</w:t>
      </w:r>
      <w:r>
        <w:t xml:space="preserve"> </w:t>
      </w:r>
      <w:r>
        <w:t xml:space="preserve">The Bangladesh Demographic and Health Survey (BDHS) has been</w:t>
      </w:r>
      <w:r>
        <w:t xml:space="preserve"> </w:t>
      </w:r>
      <w:r>
        <w:t xml:space="preserve">conducted nine times since 1993 and is the main source of population and</w:t>
      </w:r>
      <w:r>
        <w:t xml:space="preserve"> </w:t>
      </w:r>
      <w:r>
        <w:t xml:space="preserve">health statistics for the country. Secondary analyses of the respondent-level</w:t>
      </w:r>
      <w:r>
        <w:t xml:space="preserve"> </w:t>
      </w:r>
      <w:r>
        <w:t xml:space="preserve">files are common, but their estimates are rarely checked against the</w:t>
      </w:r>
      <w:r>
        <w:t xml:space="preserve"> </w:t>
      </w:r>
      <w:r>
        <w:t xml:space="preserve">officially published values, and several features of the survey design are</w:t>
      </w:r>
      <w:r>
        <w:t xml:space="preserve"> </w:t>
      </w:r>
      <w:r>
        <w:t xml:space="preserve">easy to mishandle. We assessed how closely the official estimates can be</w:t>
      </w:r>
      <w:r>
        <w:t xml:space="preserve"> </w:t>
      </w:r>
      <w:r>
        <w:t xml:space="preserve">reproduced from the recode files, how much common analytic errors change the</w:t>
      </w:r>
      <w:r>
        <w:t xml:space="preserve"> </w:t>
      </w:r>
      <w:r>
        <w:t xml:space="preserve">results, how data quality has changed across rounds, and whether synthetic</w:t>
      </w:r>
      <w:r>
        <w:t xml:space="preserve"> </w:t>
      </w:r>
      <w:r>
        <w:t xml:space="preserve">data calibrated to the published estimates can reproduce them.</w:t>
      </w:r>
    </w:p>
    <w:p>
      <w:pPr>
        <w:pStyle w:val="BodyText"/>
      </w:pPr>
      <w:r>
        <w:rPr>
          <w:b/>
          <w:bCs/>
        </w:rPr>
        <w:t xml:space="preserve">Methods:</w:t>
      </w:r>
      <w:r>
        <w:t xml:space="preserve"> </w:t>
      </w:r>
      <w:r>
        <w:t xml:space="preserve">We built bdhs, an open-source R package covering every BDHS</w:t>
      </w:r>
      <w:r>
        <w:t xml:space="preserve"> </w:t>
      </w:r>
      <w:r>
        <w:t xml:space="preserve">round from 1993-94 to 2022. It bundles all official estimates published</w:t>
      </w:r>
      <w:r>
        <w:t xml:space="preserve"> </w:t>
      </w:r>
      <w:r>
        <w:t xml:space="preserve">through the DHS Program and provides tools for the licensed microdata: file</w:t>
      </w:r>
      <w:r>
        <w:t xml:space="preserve"> </w:t>
      </w:r>
      <w:r>
        <w:t xml:space="preserve">identification, cross-round harmonisation, complex survey designs, 97</w:t>
      </w:r>
      <w:r>
        <w:t xml:space="preserve"> </w:t>
      </w:r>
      <w:r>
        <w:t xml:space="preserve">indicator definitions, fertility and mortality rates, data-quality</w:t>
      </w:r>
      <w:r>
        <w:t xml:space="preserve"> </w:t>
      </w:r>
      <w:r>
        <w:t xml:space="preserve">diagnostics, and inequality, trend and decomposition analysis. Using the</w:t>
      </w:r>
      <w:r>
        <w:t xml:space="preserve"> </w:t>
      </w:r>
      <w:r>
        <w:t xml:space="preserve">original recode files, we recomputed every indicator with a published</w:t>
      </w:r>
      <w:r>
        <w:t xml:space="preserve"> </w:t>
      </w:r>
      <w:r>
        <w:t xml:space="preserve">national value and counted an estimate as matching if it was within 0.5</w:t>
      </w:r>
      <w:r>
        <w:t xml:space="preserve"> </w:t>
      </w:r>
      <w:r>
        <w:t xml:space="preserve">percentage points of the official value, allowing for rounding. We then</w:t>
      </w:r>
      <w:r>
        <w:t xml:space="preserve"> </w:t>
      </w:r>
      <w:r>
        <w:t xml:space="preserve">quantified the effect of common analytic errors, estimated design effects and</w:t>
      </w:r>
      <w:r>
        <w:t xml:space="preserve"> </w:t>
      </w:r>
      <w:r>
        <w:t xml:space="preserve">assessed data quality across rounds. We also developed a method for</w:t>
      </w:r>
      <w:r>
        <w:t xml:space="preserve"> </w:t>
      </w:r>
      <w:r>
        <w:t xml:space="preserve">generating synthetic BDHS data calibrated to the official estimates and</w:t>
      </w:r>
      <w:r>
        <w:t xml:space="preserve"> </w:t>
      </w:r>
      <w:r>
        <w:t xml:space="preserve">illustrated the analytic tools with the rise of caesarean delivery between</w:t>
      </w:r>
      <w:r>
        <w:t xml:space="preserve"> </w:t>
      </w:r>
      <w:r>
        <w:t xml:space="preserve">2004 and 2022.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Of 355 national estimates computed across eight rounds, 353</w:t>
      </w:r>
      <w:r>
        <w:t xml:space="preserve"> </w:t>
      </w:r>
      <w:r>
        <w:t xml:space="preserve">matched the official value (median absolute difference 0.03 percentage</w:t>
      </w:r>
      <w:r>
        <w:t xml:space="preserve"> </w:t>
      </w:r>
      <w:r>
        <w:t xml:space="preserve">points). Counting women who received the short 2022 questionnaire as having</w:t>
      </w:r>
      <w:r>
        <w:t xml:space="preserve"> </w:t>
      </w:r>
      <w:r>
        <w:t xml:space="preserve">no unmet need for family planning lowered the estimate from 10.0% to 6.7%,</w:t>
      </w:r>
      <w:r>
        <w:t xml:space="preserve"> </w:t>
      </w:r>
      <w:r>
        <w:t xml:space="preserve">and treating the ever-married sample as all women inflated child marriage by</w:t>
      </w:r>
      <w:r>
        <w:t xml:space="preserve"> </w:t>
      </w:r>
      <w:r>
        <w:t xml:space="preserve">about ten percentage points. Design effects of 1.6 to 3.1 meant that ignoring</w:t>
      </w:r>
      <w:r>
        <w:t xml:space="preserve"> </w:t>
      </w:r>
      <w:r>
        <w:t xml:space="preserve">the sample design made standard errors up to 1.8 times too small. Data</w:t>
      </w:r>
      <w:r>
        <w:t xml:space="preserve"> </w:t>
      </w:r>
      <w:r>
        <w:t xml:space="preserve">quality improved over time, although height-for-age z-scores remained more</w:t>
      </w:r>
      <w:r>
        <w:t xml:space="preserve"> </w:t>
      </w:r>
      <w:r>
        <w:t xml:space="preserve">dispersed than expected and ages at death were heaped at 12 months. Caesarean</w:t>
      </w:r>
      <w:r>
        <w:t xml:space="preserve"> </w:t>
      </w:r>
      <w:r>
        <w:t xml:space="preserve">delivery rose from 4.5% in 2004 to 44.0% in 2022; about 80% of this increase</w:t>
      </w:r>
      <w:r>
        <w:t xml:space="preserve"> </w:t>
      </w:r>
      <w:r>
        <w:t xml:space="preserve">occurred within education groups rather than through changes in mothers’</w:t>
      </w:r>
      <w:r>
        <w:t xml:space="preserve"> </w:t>
      </w:r>
      <w:r>
        <w:t xml:space="preserve">education. Synthetic data reproduced 1,278 official national and subnational</w:t>
      </w:r>
      <w:r>
        <w:t xml:space="preserve"> </w:t>
      </w:r>
      <w:r>
        <w:t xml:space="preserve">values with a maximum deviation of 0.21 percentage points.</w:t>
      </w:r>
    </w:p>
    <w:p>
      <w:pPr>
        <w:pStyle w:val="BodyText"/>
      </w:pPr>
      <w:r>
        <w:rPr>
          <w:b/>
          <w:bCs/>
        </w:rPr>
        <w:t xml:space="preserve">Conclusions:</w:t>
      </w:r>
      <w:r>
        <w:t xml:space="preserve"> </w:t>
      </w:r>
      <w:r>
        <w:t xml:space="preserve">Official BDHS estimates can be reproduced almost exactly</w:t>
      </w:r>
      <w:r>
        <w:t xml:space="preserve"> </w:t>
      </w:r>
      <w:r>
        <w:t xml:space="preserve">from the recode files, but only when the ever-married sample, questionnaire</w:t>
      </w:r>
      <w:r>
        <w:t xml:space="preserve"> </w:t>
      </w:r>
      <w:r>
        <w:t xml:space="preserve">changes such as the 2022 short questionnaire, and the survey design are</w:t>
      </w:r>
      <w:r>
        <w:t xml:space="preserve"> </w:t>
      </w:r>
      <w:r>
        <w:t xml:space="preserve">handled correctly. The bdhs package makes these decisions explicit and</w:t>
      </w:r>
      <w:r>
        <w:t xml:space="preserve"> </w:t>
      </w:r>
      <w:r>
        <w:t xml:space="preserve">checkable. Calibrated synthetic data allows methods to be taught and analysis</w:t>
      </w:r>
      <w:r>
        <w:t xml:space="preserve"> </w:t>
      </w:r>
      <w:r>
        <w:t xml:space="preserve">code to be shared without the restricted files, although they do not</w:t>
      </w:r>
      <w:r>
        <w:t xml:space="preserve"> </w:t>
      </w:r>
      <w:r>
        <w:t xml:space="preserve">preserve associations between variables.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Demographic and Health Surveys; Bangladesh; complex survey</w:t>
      </w:r>
      <w:r>
        <w:t xml:space="preserve"> </w:t>
      </w:r>
      <w:r>
        <w:t xml:space="preserve">design; reproducibility; validation; synthetic data; health inequality; R</w:t>
      </w:r>
    </w:p>
    <w:p>
      <w:pPr>
        <w:pStyle w:val="Heading1"/>
      </w:pPr>
      <w:bookmarkStart w:id="11" w:name="_background"/>
      <w:r>
        <w:t xml:space="preserve">Background</w:t>
      </w:r>
      <w:bookmarkEnd w:id="11"/>
    </w:p>
    <w:p>
      <w:pPr>
        <w:pStyle w:val="FirstParagraph"/>
      </w:pPr>
      <w:r>
        <w:t xml:space="preserve">Demographic and Health Surveys (DHS) provide much of what is known about</w:t>
      </w:r>
      <w:r>
        <w:t xml:space="preserve"> </w:t>
      </w:r>
      <w:r>
        <w:t xml:space="preserve">fertility, family planning, maternal and child health and nutrition in low-</w:t>
      </w:r>
      <w:r>
        <w:t xml:space="preserve"> </w:t>
      </w:r>
      <w:r>
        <w:t xml:space="preserve">and middle-income countries. Bangladesh has taken part since the early 1990s</w:t>
      </w:r>
      <w:r>
        <w:t xml:space="preserve"> </w:t>
      </w:r>
      <w:r>
        <w:t xml:space="preserve">and has now completed nine rounds: 1993-94, 1996-97, 1999-2000, 2004, 2007,</w:t>
      </w:r>
      <w:r>
        <w:t xml:space="preserve"> </w:t>
      </w:r>
      <w:r>
        <w:t xml:space="preserve">2011, 2014, 2017-18 and 2022. The surveys are carried out by the National</w:t>
      </w:r>
      <w:r>
        <w:t xml:space="preserve"> </w:t>
      </w:r>
      <w:r>
        <w:t xml:space="preserve">Institute of Population Research and Training (NIPORT) with technical</w:t>
      </w:r>
      <w:r>
        <w:t xml:space="preserve"> </w:t>
      </w:r>
      <w:r>
        <w:t xml:space="preserve">assistance from ICF</w:t>
      </w:r>
      <w:r>
        <w:t xml:space="preserve"> </w:t>
      </w:r>
      <w:r>
        <w:t xml:space="preserve">[</w:t>
      </w:r>
      <w:hyperlink w:anchor="_891bd0618677fbaff9555cad9408ba6779b4c16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Official estimates appear in the final</w:t>
      </w:r>
      <w:r>
        <w:t xml:space="preserve"> </w:t>
      </w:r>
      <w:r>
        <w:t xml:space="preserve">reports and through the DHS Program’s online tools, while the</w:t>
      </w:r>
      <w:r>
        <w:t xml:space="preserve"> </w:t>
      </w:r>
      <w:r>
        <w:t xml:space="preserve">respondent-level files are released to registered researchers.</w:t>
      </w:r>
    </w:p>
    <w:p>
      <w:pPr>
        <w:pStyle w:val="BodyText"/>
      </w:pPr>
      <w:r>
        <w:t xml:space="preserve">These files support a large secondary literature, yet published estimates</w:t>
      </w:r>
      <w:r>
        <w:t xml:space="preserve"> </w:t>
      </w:r>
      <w:r>
        <w:t xml:space="preserve">from them are seldom compared with the official figures. When they differ,</w:t>
      </w:r>
      <w:r>
        <w:t xml:space="preserve"> </w:t>
      </w:r>
      <w:r>
        <w:t xml:space="preserve">readers cannot tell whether the difference is substantive or simply a</w:t>
      </w:r>
      <w:r>
        <w:t xml:space="preserve"> </w:t>
      </w:r>
      <w:r>
        <w:t xml:space="preserve">computational slip. The definitions in the Guide to DHS Statistics</w:t>
      </w:r>
      <w:r>
        <w:t xml:space="preserve"> </w:t>
      </w:r>
      <w:r>
        <w:t xml:space="preserve">[</w:t>
      </w:r>
      <w:hyperlink w:anchor="_04c3a8cbb6c59cce7d08f2da7fc65327a88dae1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are clear, but applying them to Bangladesh requires attention to</w:t>
      </w:r>
      <w:r>
        <w:t xml:space="preserve"> </w:t>
      </w:r>
      <w:r>
        <w:t xml:space="preserve">details that are not visible in the data files. The women’s samples are</w:t>
      </w:r>
      <w:r>
        <w:t xml:space="preserve"> </w:t>
      </w:r>
      <w:r>
        <w:t xml:space="preserve">restricted to women who have ever been married, so indicators for all women</w:t>
      </w:r>
      <w:r>
        <w:t xml:space="preserve"> </w:t>
      </w:r>
      <w:r>
        <w:t xml:space="preserve">need adjustment factors. Division boundaries and codes changed three times</w:t>
      </w:r>
      <w:r>
        <w:t xml:space="preserve"> </w:t>
      </w:r>
      <w:r>
        <w:t xml:space="preserve">between rounds. The 2022 survey gave a third of women a shortened</w:t>
      </w:r>
      <w:r>
        <w:t xml:space="preserve"> </w:t>
      </w:r>
      <w:r>
        <w:t xml:space="preserve">questionnaire. Some questions are specific to Bangladesh and do not belong in</w:t>
      </w:r>
      <w:r>
        <w:t xml:space="preserve"> </w:t>
      </w:r>
      <w:r>
        <w:t xml:space="preserve">the standard definitions. An error at any of these points carries through to</w:t>
      </w:r>
      <w:r>
        <w:t xml:space="preserve"> </w:t>
      </w:r>
      <w:r>
        <w:t xml:space="preserve">the published result without warning.</w:t>
      </w:r>
    </w:p>
    <w:p>
      <w:pPr>
        <w:pStyle w:val="BodyText"/>
      </w:pPr>
      <w:r>
        <w:t xml:space="preserve">Several tools already help with parts of this work. The rdhs package gives</w:t>
      </w:r>
      <w:r>
        <w:t xml:space="preserve"> </w:t>
      </w:r>
      <w:r>
        <w:t xml:space="preserve">access to the DHS Program’s data and indicator services</w:t>
      </w:r>
      <w:r>
        <w:t xml:space="preserve"> </w:t>
      </w:r>
      <w:r>
        <w:t xml:space="preserve">[</w:t>
      </w:r>
      <w:hyperlink w:anchor="_33e4b947d2ff71eb00e82e40979b86cd62cdf61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DHS.rates computes fertility and childhood mortality rates</w:t>
      </w:r>
      <w:r>
        <w:t xml:space="preserve"> </w:t>
      </w:r>
      <w:r>
        <w:t xml:space="preserve">[</w:t>
      </w:r>
      <w:hyperlink w:anchor="_75ee5ce74952eff133d00df40ad555b3f511c0a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, the</w:t>
      </w:r>
      <w:r>
        <w:t xml:space="preserve"> </w:t>
      </w:r>
      <w:r>
        <w:t xml:space="preserve">survey package implements design-based estimation</w:t>
      </w:r>
      <w:r>
        <w:t xml:space="preserve"> </w:t>
      </w:r>
      <w:r>
        <w:t xml:space="preserve">[</w:t>
      </w:r>
      <w:hyperlink w:anchor="_901cd0f133d8a71e698a789d53884c59a582da7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, and</w:t>
      </w:r>
      <w:r>
        <w:t xml:space="preserve"> </w:t>
      </w:r>
      <w:r>
        <w:t xml:space="preserve">IPUMS-DHS distributes harmonised extracts of selected variables across</w:t>
      </w:r>
      <w:r>
        <w:t xml:space="preserve"> </w:t>
      </w:r>
      <w:r>
        <w:t xml:space="preserve">countries</w:t>
      </w:r>
      <w:r>
        <w:t xml:space="preserve"> </w:t>
      </w:r>
      <w:r>
        <w:t xml:space="preserve">[</w:t>
      </w:r>
      <w:hyperlink w:anchor="_64f2096dae61f9e534f9595f19a6b76eef830d1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. What is missing is a way to check an analysis of the</w:t>
      </w:r>
      <w:r>
        <w:t xml:space="preserve"> </w:t>
      </w:r>
      <w:r>
        <w:t xml:space="preserve">original files against the official estimates, a record of the</w:t>
      </w:r>
      <w:r>
        <w:t xml:space="preserve"> </w:t>
      </w:r>
      <w:r>
        <w:t xml:space="preserve">country-specific decisions this requires, and a way to share reproducible</w:t>
      </w:r>
      <w:r>
        <w:t xml:space="preserve"> </w:t>
      </w:r>
      <w:r>
        <w:t xml:space="preserve">analyses when the data themselves cannot be shared.</w:t>
      </w:r>
    </w:p>
    <w:p>
      <w:pPr>
        <w:pStyle w:val="BodyText"/>
      </w:pPr>
      <w:r>
        <w:t xml:space="preserve">This paper introduces bdhs, a package for R</w:t>
      </w:r>
      <w:r>
        <w:t xml:space="preserve"> </w:t>
      </w:r>
      <w:r>
        <w:t xml:space="preserve">[</w:t>
      </w:r>
      <w:hyperlink w:anchor="_05509118cc575d170db3be604e0e09b4f36b44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that covers all BDHS</w:t>
      </w:r>
      <w:r>
        <w:t xml:space="preserve"> </w:t>
      </w:r>
      <w:r>
        <w:t xml:space="preserve">rounds and uses it to answer four questions. How closely can the official</w:t>
      </w:r>
      <w:r>
        <w:t xml:space="preserve"> </w:t>
      </w:r>
      <w:r>
        <w:t xml:space="preserve">estimates be reproduced from the recode files? How much do common analytic</w:t>
      </w:r>
      <w:r>
        <w:t xml:space="preserve"> </w:t>
      </w:r>
      <w:r>
        <w:t xml:space="preserve">errors change the results? What does a systematic data-quality assessment</w:t>
      </w:r>
      <w:r>
        <w:t xml:space="preserve"> </w:t>
      </w:r>
      <w:r>
        <w:t xml:space="preserve">show across rounds? And can synthetic data reproduce the published estimates</w:t>
      </w:r>
      <w:r>
        <w:t xml:space="preserve"> </w:t>
      </w:r>
      <w:r>
        <w:t xml:space="preserve">closely enough to be useful for teaching and for testing analysis code? We</w:t>
      </w:r>
      <w:r>
        <w:t xml:space="preserve"> </w:t>
      </w:r>
      <w:r>
        <w:t xml:space="preserve">illustrate the trend, inequality and decomposition tools with the rise of</w:t>
      </w:r>
      <w:r>
        <w:t xml:space="preserve"> </w:t>
      </w:r>
      <w:r>
        <w:t xml:space="preserve">caesarean delivery between 2004 and 2022, and the bundled official estimates</w:t>
      </w:r>
      <w:r>
        <w:t xml:space="preserve"> </w:t>
      </w:r>
      <w:r>
        <w:t xml:space="preserve">with an assessment of progress towards selected Sustainable Development Goal</w:t>
      </w:r>
      <w:r>
        <w:t xml:space="preserve"> </w:t>
      </w:r>
      <w:r>
        <w:t xml:space="preserve">(SDG) targets.</w:t>
      </w:r>
    </w:p>
    <w:p>
      <w:pPr>
        <w:pStyle w:val="Heading1"/>
      </w:pPr>
      <w:bookmarkStart w:id="12" w:name="_methods"/>
      <w:r>
        <w:t xml:space="preserve">Methods</w:t>
      </w:r>
      <w:bookmarkEnd w:id="12"/>
    </w:p>
    <w:p>
      <w:pPr>
        <w:pStyle w:val="Heading2"/>
      </w:pPr>
      <w:bookmarkStart w:id="13" w:name="_data"/>
      <w:r>
        <w:t xml:space="preserve">Data</w:t>
      </w:r>
      <w:bookmarkEnd w:id="13"/>
    </w:p>
    <w:p>
      <w:pPr>
        <w:pStyle w:val="FirstParagraph"/>
      </w:pPr>
      <w:r>
        <w:t xml:space="preserve">The package bundles all 310,528 official estimates published for Bangladesh</w:t>
      </w:r>
      <w:r>
        <w:t xml:space="preserve"> </w:t>
      </w:r>
      <w:r>
        <w:t xml:space="preserve">through the DHS Program’s indicator service, covering every indicator, round</w:t>
      </w:r>
      <w:r>
        <w:t xml:space="preserve"> </w:t>
      </w:r>
      <w:r>
        <w:t xml:space="preserve">and breakdown. It also bundles the definitions of 2,607 indicators,</w:t>
      </w:r>
      <w:r>
        <w:t xml:space="preserve"> </w:t>
      </w:r>
      <w:r>
        <w:t xml:space="preserve">catalogues of the 13 Bangladesh surveys listed by the DHS Program (the nine</w:t>
      </w:r>
      <w:r>
        <w:t xml:space="preserve"> </w:t>
      </w:r>
      <w:r>
        <w:t xml:space="preserve">BDHS rounds and other surveys) and their 441 data files, codebooks with</w:t>
      </w:r>
      <w:r>
        <w:t xml:space="preserve"> </w:t>
      </w:r>
      <w:r>
        <w:t xml:space="preserve">variable names and labels but no respondent values, and the division</w:t>
      </w:r>
      <w:r>
        <w:t xml:space="preserve"> </w:t>
      </w:r>
      <w:r>
        <w:t xml:space="preserve">boundaries used in each survey. No respondent-level data is distributed, in</w:t>
      </w:r>
      <w:r>
        <w:t xml:space="preserve"> </w:t>
      </w:r>
      <w:r>
        <w:t xml:space="preserve">line with the DHS terms of use.</w:t>
      </w:r>
    </w:p>
    <w:p>
      <w:pPr>
        <w:pStyle w:val="BodyText"/>
      </w:pPr>
      <w:r>
        <w:t xml:space="preserve">The analyses in this paper used our licensed copies of the recode files: the</w:t>
      </w:r>
      <w:r>
        <w:t xml:space="preserve"> </w:t>
      </w:r>
      <w:r>
        <w:t xml:space="preserve">children’s recode for 1993-94, 1999-2000, 2004, 2007, 2011, 2014, 2017-18 and</w:t>
      </w:r>
      <w:r>
        <w:t xml:space="preserve"> </w:t>
      </w:r>
      <w:r>
        <w:t xml:space="preserve">2022; the births, household, women’s and household-member recode for 2017-18;</w:t>
      </w:r>
      <w:r>
        <w:t xml:space="preserve"> </w:t>
      </w:r>
      <w:r>
        <w:t xml:space="preserve">and the women’s and household-member recodes for 2022. No recode files from</w:t>
      </w:r>
      <w:r>
        <w:t xml:space="preserve"> </w:t>
      </w:r>
      <w:r>
        <w:t xml:space="preserve">1996-97 were analysed, so that round is not included in the validation, and</w:t>
      </w:r>
      <w:r>
        <w:t xml:space="preserve"> </w:t>
      </w:r>
      <w:r>
        <w:t xml:space="preserve">for rounds before 2017-18 only indicators from the children recode could be</w:t>
      </w:r>
      <w:r>
        <w:t xml:space="preserve"> </w:t>
      </w:r>
      <w:r>
        <w:t xml:space="preserve">checked. Only aggregate results are reported, and the analysis scripts are</w:t>
      </w:r>
      <w:r>
        <w:t xml:space="preserve"> </w:t>
      </w:r>
      <w:r>
        <w:t xml:space="preserve">publicly available.</w:t>
      </w:r>
    </w:p>
    <w:p>
      <w:pPr>
        <w:pStyle w:val="Heading2"/>
      </w:pPr>
      <w:bookmarkStart w:id="14" w:name="_c445ea6ad9f50a60d91bae2b3a2aae3745669e0"/>
      <w:r>
        <w:t xml:space="preserve">The bdhs package</w:t>
      </w:r>
      <w:bookmarkEnd w:id="14"/>
    </w:p>
    <w:p>
      <w:pPr>
        <w:pStyle w:val="FirstParagraph"/>
      </w:pPr>
      <w:r>
        <w:t xml:space="preserve">bdhs identifies DHS files by their names or, for renamed files, by their</w:t>
      </w:r>
      <w:r>
        <w:t xml:space="preserve"> </w:t>
      </w:r>
      <w:r>
        <w:t xml:space="preserve">contents, and keeps a fast local copy. It harmonises 112 variables across</w:t>
      </w:r>
      <w:r>
        <w:t xml:space="preserve"> </w:t>
      </w:r>
      <w:r>
        <w:t xml:space="preserve">rounds using 1,008 round-specific rules. Each rule is checked against the</w:t>
      </w:r>
      <w:r>
        <w:t xml:space="preserve"> </w:t>
      </w:r>
      <w:r>
        <w:t xml:space="preserve">value labels in the data, so a recoding error raises a warning instead of</w:t>
      </w:r>
      <w:r>
        <w:t xml:space="preserve"> </w:t>
      </w:r>
      <w:r>
        <w:t xml:space="preserve">passing silently. Survey designs use the DHS sampling-error strata, the</w:t>
      </w:r>
      <w:r>
        <w:t xml:space="preserve"> </w:t>
      </w:r>
      <w:r>
        <w:t xml:space="preserve">enumeration areas as primary sampling units, and normalised sample weights.</w:t>
      </w:r>
      <w:r>
        <w:t xml:space="preserve"> </w:t>
      </w:r>
      <w:r>
        <w:t xml:space="preserve">Pooled analyses keep each round’s strata and clusters separate and offer</w:t>
      </w:r>
      <w:r>
        <w:t xml:space="preserve"> </w:t>
      </w:r>
      <w:r>
        <w:t xml:space="preserve">normalised, de-normalised and equal weighting.</w:t>
      </w:r>
    </w:p>
    <w:p>
      <w:pPr>
        <w:pStyle w:val="BodyText"/>
      </w:pPr>
      <w:r>
        <w:t xml:space="preserve">Indicators are defined in code. Each definition records the denominator,</w:t>
      </w:r>
      <w:r>
        <w:t xml:space="preserve"> </w:t>
      </w:r>
      <w:r>
        <w:t xml:space="preserve">reference period, recode file, weight and, where needed, the all-woman</w:t>
      </w:r>
      <w:r>
        <w:t xml:space="preserve"> </w:t>
      </w:r>
      <w:r>
        <w:t xml:space="preserve">factor. A single function call therefore returns any of the 97 indicators</w:t>
      </w:r>
      <w:r>
        <w:t xml:space="preserve"> </w:t>
      </w:r>
      <w:r>
        <w:t xml:space="preserve">with design-based standard errors. Fertility and childhood mortality rates</w:t>
      </w:r>
      <w:r>
        <w:t xml:space="preserve"> </w:t>
      </w:r>
      <w:r>
        <w:t xml:space="preserve">use the DHS synthetic-cohort methods with jackknife standard errors. The</w:t>
      </w:r>
      <w:r>
        <w:t xml:space="preserve"> </w:t>
      </w:r>
      <w:r>
        <w:t xml:space="preserve">package documentation lists every function.</w:t>
      </w:r>
    </w:p>
    <w:p>
      <w:pPr>
        <w:pStyle w:val="Heading2"/>
      </w:pPr>
      <w:bookmarkStart w:id="15" w:name="_validation"/>
      <w:r>
        <w:t xml:space="preserve">Validation</w:t>
      </w:r>
      <w:bookmarkEnd w:id="15"/>
    </w:p>
    <w:p>
      <w:pPr>
        <w:pStyle w:val="FirstParagraph"/>
      </w:pPr>
      <w:r>
        <w:t xml:space="preserve">For every indicator with an official value, we computed the national</w:t>
      </w:r>
      <w:r>
        <w:t xml:space="preserve"> </w:t>
      </w:r>
      <w:r>
        <w:t xml:space="preserve">estimate from each available recode file and compared it with the official</w:t>
      </w:r>
      <w:r>
        <w:t xml:space="preserve"> </w:t>
      </w:r>
      <w:r>
        <w:t xml:space="preserve">value for the same reference period. A comparison passed if the absolute</w:t>
      </w:r>
      <w:r>
        <w:t xml:space="preserve"> </w:t>
      </w:r>
      <w:r>
        <w:t xml:space="preserve">difference was no more than 0.5 percentage points (or the equivalent for</w:t>
      </w:r>
      <w:r>
        <w:t xml:space="preserve"> </w:t>
      </w:r>
      <w:r>
        <w:t xml:space="preserve">rates), plus half a unit of the precision to which the official value is</w:t>
      </w:r>
      <w:r>
        <w:t xml:space="preserve"> </w:t>
      </w:r>
      <w:r>
        <w:t xml:space="preserve">rounded. For a value published to one decimal place, for example, the</w:t>
      </w:r>
      <w:r>
        <w:t xml:space="preserve"> </w:t>
      </w:r>
      <w:r>
        <w:t xml:space="preserve">tolerance is 0.55 points, which is why a matched estimate can differ by</w:t>
      </w:r>
      <w:r>
        <w:t xml:space="preserve"> </w:t>
      </w:r>
      <w:r>
        <w:t xml:space="preserve">slightly more than 0.5 points (Table 1). This tolerance is smaller than the</w:t>
      </w:r>
      <w:r>
        <w:t xml:space="preserve"> </w:t>
      </w:r>
      <w:r>
        <w:t xml:space="preserve">design-based standard error of most headline indicators (Table 3), so any</w:t>
      </w:r>
      <w:r>
        <w:t xml:space="preserve"> </w:t>
      </w:r>
      <w:r>
        <w:t xml:space="preserve">accepted difference is small relative to the survey’s own uncertainty.</w:t>
      </w:r>
    </w:p>
    <w:p>
      <w:pPr>
        <w:pStyle w:val="Heading2"/>
      </w:pPr>
      <w:bookmarkStart w:id="16" w:name="_162165c5749df2cea41d8babc5e5813ced3609f"/>
      <w:r>
        <w:t xml:space="preserve">Analytic pitfalls and design effects</w:t>
      </w:r>
      <w:bookmarkEnd w:id="16"/>
    </w:p>
    <w:p>
      <w:pPr>
        <w:pStyle w:val="FirstParagraph"/>
      </w:pPr>
      <w:r>
        <w:t xml:space="preserve">Whenever an analytic decision changed a result during validation, we kept</w:t>
      </w:r>
      <w:r>
        <w:t xml:space="preserve"> </w:t>
      </w:r>
      <w:r>
        <w:t xml:space="preserve">both versions: the estimate a straightforward but naive analysis gives, and</w:t>
      </w:r>
      <w:r>
        <w:t xml:space="preserve"> </w:t>
      </w:r>
      <w:r>
        <w:t xml:space="preserve">the correct one that reproduces the official value. A naive analysis here</w:t>
      </w:r>
      <w:r>
        <w:t xml:space="preserve"> </w:t>
      </w:r>
      <w:r>
        <w:t xml:space="preserve">means one that overlooks a feature of the Bangladesh data, such as the</w:t>
      </w:r>
      <w:r>
        <w:t xml:space="preserve"> </w:t>
      </w:r>
      <w:r>
        <w:t xml:space="preserve">ever-married sample, a questionnaire change or the sampling weights. The</w:t>
      </w:r>
      <w:r>
        <w:t xml:space="preserve"> </w:t>
      </w:r>
      <w:r>
        <w:t xml:space="preserve">pitfalls in Table 2 are therefore the decisions we encountered while</w:t>
      </w:r>
      <w:r>
        <w:t xml:space="preserve"> </w:t>
      </w:r>
      <w:r>
        <w:t xml:space="preserve">reproducing the official estimates, not a systematic review of errors in the</w:t>
      </w:r>
      <w:r>
        <w:t xml:space="preserve"> </w:t>
      </w:r>
      <w:r>
        <w:t xml:space="preserve">published literature. Design effects for headline indicators were computed</w:t>
      </w:r>
      <w:r>
        <w:t xml:space="preserve"> </w:t>
      </w:r>
      <w:r>
        <w:t xml:space="preserve">as the ratio of the design-based variance to the variance under simple</w:t>
      </w:r>
      <w:r>
        <w:t xml:space="preserve"> </w:t>
      </w:r>
      <w:r>
        <w:t xml:space="preserve">random sampling with the same number of observations; the square root of the</w:t>
      </w:r>
      <w:r>
        <w:t xml:space="preserve"> </w:t>
      </w:r>
      <w:r>
        <w:t xml:space="preserve">design effect is the factor by which a simple-random-sample analysis</w:t>
      </w:r>
      <w:r>
        <w:t xml:space="preserve"> </w:t>
      </w:r>
      <w:r>
        <w:t xml:space="preserve">understates the standard error.</w:t>
      </w:r>
    </w:p>
    <w:p>
      <w:pPr>
        <w:pStyle w:val="Heading2"/>
      </w:pPr>
      <w:bookmarkStart w:id="17" w:name="_c425f7133e41882dd94f4839905930029452f17"/>
      <w:r>
        <w:t xml:space="preserve">Data quality</w:t>
      </w:r>
      <w:bookmarkEnd w:id="17"/>
    </w:p>
    <w:p>
      <w:pPr>
        <w:pStyle w:val="FirstParagraph"/>
      </w:pPr>
      <w:r>
        <w:t xml:space="preserve">The data-quality module implements the standard DHS diagnostics</w:t>
      </w:r>
      <w:r>
        <w:t xml:space="preserve"> </w:t>
      </w:r>
      <w:r>
        <w:t xml:space="preserve">[</w:t>
      </w:r>
      <w:hyperlink w:anchor="_df3b13facd5da727c7ebfc75d2ecbf417caa83c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. These covers:</w:t>
      </w:r>
    </w:p>
    <w:p>
      <w:pPr>
        <w:pStyle w:val="Compact"/>
        <w:numPr>
          <w:ilvl w:val="0"/>
          <w:numId w:val="1001"/>
        </w:numPr>
      </w:pPr>
      <w:r>
        <w:t xml:space="preserve">age heaping in the household roster, measured by the Whipple index for</w:t>
      </w:r>
      <w:r>
        <w:t xml:space="preserve"> </w:t>
      </w:r>
      <w:r>
        <w:t xml:space="preserve">ages 23-62 and by Myers’ blended index;</w:t>
      </w:r>
    </w:p>
    <w:p>
      <w:pPr>
        <w:pStyle w:val="Compact"/>
        <w:numPr>
          <w:ilvl w:val="0"/>
          <w:numId w:val="1001"/>
        </w:numPr>
      </w:pPr>
      <w:r>
        <w:t xml:space="preserve">the ratio of women recorded at age 50 to those at 49, which detects ages</w:t>
      </w:r>
      <w:r>
        <w:t xml:space="preserve"> </w:t>
      </w:r>
      <w:r>
        <w:t xml:space="preserve">being shifted at the upper boundary of eligibility for the women’s</w:t>
      </w:r>
      <w:r>
        <w:t xml:space="preserve"> </w:t>
      </w:r>
      <w:r>
        <w:t xml:space="preserve">interview;</w:t>
      </w:r>
    </w:p>
    <w:p>
      <w:pPr>
        <w:pStyle w:val="Compact"/>
        <w:numPr>
          <w:ilvl w:val="0"/>
          <w:numId w:val="1001"/>
        </w:numPr>
      </w:pPr>
      <w:r>
        <w:t xml:space="preserve">completeness of birth dates;</w:t>
      </w:r>
    </w:p>
    <w:p>
      <w:pPr>
        <w:pStyle w:val="Compact"/>
        <w:numPr>
          <w:ilvl w:val="0"/>
          <w:numId w:val="1001"/>
        </w:numPr>
      </w:pPr>
      <w:r>
        <w:t xml:space="preserve">the ratio of births in the fifth year before the survey to those in the</w:t>
      </w:r>
      <w:r>
        <w:t xml:space="preserve"> </w:t>
      </w:r>
      <w:r>
        <w:t xml:space="preserve">fourth year, which detects births being displaced out of the window for</w:t>
      </w:r>
      <w:r>
        <w:t xml:space="preserve"> </w:t>
      </w:r>
      <w:r>
        <w:t xml:space="preserve">the health questions;</w:t>
      </w:r>
    </w:p>
    <w:p>
      <w:pPr>
        <w:pStyle w:val="Compact"/>
        <w:numPr>
          <w:ilvl w:val="0"/>
          <w:numId w:val="1001"/>
        </w:numPr>
      </w:pPr>
      <w:r>
        <w:t xml:space="preserve">heaping of reported ages at death at 12 months;</w:t>
      </w:r>
    </w:p>
    <w:p>
      <w:pPr>
        <w:pStyle w:val="Compact"/>
        <w:numPr>
          <w:ilvl w:val="0"/>
          <w:numId w:val="1001"/>
        </w:numPr>
      </w:pPr>
      <w:r>
        <w:t xml:space="preserve">the dispersion of anthropometric z-scores, the share of flagged values and</w:t>
      </w:r>
      <w:r>
        <w:t xml:space="preserve"> </w:t>
      </w:r>
      <w:r>
        <w:t xml:space="preserve">terminal-digit preference in measured height</w:t>
      </w:r>
      <w:r>
        <w:t xml:space="preserve"> </w:t>
      </w:r>
      <w:r>
        <w:t xml:space="preserve">[</w:t>
      </w:r>
      <w:hyperlink w:anchor="_893a19b11e6e5f6a2c79899c5837655f5eee907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p>
      <w:pPr>
        <w:pStyle w:val="FirstParagraph"/>
      </w:pPr>
      <w:r>
        <w:t xml:space="preserve">As in the DHS data-quality tables, these statistics are unweighted.</w:t>
      </w:r>
    </w:p>
    <w:p>
      <w:pPr>
        <w:pStyle w:val="Heading2"/>
      </w:pPr>
      <w:bookmarkStart w:id="18" w:name="_8a8736950fa6c66b416a6009500c598d82ea4aa"/>
      <w:r>
        <w:t xml:space="preserve">Calibrated synthetic data</w:t>
      </w:r>
      <w:bookmarkEnd w:id="18"/>
    </w:p>
    <w:p>
      <w:pPr>
        <w:pStyle w:val="FirstParagraph"/>
      </w:pPr>
      <w:r>
        <w:t xml:space="preserve">Synthetic data is generated without access to any microdata, in three steps.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Structure.</w:t>
      </w:r>
      <w:r>
        <w:t xml:space="preserve"> </w:t>
      </w:r>
      <w:r>
        <w:t xml:space="preserve">A synthetic population is created with the same files,</w:t>
      </w:r>
      <w:r>
        <w:t xml:space="preserve"> </w:t>
      </w:r>
      <w:r>
        <w:t xml:space="preserve">variables, codes, labels, clusters, strata and weights as the real survey.</w:t>
      </w:r>
      <w:r>
        <w:t xml:space="preserve"> </w:t>
      </w:r>
      <w:r>
        <w:t xml:space="preserve">Its size and its allocation to division-by-residence strata follow the</w:t>
      </w:r>
      <w:r>
        <w:t xml:space="preserve"> </w:t>
      </w:r>
      <w:r>
        <w:t xml:space="preserve">official sample sizes and weighted distributions.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Calibration.</w:t>
      </w:r>
      <w:r>
        <w:t xml:space="preserve"> </w:t>
      </w:r>
      <w:r>
        <w:t xml:space="preserve">For each target indicator (four to seven per recode file,</w:t>
      </w:r>
      <w:r>
        <w:t xml:space="preserve"> </w:t>
      </w:r>
      <w:r>
        <w:t xml:space="preserve">for example facility delivery, contraceptive use and child stunting), the</w:t>
      </w:r>
      <w:r>
        <w:t xml:space="preserve"> </w:t>
      </w:r>
      <w:r>
        <w:t xml:space="preserve">probability of the outcome in each division-by-residence cell is modelled</w:t>
      </w:r>
      <w:r>
        <w:t xml:space="preserve"> </w:t>
      </w:r>
      <w:r>
        <w:t xml:space="preserve">on the logit scale as an intercept plus a division effect and a residence</w:t>
      </w:r>
      <w:r>
        <w:t xml:space="preserve"> </w:t>
      </w:r>
      <w:r>
        <w:t xml:space="preserve">effect. These effects are found by iterative proportional fitting</w:t>
      </w:r>
      <w:r>
        <w:t xml:space="preserve"> </w:t>
      </w:r>
      <w:r>
        <w:t xml:space="preserve">[</w:t>
      </w:r>
      <w:hyperlink w:anchor="_d1a995e786a46bed3b801609c886c4520897df8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, so that the weighted national, division and residence</w:t>
      </w:r>
      <w:r>
        <w:t xml:space="preserve"> </w:t>
      </w:r>
      <w:r>
        <w:t xml:space="preserve">values equal the official estimates for the indicator’s reference period.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Assignment.</w:t>
      </w:r>
      <w:r>
        <w:t xml:space="preserve"> </w:t>
      </w:r>
      <w:r>
        <w:t xml:space="preserve">Outcomes are assigned deterministically within cells, so</w:t>
      </w:r>
      <w:r>
        <w:t xml:space="preserve"> </w:t>
      </w:r>
      <w:r>
        <w:t xml:space="preserve">the calibrated values are reproduced up to rounding rather than up to</w:t>
      </w:r>
      <w:r>
        <w:t xml:space="preserve"> </w:t>
      </w:r>
      <w:r>
        <w:t xml:space="preserve">random error. Stratum weights are then raked to the official denominators</w:t>
      </w:r>
      <w:r>
        <w:t xml:space="preserve"> </w:t>
      </w:r>
      <w:r>
        <w:t xml:space="preserve">of all targets.</w:t>
      </w:r>
    </w:p>
    <w:p>
      <w:pPr>
        <w:pStyle w:val="FirstParagraph"/>
      </w:pPr>
      <w:r>
        <w:t xml:space="preserve">The idea follows fully synthetic data for statistical disclosure limitation</w:t>
      </w:r>
      <w:r>
        <w:t xml:space="preserve"> </w:t>
      </w:r>
      <w:r>
        <w:t xml:space="preserve">[</w:t>
      </w:r>
      <w:hyperlink w:anchor="_f0ba6b4abf465e8b253040d0875708981a2fd4c">
        <w:r>
          <w:rPr>
            <w:rStyle w:val="Hyperlink"/>
          </w:rPr>
          <w:t xml:space="preserve">11</w:t>
        </w:r>
      </w:hyperlink>
      <w:r>
        <w:t xml:space="preserve">,</w:t>
      </w:r>
      <w:r>
        <w:t xml:space="preserve"> </w:t>
      </w:r>
      <w:hyperlink w:anchor="_2f1a70716496c83e2e6a8c6df7d5edf09a024c5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, with one important difference: it uses only</w:t>
      </w:r>
      <w:r>
        <w:t xml:space="preserve"> </w:t>
      </w:r>
      <w:r>
        <w:t xml:space="preserve">published aggregates, so the synthetic files contain no information about</w:t>
      </w:r>
      <w:r>
        <w:t xml:space="preserve"> </w:t>
      </w:r>
      <w:r>
        <w:t xml:space="preserve">any respondent. They reproduce the calibrated values, but not the</w:t>
      </w:r>
      <w:r>
        <w:t xml:space="preserve"> </w:t>
      </w:r>
      <w:r>
        <w:t xml:space="preserve">associations between indicators or the variables that were not calibrated.</w:t>
      </w:r>
    </w:p>
    <w:p>
      <w:pPr>
        <w:pStyle w:val="BodyText"/>
      </w:pPr>
      <w:r>
        <w:t xml:space="preserve">The synthetic files are therefore suited to teaching, to developing and</w:t>
      </w:r>
      <w:r>
        <w:t xml:space="preserve"> </w:t>
      </w:r>
      <w:r>
        <w:t xml:space="preserve">testing analysis code, and to sharing reproducible workflows, but not to</w:t>
      </w:r>
      <w:r>
        <w:t xml:space="preserve"> </w:t>
      </w:r>
      <w:r>
        <w:t xml:space="preserve">estimating relationships between variables or evaluating statistical models.</w:t>
      </w:r>
    </w:p>
    <w:p>
      <w:pPr>
        <w:pStyle w:val="Heading2"/>
      </w:pPr>
      <w:bookmarkStart w:id="19" w:name="_d08c34ea5a392dee4ed9e7a5a52a6595447ed91"/>
      <w:r>
        <w:t xml:space="preserve">Trends, inequality and decomposition</w:t>
      </w:r>
      <w:bookmarkEnd w:id="19"/>
    </w:p>
    <w:p>
      <w:pPr>
        <w:pStyle w:val="FirstParagraph"/>
      </w:pPr>
      <w:r>
        <w:t xml:space="preserve">Changes between rounds were tested as differences between independent survey</w:t>
      </w:r>
      <w:r>
        <w:t xml:space="preserve"> </w:t>
      </w:r>
      <w:r>
        <w:t xml:space="preserve">estimates and expressed per year using the midpoints of fieldwork. Within a</w:t>
      </w:r>
      <w:r>
        <w:t xml:space="preserve"> </w:t>
      </w:r>
      <w:r>
        <w:t xml:space="preserve">round, contrasts between groups used the full design-based covariance matrix.</w:t>
      </w:r>
    </w:p>
    <w:p>
      <w:pPr>
        <w:pStyle w:val="BodyText"/>
      </w:pPr>
      <w:r>
        <w:t xml:space="preserve">Inequality by household wealth was measured with:</w:t>
      </w:r>
    </w:p>
    <w:p>
      <w:pPr>
        <w:pStyle w:val="Compact"/>
        <w:numPr>
          <w:ilvl w:val="0"/>
          <w:numId w:val="1003"/>
        </w:numPr>
      </w:pPr>
      <w:r>
        <w:t xml:space="preserve">the difference and the ratio between the richest and poorest quintiles;</w:t>
      </w:r>
    </w:p>
    <w:p>
      <w:pPr>
        <w:pStyle w:val="Compact"/>
        <w:numPr>
          <w:ilvl w:val="0"/>
          <w:numId w:val="1003"/>
        </w:numPr>
      </w:pPr>
      <w:r>
        <w:t xml:space="preserve">the slope and relative indices of inequality, estimated by design-based</w:t>
      </w:r>
      <w:r>
        <w:t xml:space="preserve"> </w:t>
      </w:r>
      <w:r>
        <w:t xml:space="preserve">regression on the weighted ridit of the wealth quintiles</w:t>
      </w:r>
      <w:r>
        <w:t xml:space="preserve"> </w:t>
      </w:r>
      <w:r>
        <w:t xml:space="preserve">[</w:t>
      </w:r>
      <w:hyperlink w:anchor="_e1ee69be21339cb7886103462959c41dd687335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concentration index</w:t>
      </w:r>
      <w:r>
        <w:t xml:space="preserve"> </w:t>
      </w:r>
      <w:r>
        <w:t xml:space="preserve">[</w:t>
      </w:r>
      <w:hyperlink w:anchor="_82fdf24c54b33d46461562f9224269bcf5c6e6c">
        <w:r>
          <w:rPr>
            <w:rStyle w:val="Hyperlink"/>
          </w:rPr>
          <w:t xml:space="preserve">14</w:t>
        </w:r>
      </w:hyperlink>
      <w:r>
        <w:t xml:space="preserve">,</w:t>
      </w:r>
      <w:r>
        <w:t xml:space="preserve"> </w:t>
      </w:r>
      <w:hyperlink w:anchor="_233e291a6f1aaf96c93131d92b645060ec50345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, and for binary</w:t>
      </w:r>
      <w:r>
        <w:t xml:space="preserve"> </w:t>
      </w:r>
      <w:r>
        <w:t xml:space="preserve">outcomes Erreygers’ corrected index</w:t>
      </w:r>
      <w:r>
        <w:t xml:space="preserve"> </w:t>
      </w:r>
      <w:r>
        <w:t xml:space="preserve">[</w:t>
      </w:r>
      <w:hyperlink w:anchor="_0144a4205edfd9fda0fabce33164bcf554f451b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.</w:t>
      </w:r>
    </w:p>
    <w:p>
      <w:pPr>
        <w:pStyle w:val="FirstParagraph"/>
      </w:pPr>
      <w:r>
        <w:t xml:space="preserve">Changes between two rounds were split into a part due to shifts in the</w:t>
      </w:r>
      <w:r>
        <w:t xml:space="preserve"> </w:t>
      </w:r>
      <w:r>
        <w:t xml:space="preserve">composition of mothers and a part due to changes within groups, using</w:t>
      </w:r>
      <w:r>
        <w:t xml:space="preserve"> </w:t>
      </w:r>
      <w:r>
        <w:t xml:space="preserve">Kitagawa’s method with symmetric weights</w:t>
      </w:r>
      <w:r>
        <w:t xml:space="preserve"> </w:t>
      </w:r>
      <w:r>
        <w:t xml:space="preserve">[</w:t>
      </w:r>
      <w:hyperlink w:anchor="_2096ada8637f754eda80ca982d41947deba1be0">
        <w:r>
          <w:rPr>
            <w:rStyle w:val="Hyperlink"/>
          </w:rPr>
          <w:t xml:space="preserve">17</w:t>
        </w:r>
      </w:hyperlink>
      <w:r>
        <w:t xml:space="preserve">,</w:t>
      </w:r>
      <w:r>
        <w:t xml:space="preserve"> </w:t>
      </w:r>
      <w:hyperlink w:anchor="_b88258dff2fe74e8a283ff6e7f5f096e631d5d2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delete-one-cluster jackknife standard errors.</w:t>
      </w:r>
    </w:p>
    <w:p>
      <w:pPr>
        <w:pStyle w:val="BodyText"/>
      </w:pPr>
      <w:r>
        <w:t xml:space="preserve">Progress towards the Sustainable Development Goals (SDGs) was assessed from</w:t>
      </w:r>
      <w:r>
        <w:t xml:space="preserve"> </w:t>
      </w:r>
      <w:r>
        <w:t xml:space="preserve">the official estimates by comparing the average annual rate of change since</w:t>
      </w:r>
      <w:r>
        <w:t xml:space="preserve"> </w:t>
      </w:r>
      <w:r>
        <w:t xml:space="preserve">2014 with the rate needed to reach each 2030 target. Where no numerical SDG</w:t>
      </w:r>
      <w:r>
        <w:t xml:space="preserve"> </w:t>
      </w:r>
      <w:r>
        <w:t xml:space="preserve">target exists, published benchmarks were used</w:t>
      </w:r>
      <w:r>
        <w:t xml:space="preserve"> </w:t>
      </w:r>
      <w:r>
        <w:t xml:space="preserve">[</w:t>
      </w:r>
      <w:hyperlink w:anchor="_46a9e99957d4eadae407149cd2f424437897d35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Because these calculations use only the official estimates bundled with the</w:t>
      </w:r>
      <w:r>
        <w:t xml:space="preserve"> </w:t>
      </w:r>
      <w:r>
        <w:t xml:space="preserve">package, they can be reproduced without access to any microdata.</w:t>
      </w:r>
    </w:p>
    <w:p>
      <w:pPr>
        <w:pStyle w:val="BodyText"/>
      </w:pPr>
      <w:r>
        <w:t xml:space="preserve">All analyses were done in R</w:t>
      </w:r>
      <w:r>
        <w:t xml:space="preserve"> </w:t>
      </w:r>
      <w:r>
        <w:t xml:space="preserve">[</w:t>
      </w:r>
      <w:hyperlink w:anchor="_05509118cc575d170db3be604e0e09b4f36b440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with bdhs version 0.1.0 and the survey</w:t>
      </w:r>
      <w:r>
        <w:t xml:space="preserve"> </w:t>
      </w:r>
      <w:r>
        <w:t xml:space="preserve">package</w:t>
      </w:r>
      <w:r>
        <w:t xml:space="preserve"> </w:t>
      </w:r>
      <w:r>
        <w:t xml:space="preserve">[</w:t>
      </w:r>
      <w:hyperlink w:anchor="_901cd0f133d8a71e698a789d53884c59a582da7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.</w:t>
      </w:r>
    </w:p>
    <w:p>
      <w:pPr>
        <w:pStyle w:val="Heading1"/>
      </w:pPr>
      <w:bookmarkStart w:id="20" w:name="_results"/>
      <w:r>
        <w:t xml:space="preserve">Results</w:t>
      </w:r>
      <w:bookmarkEnd w:id="20"/>
    </w:p>
    <w:p>
      <w:pPr>
        <w:pStyle w:val="Heading2"/>
      </w:pPr>
      <w:bookmarkStart w:id="21" w:name="_822b42dc1f617d5bf41cae5f8db17c35252c21d"/>
      <w:r>
        <w:t xml:space="preserve">Agreement with the official estimates</w:t>
      </w:r>
      <w:bookmarkEnd w:id="21"/>
    </w:p>
    <w:p>
      <w:pPr>
        <w:pStyle w:val="FirstParagraph"/>
      </w:pPr>
      <w:r>
        <w:t xml:space="preserve">Of the 355 national estimates we could compute, 353 matched the official</w:t>
      </w:r>
      <w:r>
        <w:t xml:space="preserve"> </w:t>
      </w:r>
      <w:r>
        <w:t xml:space="preserve">value (Table 1). The median absolute difference was 0.03 percentage points,</w:t>
      </w:r>
      <w:r>
        <w:t xml:space="preserve"> </w:t>
      </w:r>
      <w:r>
        <w:t xml:space="preserve">and it was below 0.04 points in every round. The two estimates that did not</w:t>
      </w:r>
      <w:r>
        <w:t xml:space="preserve"> </w:t>
      </w:r>
      <w:r>
        <w:t xml:space="preserve">match were women’s thinness and overweight in 2022 computed from the women’s</w:t>
      </w:r>
      <w:r>
        <w:t xml:space="preserve"> </w:t>
      </w:r>
      <w:r>
        <w:t xml:space="preserve">recode. The DHS Program calculates these from the household-member recode,</w:t>
      </w:r>
      <w:r>
        <w:t xml:space="preserve"> </w:t>
      </w:r>
      <w:r>
        <w:t xml:space="preserve">which includes all women in the biomarker subsample rather than only those</w:t>
      </w:r>
      <w:r>
        <w:t xml:space="preserve"> </w:t>
      </w:r>
      <w:r>
        <w:t xml:space="preserve">who have ever been married. Computed from that file, both match the official</w:t>
      </w:r>
      <w:r>
        <w:t xml:space="preserve"> </w:t>
      </w:r>
      <w:r>
        <w:t xml:space="preserve">values.</w:t>
      </w:r>
    </w:p>
    <w:p>
      <w:pPr>
        <w:pStyle w:val="TableCaption"/>
      </w:pPr>
      <w:r>
        <w:t xml:space="preserve">Table 1. Agreement between estimates computed with bdhs and the official DHS values (percentage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Agreement between estimates computed with bdhs and the official DHS values (percentage points)"/>
      </w:tblPr>
      <w:tblGrid>
        <w:gridCol w:w="554"/>
        <w:gridCol w:w="1188"/>
        <w:gridCol w:w="792"/>
        <w:gridCol w:w="633"/>
        <w:gridCol w:w="2138"/>
        <w:gridCol w:w="26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 files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absolute difference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difference among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BR, IR, KR,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IR, KR, 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</w:tbl>
    <w:p>
      <w:pPr>
        <w:pStyle w:val="Heading2"/>
      </w:pPr>
      <w:bookmarkStart w:id="22" w:name="_01e9a1748292964f49218532957556d9ed856ae"/>
      <w:r>
        <w:t xml:space="preserve">How much common errors matter</w:t>
      </w:r>
      <w:bookmarkEnd w:id="22"/>
    </w:p>
    <w:p>
      <w:pPr>
        <w:pStyle w:val="FirstParagraph"/>
      </w:pPr>
      <w:r>
        <w:t xml:space="preserve">Table 2 shows, for each pitfall we identified, the estimate from a naive</w:t>
      </w:r>
      <w:r>
        <w:t xml:space="preserve"> </w:t>
      </w:r>
      <w:r>
        <w:t xml:space="preserve">analysis next to the correct estimate. The two largest errors come from the</w:t>
      </w:r>
      <w:r>
        <w:t xml:space="preserve"> </w:t>
      </w:r>
      <w:r>
        <w:t xml:space="preserve">structure of the sample.</w:t>
      </w:r>
    </w:p>
    <w:p>
      <w:pPr>
        <w:pStyle w:val="BodyText"/>
      </w:pPr>
      <w:r>
        <w:t xml:space="preserve">Every BDHS women’s sample consists of women who have ever been married.</w:t>
      </w:r>
      <w:r>
        <w:t xml:space="preserve"> </w:t>
      </w:r>
      <w:r>
        <w:t xml:space="preserve">Analysing it as if it represented all women puts the share of women aged</w:t>
      </w:r>
      <w:r>
        <w:t xml:space="preserve"> </w:t>
      </w:r>
      <w:r>
        <w:t xml:space="preserve">20-24 who married before 18 at 68.8% in 2017-18; the correct figure is</w:t>
      </w:r>
      <w:r>
        <w:t xml:space="preserve"> </w:t>
      </w:r>
      <w:r>
        <w:t xml:space="preserve">58.9%.</w:t>
      </w:r>
    </w:p>
    <w:p>
      <w:pPr>
        <w:pStyle w:val="BodyText"/>
      </w:pPr>
      <w:r>
        <w:t xml:space="preserve">In 2022, a third of women answered a short questionnaire with no family</w:t>
      </w:r>
      <w:r>
        <w:t xml:space="preserve"> </w:t>
      </w:r>
      <w:r>
        <w:t xml:space="preserve">planning questions. Counting them as having no unmet need gives 6.7% instead</w:t>
      </w:r>
      <w:r>
        <w:t xml:space="preserve"> </w:t>
      </w:r>
      <w:r>
        <w:t xml:space="preserve">of 10.0%.</w:t>
      </w:r>
    </w:p>
    <w:p>
      <w:pPr>
        <w:pStyle w:val="BodyText"/>
      </w:pPr>
      <w:r>
        <w:t xml:space="preserve">The other pitfalls produced smaller but still material differences:</w:t>
      </w:r>
    </w:p>
    <w:p>
      <w:pPr>
        <w:pStyle w:val="Compact"/>
        <w:numPr>
          <w:ilvl w:val="0"/>
          <w:numId w:val="1004"/>
        </w:numPr>
      </w:pPr>
      <w:r>
        <w:t xml:space="preserve">counting the country-specific liquids lowers exclusive breastfeeding in</w:t>
      </w:r>
      <w:r>
        <w:t xml:space="preserve"> </w:t>
      </w:r>
      <w:r>
        <w:t xml:space="preserve">2007 from 49.8% to 42.9%;</w:t>
      </w:r>
    </w:p>
    <w:p>
      <w:pPr>
        <w:pStyle w:val="Compact"/>
        <w:numPr>
          <w:ilvl w:val="0"/>
          <w:numId w:val="1004"/>
        </w:numPr>
      </w:pPr>
      <w:r>
        <w:t xml:space="preserve">leaving out births to mothers under 15 lowers the general fertility rate;</w:t>
      </w:r>
    </w:p>
    <w:p>
      <w:pPr>
        <w:pStyle w:val="Compact"/>
        <w:numPr>
          <w:ilvl w:val="0"/>
          <w:numId w:val="1004"/>
        </w:numPr>
      </w:pPr>
      <w:r>
        <w:t xml:space="preserve">ignoring the measles-rubella vaccine lowers measles coverage;</w:t>
      </w:r>
    </w:p>
    <w:p>
      <w:pPr>
        <w:pStyle w:val="Compact"/>
        <w:numPr>
          <w:ilvl w:val="0"/>
          <w:numId w:val="1004"/>
        </w:numPr>
      </w:pPr>
      <w:r>
        <w:t xml:space="preserve">using the subgroup all-woman factor for child marriage, rather than the</w:t>
      </w:r>
      <w:r>
        <w:t xml:space="preserve"> </w:t>
      </w:r>
      <w:r>
        <w:t xml:space="preserve">total factor that the official tables use for every subgroup, shifts the</w:t>
      </w:r>
      <w:r>
        <w:t xml:space="preserve"> </w:t>
      </w:r>
      <w:r>
        <w:t xml:space="preserve">urban estimate by 2.5 points.</w:t>
      </w:r>
    </w:p>
    <w:p>
      <w:pPr>
        <w:pStyle w:val="FirstParagraph"/>
      </w:pPr>
      <w:r>
        <w:t xml:space="preserve">Division codes add a trap of a different kind: code 5 means Rajshahi in 2014</w:t>
      </w:r>
      <w:r>
        <w:t xml:space="preserve"> </w:t>
      </w:r>
      <w:r>
        <w:t xml:space="preserve">but Mymensingh in 2017-18, so comparing codes across rounds compares</w:t>
      </w:r>
      <w:r>
        <w:t xml:space="preserve"> </w:t>
      </w:r>
      <w:r>
        <w:t xml:space="preserve">different places.</w:t>
      </w:r>
    </w:p>
    <w:p>
      <w:pPr>
        <w:pStyle w:val="TableCaption"/>
      </w:pPr>
      <w:r>
        <w:t xml:space="preserve">Table 2. Effect of common analytic errors on BDHS estimates. Values are percentages, except the general fertility rate, which is births per 1,000 women.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Effect of common analytic errors on BDHS estimates. Values are percentages, except the general fertility rate, which is births per 1,000 women."/>
      </w:tblPr>
      <w:tblGrid>
        <w:gridCol w:w="3960"/>
        <w:gridCol w:w="462"/>
        <w:gridCol w:w="396"/>
        <w:gridCol w:w="990"/>
        <w:gridCol w:w="1122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Pitfall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Naive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Correct 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Official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short questionnaire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Ever-married sample treated as all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Ever-married sample treated as all women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all-woman factor in child-marriage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all-woman factor in child-marriage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Births to mothers under 15 left out of the 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Country-specific liquids counted in exclusive breastfeeding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vaccine (h9a)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weights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</w:tr>
    </w:tbl>
    <w:p>
      <w:pPr>
        <w:pStyle w:val="FirstParagraph"/>
      </w:pPr>
      <w:r>
        <w:t xml:space="preserve">Design effects for headline indicators ranged from 1.6 to 3.1 (Table 3). An</w:t>
      </w:r>
      <w:r>
        <w:t xml:space="preserve"> </w:t>
      </w:r>
      <w:r>
        <w:t xml:space="preserve">analysis that treats the survey as a simple random sample would therefore</w:t>
      </w:r>
      <w:r>
        <w:t xml:space="preserve"> </w:t>
      </w:r>
      <w:r>
        <w:t xml:space="preserve">report confidence intervals up to 1.8 times too narrow. The largest design</w:t>
      </w:r>
      <w:r>
        <w:t xml:space="preserve"> </w:t>
      </w:r>
      <w:r>
        <w:t xml:space="preserve">effects were for delivery care, which is strongly clustered by area.</w:t>
      </w:r>
    </w:p>
    <w:p>
      <w:pPr>
        <w:pStyle w:val="TableCaption"/>
      </w:pPr>
      <w:r>
        <w:t xml:space="preserve">Table 3. Design effects for headline indicators. rh_del_csection, caesarean delivery; rh_del_facility, delivery in a health facility; rh_anc_4plus, four or more antenatal care visits; nt_stunting, stunting in children under 5; fp_cpr_modern, modern contraceptive use; ch_vac_basic, basic vaccination coverage. SE, standard error (percentage points).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Design effects for headline indicators. rh_del_csection, caesarean delivery; rh_del_facility, delivery in a health facility; rh_anc_4plus, four or more antenatal care visits; nt_stunting, stunting in children under 5; fp_cpr_modern, modern contraceptive use; ch_vac_basic, basic vaccination coverage. SE, standard error (percentage points)."/>
      </w:tblPr>
      <w:tblGrid>
        <w:gridCol w:w="565"/>
        <w:gridCol w:w="1293"/>
        <w:gridCol w:w="1050"/>
        <w:gridCol w:w="1373"/>
        <w:gridCol w:w="2020"/>
        <w:gridCol w:w="1131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SE, design-based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SE, simple random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Design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rh_del_csection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rh_del_facility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rh_anc_4plus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nt_stunting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fp_cpr_modern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ch_vac_basic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nt_stunting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fp_cpr_modern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18895</w:t>
            </w:r>
          </w:p>
        </w:tc>
      </w:tr>
    </w:tbl>
    <w:p>
      <w:pPr>
        <w:pStyle w:val="Heading2"/>
      </w:pPr>
      <w:bookmarkStart w:id="23" w:name="_a7940ff88c14f51d3cad71d9fb5c2177af91f51"/>
      <w:r>
        <w:t xml:space="preserve">Data quality</w:t>
      </w:r>
      <w:bookmarkEnd w:id="23"/>
    </w:p>
    <w:p>
      <w:pPr>
        <w:pStyle w:val="FirstParagraph"/>
      </w:pPr>
      <w:r>
        <w:t xml:space="preserve">Birth dates were reported almost completely in every round, and we found no</w:t>
      </w:r>
      <w:r>
        <w:t xml:space="preserve"> </w:t>
      </w:r>
      <w:r>
        <w:t xml:space="preserve">sign of births being shifted out of the five-year window for the health</w:t>
      </w:r>
      <w:r>
        <w:t xml:space="preserve"> </w:t>
      </w:r>
      <w:r>
        <w:t xml:space="preserve">questions (Table 4). Anthropometric quality improved considerably. Flagged</w:t>
      </w:r>
      <w:r>
        <w:t xml:space="preserve"> </w:t>
      </w:r>
      <w:r>
        <w:t xml:space="preserve">height-for-age z-scores fell from 7.7% in 2007 to 0.3% in 2022. Child heights</w:t>
      </w:r>
      <w:r>
        <w:t xml:space="preserve"> </w:t>
      </w:r>
      <w:r>
        <w:t xml:space="preserve">ending in 0 or 5 fell from 31.6% in 1999-2000 to 17.4% in 2022, close to the</w:t>
      </w:r>
      <w:r>
        <w:t xml:space="preserve"> </w:t>
      </w:r>
      <w:r>
        <w:t xml:space="preserve">20% expected without digit preference. Even so, the standard deviation of</w:t>
      </w:r>
      <w:r>
        <w:t xml:space="preserve"> </w:t>
      </w:r>
      <w:r>
        <w:t xml:space="preserve">height-for-age z-scores stayed between 1.27 and 1.41, above the range of 1.0</w:t>
      </w:r>
      <w:r>
        <w:t xml:space="preserve"> </w:t>
      </w:r>
      <w:r>
        <w:t xml:space="preserve">to 1.2 expected for good-quality data</w:t>
      </w:r>
      <w:r>
        <w:t xml:space="preserve"> </w:t>
      </w:r>
      <w:r>
        <w:t xml:space="preserve">[</w:t>
      </w:r>
      <w:hyperlink w:anchor="_893a19b11e6e5f6a2c79899c5837655f5eee907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Age reporting in the household roster was much less precise for men than for</w:t>
      </w:r>
      <w:r>
        <w:t xml:space="preserve"> </w:t>
      </w:r>
      <w:r>
        <w:t xml:space="preserve">women. In 2017-18 the Whipple index was 264 for men and 114 for women, where</w:t>
      </w:r>
      <w:r>
        <w:t xml:space="preserve"> </w:t>
      </w:r>
      <w:r>
        <w:t xml:space="preserve">100 means no heaping and 500 means every age ends in 0 or 5. By 2022 heaping</w:t>
      </w:r>
      <w:r>
        <w:t xml:space="preserve"> </w:t>
      </w:r>
      <w:r>
        <w:t xml:space="preserve">had fallen for men (216) but risen for women (137). Far fewer women were</w:t>
      </w:r>
      <w:r>
        <w:t xml:space="preserve"> </w:t>
      </w:r>
      <w:r>
        <w:t xml:space="preserve">recorded at age 50 than at 49, with ratios of 0.31 in 2017-18 and 0.61 in</w:t>
      </w:r>
      <w:r>
        <w:t xml:space="preserve"> </w:t>
      </w:r>
      <w:r>
        <w:t xml:space="preserve">2022 against about 1 expected, which suggests that some women’s ages were</w:t>
      </w:r>
      <w:r>
        <w:t xml:space="preserve"> </w:t>
      </w:r>
      <w:r>
        <w:t xml:space="preserve">moved above the upper limit of eligibility for the women’s interview. Ages at</w:t>
      </w:r>
      <w:r>
        <w:t xml:space="preserve"> </w:t>
      </w:r>
      <w:r>
        <w:t xml:space="preserve">death were heaped at 12 months, with a heaping index of 228 in 2017-18 and</w:t>
      </w:r>
      <w:r>
        <w:t xml:space="preserve"> </w:t>
      </w:r>
      <w:r>
        <w:t xml:space="preserve">179 in 2022 (100 means no heaping); this heaping can shift deaths between the</w:t>
      </w:r>
      <w:r>
        <w:t xml:space="preserve"> </w:t>
      </w:r>
      <w:r>
        <w:t xml:space="preserve">infant and child age groups.</w:t>
      </w:r>
    </w:p>
    <w:p>
      <w:pPr>
        <w:pStyle w:val="TableCaption"/>
      </w:pPr>
      <w:r>
        <w:t xml:space="preserve">Table 4. Data-quality indicators by survey round (unweighted). A dash means the statistic needs a recode file that was not available.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Data-quality indicators by survey round (unweighted). A dash means the statistic needs a recode file that was not available."/>
      </w:tblPr>
      <w:tblGrid>
        <w:gridCol w:w="275"/>
        <w:gridCol w:w="985"/>
        <w:gridCol w:w="906"/>
        <w:gridCol w:w="1063"/>
        <w:gridCol w:w="1142"/>
        <w:gridCol w:w="748"/>
        <w:gridCol w:w="827"/>
        <w:gridCol w:w="748"/>
        <w:gridCol w:w="12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Birth dates complete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 of height-for-age 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Flagged height-for-age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Heights ending in 0 or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Whipple index, 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Whipple index, women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Women aged 50 : 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Heaping of deaths at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179.31</w:t>
            </w:r>
          </w:p>
        </w:tc>
      </w:tr>
    </w:tbl>
    <w:p>
      <w:pPr>
        <w:pStyle w:val="Heading2"/>
      </w:pPr>
      <w:bookmarkStart w:id="24" w:name="_12100a7591faa0a6bac04f0ee00b11fd1e122af"/>
      <w:r>
        <w:t xml:space="preserve">Calibrated synthetic data</w:t>
      </w:r>
      <w:bookmarkEnd w:id="24"/>
    </w:p>
    <w:p>
      <w:pPr>
        <w:pStyle w:val="FirstParagraph"/>
      </w:pPr>
      <w:r>
        <w:t xml:space="preserve">Synthetic files were generated for every round and for the children’s,</w:t>
      </w:r>
      <w:r>
        <w:t xml:space="preserve"> </w:t>
      </w:r>
      <w:r>
        <w:t xml:space="preserve">women’s and household-member recodes. Together they reproduced 1,278</w:t>
      </w:r>
      <w:r>
        <w:t xml:space="preserve"> </w:t>
      </w:r>
      <w:r>
        <w:t xml:space="preserve">official national, division and residence values. Because the outcomes are</w:t>
      </w:r>
      <w:r>
        <w:t xml:space="preserve"> </w:t>
      </w:r>
      <w:r>
        <w:t xml:space="preserve">calibrated to these values, close agreement is expected by design; the check</w:t>
      </w:r>
      <w:r>
        <w:t xml:space="preserve"> </w:t>
      </w:r>
      <w:r>
        <w:t xml:space="preserve">confirms that the calibration and the raking of the weights converged for</w:t>
      </w:r>
      <w:r>
        <w:t xml:space="preserve"> </w:t>
      </w:r>
      <w:r>
        <w:t xml:space="preserve">every file. The mean absolute deviation per round and file ranged from 0.01</w:t>
      </w:r>
      <w:r>
        <w:t xml:space="preserve"> </w:t>
      </w:r>
      <w:r>
        <w:t xml:space="preserve">to 0.07 percentage points, and the largest single deviation was 0.21 points</w:t>
      </w:r>
      <w:r>
        <w:t xml:space="preserve"> </w:t>
      </w:r>
      <w:r>
        <w:t xml:space="preserve">(Table 5, Figure 1). A full-size file took between 2.1 and 7.8 seconds to</w:t>
      </w:r>
      <w:r>
        <w:t xml:space="preserve"> </w:t>
      </w:r>
      <w:r>
        <w:t xml:space="preserve">generate.</w:t>
      </w:r>
    </w:p>
    <w:p>
      <w:pPr>
        <w:pStyle w:val="TableCaption"/>
      </w:pPr>
      <w:r>
        <w:t xml:space="preserve">Table 5. Agreement of calibrated synthetic data with the official estimates (percentage 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Agreement of calibrated synthetic data with the official estimates (percentage points)"/>
      </w:tblPr>
      <w:tblGrid>
        <w:gridCol w:w="495"/>
        <w:gridCol w:w="495"/>
        <w:gridCol w:w="1555"/>
        <w:gridCol w:w="1272"/>
        <w:gridCol w:w="565"/>
        <w:gridCol w:w="1697"/>
        <w:gridCol w:w="1272"/>
        <w:gridCol w:w="5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Indicators calibrated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Values reproduced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absolute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Largest deviation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</w:tr>
    </w:tbl>
    <w:p>
      <w:pPr>
        <w:pStyle w:val="Heading2"/>
      </w:pPr>
      <w:bookmarkStart w:id="25" w:name="_32b5c1703be46b51c36eb6c20032579dbce6ac2"/>
      <w:r>
        <w:t xml:space="preserve">Case study: caesarean delivery, 2004-2022</w:t>
      </w:r>
      <w:bookmarkEnd w:id="25"/>
    </w:p>
    <w:p>
      <w:pPr>
        <w:pStyle w:val="FirstParagraph"/>
      </w:pPr>
      <w:r>
        <w:t xml:space="preserve">The share of births delivered by caesarean section rose from 4.5% in 2004 to</w:t>
      </w:r>
      <w:r>
        <w:t xml:space="preserve"> </w:t>
      </w:r>
      <w:r>
        <w:t xml:space="preserve">44.0% in 2022 (Figure 2), an increase of 39.5 percentage points, or 2.13</w:t>
      </w:r>
      <w:r>
        <w:t xml:space="preserve"> </w:t>
      </w:r>
      <w:r>
        <w:t xml:space="preserve">points a year. Every change between consecutive rounds was statistically</w:t>
      </w:r>
      <w:r>
        <w:t xml:space="preserve"> </w:t>
      </w:r>
      <w:r>
        <w:t xml:space="preserve">significant. Relative to its starting level, facility delivery grew more</w:t>
      </w:r>
      <w:r>
        <w:t xml:space="preserve"> </w:t>
      </w:r>
      <w:r>
        <w:t xml:space="preserve">slowly than caesarean delivery, so that by 2022 about 69% of births in health</w:t>
      </w:r>
      <w:r>
        <w:t xml:space="preserve"> </w:t>
      </w:r>
      <w:r>
        <w:t xml:space="preserve">facilities were by caesarean section (44.0% of all births against 63.5%</w:t>
      </w:r>
      <w:r>
        <w:t xml:space="preserve"> </w:t>
      </w:r>
      <w:r>
        <w:t xml:space="preserve">delivered in a facility).</w:t>
      </w:r>
    </w:p>
    <w:p>
      <w:pPr>
        <w:pStyle w:val="BodyText"/>
      </w:pPr>
      <w:r>
        <w:t xml:space="preserve">Absolute inequality by wealth grew as caesarean delivery spread. The slope</w:t>
      </w:r>
      <w:r>
        <w:t xml:space="preserve"> </w:t>
      </w:r>
      <w:r>
        <w:t xml:space="preserve">index of inequality rose from 18.3 percentage points in 2004 to 56.0 in</w:t>
      </w:r>
      <w:r>
        <w:t xml:space="preserve"> </w:t>
      </w:r>
      <w:r>
        <w:t xml:space="preserve">2017-18 and stood at 53.1 (95% CI 47.5 to 58.7) in 2022. Relative inequality</w:t>
      </w:r>
      <w:r>
        <w:t xml:space="preserve"> </w:t>
      </w:r>
      <w:r>
        <w:t xml:space="preserve">moved the other way. The relative index of inequality fell from 469.6 in</w:t>
      </w:r>
      <w:r>
        <w:t xml:space="preserve"> </w:t>
      </w:r>
      <w:r>
        <w:t xml:space="preserve">2004, when caesarean delivery was rare in the poorest households, to 3.4 in</w:t>
      </w:r>
      <w:r>
        <w:t xml:space="preserve"> </w:t>
      </w:r>
      <w:r>
        <w:t xml:space="preserve">2022, as women in the poorest households increasingly delivered by caesarean</w:t>
      </w:r>
      <w:r>
        <w:t xml:space="preserve"> </w:t>
      </w:r>
      <w:r>
        <w:t xml:space="preserve">section (Table 6). Every index computed from the microdata agreed closely</w:t>
      </w:r>
      <w:r>
        <w:t xml:space="preserve"> </w:t>
      </w:r>
      <w:r>
        <w:t xml:space="preserve">with the same index derived from the official estimates by wealth quintile;</w:t>
      </w:r>
      <w:r>
        <w:t xml:space="preserve"> </w:t>
      </w:r>
      <w:r>
        <w:t xml:space="preserve">in 2022, for example, Erreygers’ index was 0.339 by both methods.</w:t>
      </w:r>
    </w:p>
    <w:p>
      <w:pPr>
        <w:pStyle w:val="TableCaption"/>
      </w:pPr>
      <w:r>
        <w:t xml:space="preserve">Table 6. Wealth-related inequality in caesarean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 Wealth-related inequality in caesarean delivery"/>
      </w:tblPr>
      <w:tblGrid>
        <w:gridCol w:w="450"/>
        <w:gridCol w:w="1996"/>
        <w:gridCol w:w="1674"/>
        <w:gridCol w:w="1867"/>
        <w:gridCol w:w="1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Survey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Richest minus poorest (points)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 index of 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 index of inequality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Erreygers concentration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</w:tr>
    </w:tbl>
    <w:p>
      <w:pPr>
        <w:pStyle w:val="FirstParagraph"/>
      </w:pPr>
      <w:r>
        <w:t xml:space="preserve">Changes in the characteristics of mothers explained only a small part of the</w:t>
      </w:r>
      <w:r>
        <w:t xml:space="preserve"> </w:t>
      </w:r>
      <w:r>
        <w:t xml:space="preserve">increase (Table 7). Between 2004 and 2022, the shift towards more educated</w:t>
      </w:r>
      <w:r>
        <w:t xml:space="preserve"> </w:t>
      </w:r>
      <w:r>
        <w:t xml:space="preserve">mothers accounted for 7.7 of the 39.5 percentage-point increase (20%), and</w:t>
      </w:r>
      <w:r>
        <w:t xml:space="preserve"> </w:t>
      </w:r>
      <w:r>
        <w:t xml:space="preserve">changes in the wealth distribution of 0.8 points (2%). The remaining 80% to</w:t>
      </w:r>
      <w:r>
        <w:t xml:space="preserve"> </w:t>
      </w:r>
      <w:r>
        <w:t xml:space="preserve">98% reflected higher caesarean rates within education and wealth groups. The</w:t>
      </w:r>
      <w:r>
        <w:t xml:space="preserve"> </w:t>
      </w:r>
      <w:r>
        <w:t xml:space="preserve">pattern was similar between 2017-18 and 2022, when composition accounted for</w:t>
      </w:r>
      <w:r>
        <w:t xml:space="preserve"> </w:t>
      </w:r>
      <w:r>
        <w:t xml:space="preserve">10% of the 11.3-point increase by education and none of it by wealth</w:t>
      </w:r>
      <w:r>
        <w:t xml:space="preserve"> </w:t>
      </w:r>
      <w:r>
        <w:t xml:space="preserve">(-3.5%). These components describe how the change is distributed and should</w:t>
      </w:r>
      <w:r>
        <w:t xml:space="preserve"> </w:t>
      </w:r>
      <w:r>
        <w:t xml:space="preserve">not be read as causal effects.</w:t>
      </w:r>
    </w:p>
    <w:p>
      <w:pPr>
        <w:pStyle w:val="TableCaption"/>
      </w:pPr>
      <w:r>
        <w:t xml:space="preserve">Table 7. Decomposition of the change in caesarean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Decomposition of the change in caesarean delivery"/>
      </w:tblPr>
      <w:tblGrid>
        <w:gridCol w:w="1170"/>
        <w:gridCol w:w="1710"/>
        <w:gridCol w:w="1260"/>
        <w:gridCol w:w="1620"/>
        <w:gridCol w:w="36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Decomposed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Percentage points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change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2004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Mother’s 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groups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 to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Wealth quintile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</w:tbl>
    <w:p>
      <w:pPr>
        <w:pStyle w:val="Heading2"/>
      </w:pPr>
      <w:bookmarkStart w:id="26" w:name="_2578335f595d7b457e5b72d21ebc72904dffea4"/>
      <w:r>
        <w:t xml:space="preserve">Progress towards the Sustainable Development Goals</w:t>
      </w:r>
      <w:bookmarkEnd w:id="26"/>
    </w:p>
    <w:p>
      <w:pPr>
        <w:pStyle w:val="FirstParagraph"/>
      </w:pPr>
      <w:r>
        <w:t xml:space="preserve">On the official estimates, under-five mortality and child stunting were on</w:t>
      </w:r>
      <w:r>
        <w:t xml:space="preserve"> </w:t>
      </w:r>
      <w:r>
        <w:t xml:space="preserve">course to meet their 2030 targets (Table 8). Neonatal mortality, wasting and</w:t>
      </w:r>
      <w:r>
        <w:t xml:space="preserve"> </w:t>
      </w:r>
      <w:r>
        <w:t xml:space="preserve">skilled attendance at birth were not. Child marriage was falling but remained</w:t>
      </w:r>
      <w:r>
        <w:t xml:space="preserve"> </w:t>
      </w:r>
      <w:r>
        <w:t xml:space="preserve">far from elimination.</w:t>
      </w:r>
    </w:p>
    <w:p>
      <w:pPr>
        <w:pStyle w:val="TableCaption"/>
      </w:pPr>
      <w:r>
        <w:t xml:space="preserve">Table 8. Progress towards SDG-related targets, from the official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Progress towards SDG-related targets, from the official estimates"/>
      </w:tblPr>
      <w:tblGrid>
        <w:gridCol w:w="346"/>
        <w:gridCol w:w="3410"/>
        <w:gridCol w:w="346"/>
        <w:gridCol w:w="289"/>
        <w:gridCol w:w="404"/>
        <w:gridCol w:w="1040"/>
        <w:gridCol w:w="1560"/>
        <w:gridCol w:w="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change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Required annual change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Stunting, children under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Wasting, children under 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Under-five mortality rate (per 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Neonatal mortality rate (per 1,000)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Births attended by skilled personnel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 for family planning satisfied by modern methods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contraceptive prevalence, married women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Adolescent birth rate, 15-19 (per 1,000 women)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20-24 first married by 15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Women 20-24 first married by 18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using an improved water source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using improved sanitation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Heading1"/>
      </w:pPr>
      <w:bookmarkStart w:id="27" w:name="_discussion"/>
      <w:r>
        <w:t xml:space="preserve">Discussion</w:t>
      </w:r>
      <w:bookmarkEnd w:id="27"/>
    </w:p>
    <w:p>
      <w:pPr>
        <w:pStyle w:val="FirstParagraph"/>
      </w:pPr>
      <w:r>
        <w:t xml:space="preserve">This study shows that the official BDHS estimates can be reproduced from the</w:t>
      </w:r>
      <w:r>
        <w:t xml:space="preserve"> </w:t>
      </w:r>
      <w:r>
        <w:t xml:space="preserve">recode files almost exactly, as long as a handful of decisions are made</w:t>
      </w:r>
      <w:r>
        <w:t xml:space="preserve"> </w:t>
      </w:r>
      <w:r>
        <w:t xml:space="preserve">correctly. Once the survey design, denominators, reference periods and</w:t>
      </w:r>
      <w:r>
        <w:t xml:space="preserve"> </w:t>
      </w:r>
      <w:r>
        <w:t xml:space="preserve">round-specific rules were written down in code, 353 of 355 national estimates</w:t>
      </w:r>
      <w:r>
        <w:t xml:space="preserve"> </w:t>
      </w:r>
      <w:r>
        <w:t xml:space="preserve">matched the published values, most of them to within a few hundredths of a</w:t>
      </w:r>
      <w:r>
        <w:t xml:space="preserve"> </w:t>
      </w:r>
      <w:r>
        <w:t xml:space="preserve">percentage point. Inequality measures computed from the microdata also</w:t>
      </w:r>
      <w:r>
        <w:t xml:space="preserve"> </w:t>
      </w:r>
      <w:r>
        <w:t xml:space="preserve">agreed with those derived from the official tables. The same exercise showed</w:t>
      </w:r>
      <w:r>
        <w:t xml:space="preserve"> </w:t>
      </w:r>
      <w:r>
        <w:t xml:space="preserve">that the decisions that matter most are ones the data files do not reveal.</w:t>
      </w:r>
    </w:p>
    <w:p>
      <w:pPr>
        <w:pStyle w:val="BodyText"/>
      </w:pPr>
      <w:r>
        <w:t xml:space="preserve">The largest errors come from how the sample was drawn, not from the</w:t>
      </w:r>
      <w:r>
        <w:t xml:space="preserve"> </w:t>
      </w:r>
      <w:r>
        <w:t xml:space="preserve">statistical method. Because every BDHS women’s sample is limited to women who</w:t>
      </w:r>
      <w:r>
        <w:t xml:space="preserve"> </w:t>
      </w:r>
      <w:r>
        <w:t xml:space="preserve">have ever been married, child marriage estimated without all-woman factors</w:t>
      </w:r>
      <w:r>
        <w:t xml:space="preserve"> </w:t>
      </w:r>
      <w:r>
        <w:t xml:space="preserve">comes out about ten percentage points too high. Bangladesh’s child-marriage</w:t>
      </w:r>
      <w:r>
        <w:t xml:space="preserve"> </w:t>
      </w:r>
      <w:r>
        <w:t xml:space="preserve">problem is serious enough without overstating it. In 2022 the error runs the</w:t>
      </w:r>
      <w:r>
        <w:t xml:space="preserve"> </w:t>
      </w:r>
      <w:r>
        <w:t xml:space="preserve">other way: counting women who were never asked about family planning as</w:t>
      </w:r>
      <w:r>
        <w:t xml:space="preserve"> </w:t>
      </w:r>
      <w:r>
        <w:t xml:space="preserve">having no unmet need understates it by a third and would suggest much faster</w:t>
      </w:r>
      <w:r>
        <w:t xml:space="preserve"> </w:t>
      </w:r>
      <w:r>
        <w:t xml:space="preserve">progress since 2017-18 than actually took place.</w:t>
      </w:r>
    </w:p>
    <w:p>
      <w:pPr>
        <w:pStyle w:val="BodyText"/>
      </w:pPr>
      <w:r>
        <w:t xml:space="preserve">Other conventions matter less but are still worth getting right. Some are</w:t>
      </w:r>
      <w:r>
        <w:t xml:space="preserve"> </w:t>
      </w:r>
      <w:r>
        <w:t xml:space="preserve">documented only implicitly; in the way the official tables were produced. The</w:t>
      </w:r>
      <w:r>
        <w:t xml:space="preserve"> </w:t>
      </w:r>
      <w:r>
        <w:t xml:space="preserve">child-marriage tables use the total all-woman factor for every subgroup,</w:t>
      </w:r>
      <w:r>
        <w:t xml:space="preserve"> </w:t>
      </w:r>
      <w:r>
        <w:t xml:space="preserve">while the subgroup factors are used elsewhere. The exclusive breastfeeding</w:t>
      </w:r>
      <w:r>
        <w:t xml:space="preserve"> </w:t>
      </w:r>
      <w:r>
        <w:t xml:space="preserve">indicator leaves out the country-specific liquids that the questionnaire</w:t>
      </w:r>
      <w:r>
        <w:t xml:space="preserve"> </w:t>
      </w:r>
      <w:r>
        <w:t xml:space="preserve">records. Neither choice can be inferred from the data documentation alone,</w:t>
      </w:r>
      <w:r>
        <w:t xml:space="preserve"> </w:t>
      </w:r>
      <w:r>
        <w:t xml:space="preserve">and each moves estimates by more than their sampling error.</w:t>
      </w:r>
    </w:p>
    <w:p>
      <w:pPr>
        <w:pStyle w:val="BodyText"/>
      </w:pPr>
      <w:r>
        <w:t xml:space="preserve">Design effects of 1.6 to 3.1 are typical of DHS surveys but are still often</w:t>
      </w:r>
      <w:r>
        <w:t xml:space="preserve"> </w:t>
      </w:r>
      <w:r>
        <w:t xml:space="preserve">ignored. Treating the BDHS as a simple random sample makes estimates look</w:t>
      </w:r>
      <w:r>
        <w:t xml:space="preserve"> </w:t>
      </w:r>
      <w:r>
        <w:t xml:space="preserve">more precise than they are, which matters most when comparing subgroups or</w:t>
      </w:r>
      <w:r>
        <w:t xml:space="preserve"> </w:t>
      </w:r>
      <w:r>
        <w:t xml:space="preserve">rounds. Regional comparisons over time raise a further, practical problem:</w:t>
      </w:r>
      <w:r>
        <w:t xml:space="preserve"> </w:t>
      </w:r>
      <w:r>
        <w:t xml:space="preserve">because divisions were renumbered when Mymensingh division was created, the</w:t>
      </w:r>
      <w:r>
        <w:t xml:space="preserve"> </w:t>
      </w:r>
      <w:r>
        <w:t xml:space="preserve">same code refers to different places in different rounds. Any regional trend</w:t>
      </w:r>
      <w:r>
        <w:t xml:space="preserve"> </w:t>
      </w:r>
      <w:r>
        <w:t xml:space="preserve">analysis needs harmonised division boundaries.</w:t>
      </w:r>
    </w:p>
    <w:p>
      <w:pPr>
        <w:pStyle w:val="BodyText"/>
      </w:pPr>
      <w:r>
        <w:t xml:space="preserve">The data-quality assessment is mostly reassuring. Birth histories are</w:t>
      </w:r>
      <w:r>
        <w:t xml:space="preserve"> </w:t>
      </w:r>
      <w:r>
        <w:t xml:space="preserve">complete, and there is no sign of the displacement of births out of the</w:t>
      </w:r>
      <w:r>
        <w:t xml:space="preserve"> </w:t>
      </w:r>
      <w:r>
        <w:t xml:space="preserve">health-question window that distorts estimates in some DHS countries.</w:t>
      </w:r>
      <w:r>
        <w:t xml:space="preserve"> </w:t>
      </w:r>
      <w:r>
        <w:t xml:space="preserve">Anthropometric measurement improved markedly after 2011, which supports the</w:t>
      </w:r>
      <w:r>
        <w:t xml:space="preserve"> </w:t>
      </w:r>
      <w:r>
        <w:t xml:space="preserve">comparability of recent nutrition estimates. Three patterns deserve</w:t>
      </w:r>
      <w:r>
        <w:t xml:space="preserve"> </w:t>
      </w:r>
      <w:r>
        <w:t xml:space="preserve">attention, and all are consistent with earlier assessments of age and date</w:t>
      </w:r>
      <w:r>
        <w:t xml:space="preserve"> </w:t>
      </w:r>
      <w:r>
        <w:t xml:space="preserve">reporting in DHS surveys</w:t>
      </w:r>
      <w:r>
        <w:t xml:space="preserve"> </w:t>
      </w:r>
      <w:r>
        <w:t xml:space="preserve">[</w:t>
      </w:r>
      <w:hyperlink w:anchor="_df3b13facd5da727c7ebfc75d2ecbf417caa83c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height-for-age z-scores remain more dispersed than expected, which may</w:t>
      </w:r>
      <w:r>
        <w:t xml:space="preserve"> </w:t>
      </w:r>
      <w:r>
        <w:t xml:space="preserve">slightly inflate stunting estimates;</w:t>
      </w:r>
    </w:p>
    <w:p>
      <w:pPr>
        <w:pStyle w:val="Compact"/>
        <w:numPr>
          <w:ilvl w:val="0"/>
          <w:numId w:val="1005"/>
        </w:numPr>
      </w:pPr>
      <w:r>
        <w:t xml:space="preserve">the heaping of deaths at 12 months moves some deaths between the infant</w:t>
      </w:r>
      <w:r>
        <w:t xml:space="preserve"> </w:t>
      </w:r>
      <w:r>
        <w:t xml:space="preserve">and child mortality intervals;</w:t>
      </w:r>
    </w:p>
    <w:p>
      <w:pPr>
        <w:pStyle w:val="Compact"/>
        <w:numPr>
          <w:ilvl w:val="0"/>
          <w:numId w:val="1005"/>
        </w:numPr>
      </w:pPr>
      <w:r>
        <w:t xml:space="preserve">the shortage of women recorded at age 50 relative to 49 points to age</w:t>
      </w:r>
      <w:r>
        <w:t xml:space="preserve"> </w:t>
      </w:r>
      <w:r>
        <w:t xml:space="preserve">misreporting at the edge of eligibility for the women’s interview.</w:t>
      </w:r>
    </w:p>
    <w:p>
      <w:pPr>
        <w:pStyle w:val="FirstParagraph"/>
      </w:pPr>
      <w:r>
        <w:t xml:space="preserve">The calibrated synthetic data meets a practical need. Because DHS files</w:t>
      </w:r>
      <w:r>
        <w:t xml:space="preserve"> </w:t>
      </w:r>
      <w:r>
        <w:t xml:space="preserve">cannot be shared, the analysis code in published papers usually cannot be</w:t>
      </w:r>
      <w:r>
        <w:t xml:space="preserve"> </w:t>
      </w:r>
      <w:r>
        <w:t xml:space="preserve">run by readers, students practice on toy data, and new methods are hard to</w:t>
      </w:r>
      <w:r>
        <w:t xml:space="preserve"> </w:t>
      </w:r>
      <w:r>
        <w:t xml:space="preserve">demonstrate. Synthetic files that reproduce the published national and</w:t>
      </w:r>
      <w:r>
        <w:t xml:space="preserve"> </w:t>
      </w:r>
      <w:r>
        <w:t xml:space="preserve">regional estimates let worked examples behave like the real survey without</w:t>
      </w:r>
      <w:r>
        <w:t xml:space="preserve"> </w:t>
      </w:r>
      <w:r>
        <w:t xml:space="preserve">containing information about any respondent. They suit teaching, software</w:t>
      </w:r>
      <w:r>
        <w:t xml:space="preserve"> </w:t>
      </w:r>
      <w:r>
        <w:t xml:space="preserve">testing and reproducible demonstrations. They should not be used for</w:t>
      </w:r>
      <w:r>
        <w:t xml:space="preserve"> </w:t>
      </w:r>
      <w:r>
        <w:t xml:space="preserve">substantive conclusions, because the associations between indicators are not</w:t>
      </w:r>
      <w:r>
        <w:t xml:space="preserve"> </w:t>
      </w:r>
      <w:r>
        <w:t xml:space="preserve">reproduced.</w:t>
      </w:r>
    </w:p>
    <w:p>
      <w:pPr>
        <w:pStyle w:val="BodyText"/>
      </w:pPr>
      <w:r>
        <w:t xml:space="preserve">The case study shows how the tools work together. Caesarean delivery in</w:t>
      </w:r>
      <w:r>
        <w:t xml:space="preserve"> </w:t>
      </w:r>
      <w:r>
        <w:t xml:space="preserve">Bangladesh rose roughly ten-fold in less than two decades, part of a rapid</w:t>
      </w:r>
      <w:r>
        <w:t xml:space="preserve"> </w:t>
      </w:r>
      <w:r>
        <w:t xml:space="preserve">global increase</w:t>
      </w:r>
      <w:r>
        <w:t xml:space="preserve"> </w:t>
      </w:r>
      <w:r>
        <w:t xml:space="preserve">[</w:t>
      </w:r>
      <w:hyperlink w:anchor="_658ee18b5604f80a7fe4bfbdc797395d3f6bbde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. As its use spread beyond the richest</w:t>
      </w:r>
      <w:r>
        <w:t xml:space="preserve"> </w:t>
      </w:r>
      <w:r>
        <w:t xml:space="preserve">households, absolute inequality widened while relative inequality fell.</w:t>
      </w:r>
      <w:r>
        <w:t xml:space="preserve"> </w:t>
      </w:r>
      <w:r>
        <w:t xml:space="preserve">Changes in maternal education and household wealth explain only a small part</w:t>
      </w:r>
      <w:r>
        <w:t xml:space="preserve"> </w:t>
      </w:r>
      <w:r>
        <w:t xml:space="preserve">of the rise which occurred within every group. That pattern points to</w:t>
      </w:r>
      <w:r>
        <w:t xml:space="preserve"> </w:t>
      </w:r>
      <w:r>
        <w:t xml:space="preserve">changes in health-system practice rather than in the characteristics of the</w:t>
      </w:r>
      <w:r>
        <w:t xml:space="preserve"> </w:t>
      </w:r>
      <w:r>
        <w:t xml:space="preserve">mothers. Separating these components with proper standard errors is</w:t>
      </w:r>
      <w:r>
        <w:t xml:space="preserve"> </w:t>
      </w:r>
      <w:r>
        <w:t xml:space="preserve">straightforward once the design and indicator definitions are right.</w:t>
      </w:r>
    </w:p>
    <w:p>
      <w:pPr>
        <w:pStyle w:val="BodyText"/>
      </w:pPr>
      <w:r>
        <w:t xml:space="preserve">bdhs complements existing tools rather than replacing them. IPUMS-DHS</w:t>
      </w:r>
      <w:r>
        <w:t xml:space="preserve"> </w:t>
      </w:r>
      <w:r>
        <w:t xml:space="preserve">remains the better choice for comparisons between countries with harmonised</w:t>
      </w:r>
      <w:r>
        <w:t xml:space="preserve"> </w:t>
      </w:r>
      <w:r>
        <w:t xml:space="preserve">variables</w:t>
      </w:r>
      <w:r>
        <w:t xml:space="preserve"> </w:t>
      </w:r>
      <w:r>
        <w:t xml:space="preserve">[</w:t>
      </w:r>
      <w:hyperlink w:anchor="_64f2096dae61f9e534f9595f19a6b76eef830d1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, and rdhs and DHS.rates serve every DHS country</w:t>
      </w:r>
      <w:r>
        <w:t xml:space="preserve"> </w:t>
      </w:r>
      <w:r>
        <w:t xml:space="preserve">[</w:t>
      </w:r>
      <w:hyperlink w:anchor="_33e4b947d2ff71eb00e82e40979b86cd62cdf61">
        <w:r>
          <w:rPr>
            <w:rStyle w:val="Hyperlink"/>
          </w:rPr>
          <w:t xml:space="preserve">3</w:t>
        </w:r>
      </w:hyperlink>
      <w:r>
        <w:t xml:space="preserve">,</w:t>
      </w:r>
      <w:r>
        <w:t xml:space="preserve"> </w:t>
      </w:r>
      <w:hyperlink w:anchor="_75ee5ce74952eff133d00df40ad555b3f511c0a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. bdhs reproduces DHS.rates exactly for the rates</w:t>
      </w:r>
      <w:r>
        <w:t xml:space="preserve"> </w:t>
      </w:r>
      <w:r>
        <w:t xml:space="preserve">both packages compute. Its contribution is depth for one country: every</w:t>
      </w:r>
      <w:r>
        <w:t xml:space="preserve"> </w:t>
      </w:r>
      <w:r>
        <w:t xml:space="preserve">round, the original files, validation against the official estimates, and</w:t>
      </w:r>
      <w:r>
        <w:t xml:space="preserve"> </w:t>
      </w:r>
      <w:r>
        <w:t xml:space="preserve">Bangladesh-specific harmonisation and documentation.</w:t>
      </w:r>
    </w:p>
    <w:p>
      <w:pPr>
        <w:pStyle w:val="BodyText"/>
      </w:pPr>
      <w:r>
        <w:t xml:space="preserve">The study has limitations. Validation was limited to the recode files</w:t>
      </w:r>
      <w:r>
        <w:t xml:space="preserve"> </w:t>
      </w:r>
      <w:r>
        <w:t xml:space="preserve">available to the author, mainly the children’s records for the earlier</w:t>
      </w:r>
      <w:r>
        <w:t xml:space="preserve"> </w:t>
      </w:r>
      <w:r>
        <w:t xml:space="preserve">rounds, with complete sets only for 2017-18 and 2022. No files from 1996-97</w:t>
      </w:r>
      <w:r>
        <w:t xml:space="preserve"> </w:t>
      </w:r>
      <w:r>
        <w:t xml:space="preserve">were available, and its harmonisation rules, taken from the published</w:t>
      </w:r>
      <w:r>
        <w:t xml:space="preserve"> </w:t>
      </w:r>
      <w:r>
        <w:t xml:space="preserve">codebook, remain unverified. A tolerance of half a percentage point for</w:t>
      </w:r>
      <w:r>
        <w:t xml:space="preserve"> </w:t>
      </w:r>
      <w:r>
        <w:t xml:space="preserve">national estimates does not guarantee agreement for every subgroup, although</w:t>
      </w:r>
      <w:r>
        <w:t xml:space="preserve"> </w:t>
      </w:r>
      <w:r>
        <w:t xml:space="preserve">the subgroup comparisons we made agreed closely. The synthetic data</w:t>
      </w:r>
      <w:r>
        <w:t xml:space="preserve"> </w:t>
      </w:r>
      <w:r>
        <w:t xml:space="preserve">reproduces only the calibrated values. Finally, the package does not yet</w:t>
      </w:r>
      <w:r>
        <w:t xml:space="preserve"> </w:t>
      </w:r>
      <w:r>
        <w:t xml:space="preserve">produce estimates below the division level, which are increasingly needed</w:t>
      </w:r>
      <w:r>
        <w:t xml:space="preserve"> </w:t>
      </w:r>
      <w:r>
        <w:t xml:space="preserve">for planning.</w:t>
      </w:r>
    </w:p>
    <w:p>
      <w:pPr>
        <w:pStyle w:val="Heading1"/>
      </w:pPr>
      <w:bookmarkStart w:id="28" w:name="_conclusions"/>
      <w:r>
        <w:t xml:space="preserve">Conclusions</w:t>
      </w:r>
      <w:bookmarkEnd w:id="28"/>
    </w:p>
    <w:p>
      <w:pPr>
        <w:pStyle w:val="FirstParagraph"/>
      </w:pPr>
      <w:r>
        <w:t xml:space="preserve">Analyses of the BDHS can reproduce the official estimates almost exactly.</w:t>
      </w:r>
      <w:r>
        <w:t xml:space="preserve"> </w:t>
      </w:r>
      <w:r>
        <w:t xml:space="preserve">Doing so depends on handling the ever-married samples, questionnaire changes,</w:t>
      </w:r>
      <w:r>
        <w:t xml:space="preserve"> </w:t>
      </w:r>
      <w:r>
        <w:t xml:space="preserve">country-specific conventions and survey design correctly; getting them wrong</w:t>
      </w:r>
      <w:r>
        <w:t xml:space="preserve"> </w:t>
      </w:r>
      <w:r>
        <w:t xml:space="preserve">shifts key indicators by up to ten percentage points. Writing these</w:t>
      </w:r>
      <w:r>
        <w:t xml:space="preserve"> </w:t>
      </w:r>
      <w:r>
        <w:t xml:space="preserve">decisions down once, in validated and openly available software, makes BDHS</w:t>
      </w:r>
      <w:r>
        <w:t xml:space="preserve"> </w:t>
      </w:r>
      <w:r>
        <w:t xml:space="preserve">analyses more accurate, quicker to carry out and easier to check. We suggest</w:t>
      </w:r>
      <w:r>
        <w:t xml:space="preserve"> </w:t>
      </w:r>
      <w:r>
        <w:t xml:space="preserve">that analyses of DHS data routinely report how their national estimates</w:t>
      </w:r>
      <w:r>
        <w:t xml:space="preserve"> </w:t>
      </w:r>
      <w:r>
        <w:t xml:space="preserve">compare with the official figures.</w:t>
      </w:r>
    </w:p>
    <w:p>
      <w:pPr>
        <w:pStyle w:val="Heading1"/>
      </w:pPr>
      <w:bookmarkStart w:id="29" w:name="_e1353f398eec98604d2a131b1900f3298b196be"/>
      <w:r>
        <w:t xml:space="preserve">List of abbreviations</w:t>
      </w:r>
      <w:bookmarkEnd w:id="29"/>
    </w:p>
    <w:p>
      <w:pPr>
        <w:pStyle w:val="FirstParagraph"/>
      </w:pPr>
      <w:r>
        <w:t xml:space="preserve">AARC: average annual rate of change; BDHS: Bangladesh Demographic and Health</w:t>
      </w:r>
      <w:r>
        <w:t xml:space="preserve"> </w:t>
      </w:r>
      <w:r>
        <w:t xml:space="preserve">Survey; CI: confidence interval; DHS: Demographic and Health Surveys; GFR:</w:t>
      </w:r>
      <w:r>
        <w:t xml:space="preserve"> </w:t>
      </w:r>
      <w:r>
        <w:t xml:space="preserve">general fertility rate; KR, IR, PR, BR, HR: children’s, individual (women’s),</w:t>
      </w:r>
      <w:r>
        <w:t xml:space="preserve"> </w:t>
      </w:r>
      <w:r>
        <w:t xml:space="preserve">household-member, births and household recode files; NIPORT: National</w:t>
      </w:r>
      <w:r>
        <w:t xml:space="preserve"> </w:t>
      </w:r>
      <w:r>
        <w:t xml:space="preserve">Institute of Population Research and Training; RII: relative index of</w:t>
      </w:r>
      <w:r>
        <w:t xml:space="preserve"> </w:t>
      </w:r>
      <w:r>
        <w:t xml:space="preserve">inequality; SD: standard deviation; SDG: Sustainable Development Goal; SE:</w:t>
      </w:r>
      <w:r>
        <w:t xml:space="preserve"> </w:t>
      </w:r>
      <w:r>
        <w:t xml:space="preserve">standard error; SII: slope index of inequality.</w:t>
      </w:r>
    </w:p>
    <w:p>
      <w:pPr>
        <w:pStyle w:val="Heading1"/>
      </w:pPr>
      <w:bookmarkStart w:id="30" w:name="_declarations"/>
      <w:r>
        <w:t xml:space="preserve">Declarations</w:t>
      </w:r>
      <w:bookmarkEnd w:id="30"/>
    </w:p>
    <w:p>
      <w:pPr>
        <w:pStyle w:val="Heading2"/>
      </w:pPr>
      <w:bookmarkStart w:id="31" w:name="_d182db0490b2de20bd2b4e4cc8698599182035f"/>
      <w:r>
        <w:t xml:space="preserve">Ethics approval and consent to participate</w:t>
      </w:r>
      <w:bookmarkEnd w:id="31"/>
    </w:p>
    <w:p>
      <w:pPr>
        <w:pStyle w:val="FirstParagraph"/>
      </w:pPr>
      <w:r>
        <w:t xml:space="preserve">This study is a secondary analysis of de-identified data from the Bangladesh</w:t>
      </w:r>
      <w:r>
        <w:t xml:space="preserve"> </w:t>
      </w:r>
      <w:r>
        <w:t xml:space="preserve">Demographic and Health Surveys. The survey protocols were approved by the</w:t>
      </w:r>
      <w:r>
        <w:t xml:space="preserve"> </w:t>
      </w:r>
      <w:r>
        <w:t xml:space="preserve">ICF Institutional Review Board and by the Bangladesh Medical Research</w:t>
      </w:r>
      <w:r>
        <w:t xml:space="preserve"> </w:t>
      </w:r>
      <w:r>
        <w:t xml:space="preserve">Council, and all respondents gave informed consent. Access to the data was</w:t>
      </w:r>
      <w:r>
        <w:t xml:space="preserve"> </w:t>
      </w:r>
      <w:r>
        <w:t xml:space="preserve">granted by The DHS Program. No further ethical approval was required.</w:t>
      </w:r>
    </w:p>
    <w:p>
      <w:pPr>
        <w:pStyle w:val="Heading2"/>
      </w:pPr>
      <w:bookmarkStart w:id="32" w:name="_84344d093a8825a4b6ef5ff428e967a69e0670e"/>
      <w:r>
        <w:t xml:space="preserve">Consent for publication</w:t>
      </w:r>
      <w:bookmarkEnd w:id="32"/>
    </w:p>
    <w:p>
      <w:pPr>
        <w:pStyle w:val="FirstParagraph"/>
      </w:pPr>
      <w:r>
        <w:t xml:space="preserve">Not applicable.</w:t>
      </w:r>
    </w:p>
    <w:p>
      <w:pPr>
        <w:pStyle w:val="Heading2"/>
      </w:pPr>
      <w:bookmarkStart w:id="33" w:name="_9a573444a22e2be6eba2934793359c7df890c01"/>
      <w:r>
        <w:t xml:space="preserve">Availability of data and materials</w:t>
      </w:r>
      <w:bookmarkEnd w:id="33"/>
    </w:p>
    <w:p>
      <w:pPr>
        <w:pStyle w:val="FirstParagraph"/>
      </w:pPr>
      <w:r>
        <w:t xml:space="preserve">The bdhs package is freely available at</w:t>
      </w:r>
      <w:r>
        <w:t xml:space="preserve"> </w:t>
      </w:r>
      <w:hyperlink r:id="rId34">
        <w:r>
          <w:rPr>
            <w:rStyle w:val="Hyperlink"/>
          </w:rPr>
          <w:t xml:space="preserve">https://github.com/armanhossen-am/bdhs</w:t>
        </w:r>
      </w:hyperlink>
      <w:r>
        <w:t xml:space="preserve"> </w:t>
      </w:r>
      <w:r>
        <w:t xml:space="preserve">under the MIT licence, with</w:t>
      </w:r>
      <w:r>
        <w:t xml:space="preserve"> </w:t>
      </w:r>
      <w:r>
        <w:t xml:space="preserve">documentation at</w:t>
      </w:r>
      <w:r>
        <w:t xml:space="preserve"> </w:t>
      </w:r>
      <w:hyperlink r:id="rId35">
        <w:r>
          <w:rPr>
            <w:rStyle w:val="Hyperlink"/>
          </w:rPr>
          <w:t xml:space="preserve">https://armanhossen-am.github.io/bdhs/</w:t>
        </w:r>
      </w:hyperlink>
      <w:r>
        <w:t xml:space="preserve">. The analysis</w:t>
      </w:r>
      <w:r>
        <w:t xml:space="preserve"> </w:t>
      </w:r>
      <w:r>
        <w:t xml:space="preserve">scripts and all aggregate results reported here are in the repository’s</w:t>
      </w:r>
      <w:r>
        <w:t xml:space="preserve"> </w:t>
      </w:r>
      <w:r>
        <w:t xml:space="preserve">paper folder. The BDHS microdata is available from The DHS Program to</w:t>
      </w:r>
      <w:r>
        <w:t xml:space="preserve"> </w:t>
      </w:r>
      <w:r>
        <w:t xml:space="preserve">registered users (</w:t>
      </w:r>
      <w:hyperlink r:id="rId36">
        <w:r>
          <w:rPr>
            <w:rStyle w:val="Hyperlink"/>
          </w:rPr>
          <w:t xml:space="preserve">https://dhsprogram.com</w:t>
        </w:r>
      </w:hyperlink>
      <w:r>
        <w:t xml:space="preserve">); the author is not permitted to</w:t>
      </w:r>
      <w:r>
        <w:t xml:space="preserve"> </w:t>
      </w:r>
      <w:r>
        <w:t xml:space="preserve">share them.</w:t>
      </w:r>
    </w:p>
    <w:p>
      <w:pPr>
        <w:pStyle w:val="Heading2"/>
      </w:pPr>
      <w:bookmarkStart w:id="37" w:name="_8cee396d015a9d413c62f6622c8a35236e1bb10"/>
      <w:r>
        <w:t xml:space="preserve">Competing interests</w:t>
      </w:r>
      <w:bookmarkEnd w:id="37"/>
    </w:p>
    <w:p>
      <w:pPr>
        <w:pStyle w:val="FirstParagraph"/>
      </w:pPr>
      <w:r>
        <w:t xml:space="preserve">The author declares no competing interests.</w:t>
      </w:r>
    </w:p>
    <w:p>
      <w:pPr>
        <w:pStyle w:val="Heading2"/>
      </w:pPr>
      <w:bookmarkStart w:id="38" w:name="_funding"/>
      <w:r>
        <w:t xml:space="preserve">Funding</w:t>
      </w:r>
      <w:bookmarkEnd w:id="38"/>
    </w:p>
    <w:p>
      <w:pPr>
        <w:pStyle w:val="FirstParagraph"/>
      </w:pPr>
      <w:r>
        <w:t xml:space="preserve">This research received no specific funding.</w:t>
      </w:r>
    </w:p>
    <w:p>
      <w:pPr>
        <w:pStyle w:val="Heading2"/>
      </w:pPr>
      <w:bookmarkStart w:id="39" w:name="_b8356044e1855f49faa1ecb5e0ecc373fd3b25d"/>
      <w:r>
        <w:t xml:space="preserve">Authors’ contributions</w:t>
      </w:r>
      <w:bookmarkEnd w:id="39"/>
    </w:p>
    <w:p>
      <w:pPr>
        <w:pStyle w:val="FirstParagraph"/>
      </w:pPr>
      <w:r>
        <w:t xml:space="preserve">AH conceived the study, developed the software and carried out the analyses.</w:t>
      </w:r>
      <w:r>
        <w:t xml:space="preserve"> </w:t>
      </w:r>
      <w:r>
        <w:t xml:space="preserve">AH and KSAN and wrote the manuscript. ARR, ASA and KSAN contributed to the</w:t>
      </w:r>
      <w:r>
        <w:t xml:space="preserve"> </w:t>
      </w:r>
      <w:r>
        <w:t xml:space="preserve">interpretation of the results and critically revised the manuscript. All</w:t>
      </w:r>
      <w:r>
        <w:t xml:space="preserve"> </w:t>
      </w:r>
      <w:r>
        <w:t xml:space="preserve">authors read and approved of the final manuscript.</w:t>
      </w:r>
    </w:p>
    <w:p>
      <w:pPr>
        <w:pStyle w:val="Heading2"/>
      </w:pPr>
      <w:bookmarkStart w:id="40" w:name="_acknowledgements"/>
      <w:r>
        <w:t xml:space="preserve">Acknowledgements</w:t>
      </w:r>
      <w:bookmarkEnd w:id="40"/>
    </w:p>
    <w:p>
      <w:pPr>
        <w:pStyle w:val="FirstParagraph"/>
      </w:pPr>
      <w:r>
        <w:t xml:space="preserve">The author thanks NIPORT, ICF and The DHS Program for conducting the surveys</w:t>
      </w:r>
      <w:r>
        <w:t xml:space="preserve"> </w:t>
      </w:r>
      <w:r>
        <w:t xml:space="preserve">and making the data available. An AI coding assistant (Claude, Anthropic) was</w:t>
      </w:r>
      <w:r>
        <w:t xml:space="preserve"> </w:t>
      </w:r>
      <w:r>
        <w:t xml:space="preserve">used to help write software code. The author reviewed and verified all codes</w:t>
      </w:r>
      <w:r>
        <w:t xml:space="preserve"> </w:t>
      </w:r>
      <w:r>
        <w:t xml:space="preserve">and takes full responsibility for the content of the article.</w:t>
      </w:r>
    </w:p>
    <w:p>
      <w:pPr>
        <w:pStyle w:val="Heading1"/>
      </w:pPr>
      <w:bookmarkStart w:id="41" w:name="_75cb7b9576aaaaf1ce145bf5cbbb5cf2ece5db8"/>
      <w:r>
        <w:t xml:space="preserve">Figure legends</w:t>
      </w:r>
      <w:bookmarkEnd w:id="41"/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Official estimates and the corresponding estimates from calibrated synthetic data, for every calibrated indicator, survey round and margin (national, division and residence). The line marks perfect agreement.</w:t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Caesarean and facility delivery among births in the three years before each survey, Bangladesh 1999-2000 to 2022. Vertical bars show 95% confidence intervals.</w:t>
      </w:r>
    </w:p>
    <w:p>
      <w:pPr>
        <w:pStyle w:val="Heading1"/>
      </w:pPr>
      <w:bookmarkStart w:id="42" w:name="_5e64ea862fbbcc7a83a9336c2ef220848545eed"/>
      <w:r>
        <w:t xml:space="preserve">Additional files</w:t>
      </w:r>
      <w:bookmarkEnd w:id="42"/>
    </w:p>
    <w:p>
      <w:pPr>
        <w:pStyle w:val="FirstParagraph"/>
      </w:pPr>
      <w:r>
        <w:rPr>
          <w:b/>
          <w:bCs/>
        </w:rPr>
        <w:t xml:space="preserve">Additional file 1.</w:t>
      </w:r>
      <w:r>
        <w:t xml:space="preserve"> </w:t>
      </w:r>
      <w:r>
        <w:t xml:space="preserve">Validation of every computed national estimate against</w:t>
      </w:r>
      <w:r>
        <w:t xml:space="preserve"> </w:t>
      </w:r>
      <w:r>
        <w:t xml:space="preserve">the official value (XLSX). Survey, recode file, indicator, computed value,</w:t>
      </w:r>
      <w:r>
        <w:t xml:space="preserve"> </w:t>
      </w:r>
      <w:r>
        <w:t xml:space="preserve">official value and whether the comparison passed.</w:t>
      </w:r>
    </w:p>
    <w:p>
      <w:pPr>
        <w:pStyle w:val="BodyText"/>
      </w:pPr>
      <w:r>
        <w:rPr>
          <w:b/>
          <w:bCs/>
        </w:rPr>
        <w:t xml:space="preserve">Additional file 2.</w:t>
      </w:r>
      <w:r>
        <w:t xml:space="preserve"> </w:t>
      </w:r>
      <w:r>
        <w:t xml:space="preserve">Agreement of calibrated synthetic data with the</w:t>
      </w:r>
      <w:r>
        <w:t xml:space="preserve"> </w:t>
      </w:r>
      <w:r>
        <w:t xml:space="preserve">official estimates for every indicator, survey round and margin (XLSX).</w:t>
      </w:r>
    </w:p>
    <w:p>
      <w:pPr>
        <w:pStyle w:val="BodyText"/>
      </w:pPr>
      <w:r>
        <w:rPr>
          <w:b/>
          <w:bCs/>
        </w:rPr>
        <w:t xml:space="preserve">Additional file 3.</w:t>
      </w:r>
      <w:r>
        <w:t xml:space="preserve"> </w:t>
      </w:r>
      <w:r>
        <w:t xml:space="preserve">Full results of the data-quality diagnostics for every</w:t>
      </w:r>
      <w:r>
        <w:t xml:space="preserve"> </w:t>
      </w:r>
      <w:r>
        <w:t xml:space="preserve">survey round and recode file (XLSX).</w:t>
      </w:r>
    </w:p>
    <w:p>
      <w:pPr>
        <w:pStyle w:val="Heading1"/>
      </w:pPr>
      <w:bookmarkStart w:id="43" w:name="_references"/>
      <w:r>
        <w:t xml:space="preserve">References</w:t>
      </w:r>
      <w:bookmarkEnd w:id="43"/>
    </w:p>
    <w:bookmarkStart w:id="69" w:name="_refs"/>
    <w:bookmarkStart w:id="44" w:name="_891bd0618677fbaff9555cad9408ba6779b4c16"/>
    <w:p>
      <w:pPr>
        <w:pStyle w:val="Bibliography"/>
      </w:pPr>
      <w:r>
        <w:t xml:space="preserve">1. National Institute of Population Research and Training (NIPORT), ICF. Bangladesh demographic and health survey 2022: Final report. Dhaka, Bangladesh,; Rockville, Maryland, USA: NIPORT; ICF; 2024.</w:t>
      </w:r>
    </w:p>
    <w:bookmarkEnd w:id="44"/>
    <w:bookmarkStart w:id="45" w:name="_04c3a8cbb6c59cce7d08f2da7fc65327a88dae1"/>
    <w:p>
      <w:pPr>
        <w:pStyle w:val="Bibliography"/>
      </w:pPr>
      <w:r>
        <w:t xml:space="preserve">2.</w:t>
      </w:r>
      <w:r>
        <w:t xml:space="preserve"> </w:t>
      </w:r>
      <w:r>
        <w:t xml:space="preserve">Croft TN, Marshall AMJ, Allen CK, et al.</w:t>
      </w:r>
      <w:r>
        <w:t xml:space="preserve"> </w:t>
      </w:r>
      <w:r>
        <w:t xml:space="preserve">Guide to</w:t>
      </w:r>
      <w:r>
        <w:t xml:space="preserve"> </w:t>
      </w:r>
      <w:r>
        <w:t xml:space="preserve">DHS</w:t>
      </w:r>
      <w:r>
        <w:t xml:space="preserve"> </w:t>
      </w:r>
      <w:r>
        <w:t xml:space="preserve">statistics. Rockville, Maryland, USA: ICF; 2018.</w:t>
      </w:r>
    </w:p>
    <w:bookmarkEnd w:id="45"/>
    <w:bookmarkStart w:id="47" w:name="_33e4b947d2ff71eb00e82e40979b86cd62cdf61"/>
    <w:p>
      <w:pPr>
        <w:pStyle w:val="Bibliography"/>
      </w:pPr>
      <w:r>
        <w:t xml:space="preserve">3. Watson OJ, FitzJohn R, Eaton JW. Rdhs: An</w:t>
      </w:r>
      <w:r>
        <w:t xml:space="preserve"> </w:t>
      </w:r>
      <w:r>
        <w:t xml:space="preserve">R</w:t>
      </w:r>
      <w:r>
        <w:t xml:space="preserve"> </w:t>
      </w:r>
      <w:r>
        <w:t xml:space="preserve">package to interact with the demographic and health surveys (</w:t>
      </w:r>
      <w:r>
        <w:t xml:space="preserve">DHS</w:t>
      </w:r>
      <w:r>
        <w:t xml:space="preserve">) program datasets. Wellcome Open Research. 2019;4:103.</w:t>
      </w:r>
      <w:r>
        <w:t xml:space="preserve"> </w:t>
      </w:r>
      <w:hyperlink r:id="rId46">
        <w:r>
          <w:rPr>
            <w:rStyle w:val="Hyperlink"/>
          </w:rPr>
          <w:t xml:space="preserve">https://doi.org/10.12688/wellcomeopenres.15311.1</w:t>
        </w:r>
      </w:hyperlink>
      <w:r>
        <w:t xml:space="preserve">.</w:t>
      </w:r>
    </w:p>
    <w:bookmarkEnd w:id="47"/>
    <w:bookmarkStart w:id="49" w:name="_75ee5ce74952eff133d00df40ad555b3f511c0a"/>
    <w:p>
      <w:pPr>
        <w:pStyle w:val="Bibliography"/>
      </w:pPr>
      <w:r>
        <w:t xml:space="preserve">4. Elkasabi M.</w:t>
      </w:r>
      <w:r>
        <w:t xml:space="preserve"> </w:t>
      </w:r>
      <w:hyperlink r:id="rId48">
        <w:r>
          <w:rPr>
            <w:rStyle w:val="Hyperlink"/>
          </w:rPr>
          <w:t xml:space="preserve">DHS.rates</w:t>
        </w:r>
        <w:r>
          <w:rPr>
            <w:rStyle w:val="Hyperlink"/>
          </w:rPr>
          <w:t xml:space="preserve">: Calculates key indicators such as fertility rates and infant and child mortality rates from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DHS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</w:t>
        </w:r>
      </w:hyperlink>
      <w:r>
        <w:t xml:space="preserve">.</w:t>
      </w:r>
    </w:p>
    <w:bookmarkEnd w:id="49"/>
    <w:bookmarkStart w:id="51" w:name="_901cd0f133d8a71e698a789d53884c59a582da7"/>
    <w:p>
      <w:pPr>
        <w:pStyle w:val="Bibliography"/>
      </w:pPr>
      <w:r>
        <w:t xml:space="preserve">5. Lumley T. Analysis of complex survey samples. Journal of Statistical Software. 2004;9:1–19.</w:t>
      </w:r>
      <w:r>
        <w:t xml:space="preserve"> </w:t>
      </w:r>
      <w:hyperlink r:id="rId50">
        <w:r>
          <w:rPr>
            <w:rStyle w:val="Hyperlink"/>
          </w:rPr>
          <w:t xml:space="preserve">https://doi.org/10.18637/jss.v009.i08</w:t>
        </w:r>
      </w:hyperlink>
      <w:r>
        <w:t xml:space="preserve">.</w:t>
      </w:r>
    </w:p>
    <w:bookmarkEnd w:id="51"/>
    <w:bookmarkStart w:id="53" w:name="_64f2096dae61f9e534f9595f19a6b76eef830d1"/>
    <w:p>
      <w:pPr>
        <w:pStyle w:val="Bibliography"/>
      </w:pPr>
      <w:r>
        <w:t xml:space="preserve">6. Boyle EH, King M, Sobek M.</w:t>
      </w:r>
      <w:r>
        <w:t xml:space="preserve"> </w:t>
      </w:r>
      <w:hyperlink r:id="rId52">
        <w:r>
          <w:rPr>
            <w:rStyle w:val="Hyperlink"/>
          </w:rPr>
          <w:t xml:space="preserve">IPUMS</w:t>
        </w:r>
        <w:r>
          <w:rPr>
            <w:rStyle w:val="Hyperlink"/>
          </w:rPr>
          <w:t xml:space="preserve">-demographic and health surveys</w:t>
        </w:r>
      </w:hyperlink>
      <w:r>
        <w:t xml:space="preserve">.</w:t>
      </w:r>
    </w:p>
    <w:bookmarkEnd w:id="53"/>
    <w:bookmarkStart w:id="55" w:name="_05509118cc575d170db3be604e0e09b4f36b440"/>
    <w:p>
      <w:pPr>
        <w:pStyle w:val="Bibliography"/>
      </w:pPr>
      <w:r>
        <w:t xml:space="preserve">7. R Core Team.</w:t>
      </w:r>
      <w:r>
        <w:t xml:space="preserve"> </w:t>
      </w:r>
      <w:hyperlink r:id="rId54">
        <w:r>
          <w:rPr>
            <w:rStyle w:val="Hyperlink"/>
          </w:rPr>
          <w:t xml:space="preserve">R: A language and environment for statistical computing</w:t>
        </w:r>
      </w:hyperlink>
      <w:r>
        <w:t xml:space="preserve">. Vienna, Austria: R Foundation for Statistical Computing; 2026.</w:t>
      </w:r>
    </w:p>
    <w:bookmarkEnd w:id="55"/>
    <w:bookmarkStart w:id="56" w:name="_df3b13facd5da727c7ebfc75d2ecbf417caa83c"/>
    <w:p>
      <w:pPr>
        <w:pStyle w:val="Bibliography"/>
      </w:pPr>
      <w:r>
        <w:t xml:space="preserve">8. Pullum TW. An assessment of age and date reporting in the</w:t>
      </w:r>
      <w:r>
        <w:t xml:space="preserve"> </w:t>
      </w:r>
      <w:r>
        <w:t xml:space="preserve">DHS</w:t>
      </w:r>
      <w:r>
        <w:t xml:space="preserve"> </w:t>
      </w:r>
      <w:r>
        <w:t xml:space="preserve">surveys, 1985–2003. DHS Methodological Reports. Calverton, Maryland, USA: Macro International; 2006.</w:t>
      </w:r>
    </w:p>
    <w:bookmarkEnd w:id="56"/>
    <w:bookmarkStart w:id="57" w:name="_893a19b11e6e5f6a2c79899c5837655f5eee907"/>
    <w:p>
      <w:pPr>
        <w:pStyle w:val="Bibliography"/>
      </w:pPr>
      <w:r>
        <w:t xml:space="preserve">9. World Health Organization, United Nations Children’s Fund. Recommendations for data collection, analysis and reporting on anthropometric indicators in children under 5 years old. Geneva: World Health Organization; 2019.</w:t>
      </w:r>
    </w:p>
    <w:bookmarkEnd w:id="57"/>
    <w:bookmarkStart w:id="58" w:name="_d1a995e786a46bed3b801609c886c4520897df8"/>
    <w:p>
      <w:pPr>
        <w:pStyle w:val="Bibliography"/>
      </w:pPr>
      <w:r>
        <w:t xml:space="preserve">10. Deming WE, Stephan FF. On a least squares adjustment of a sampled frequency table when the expected marginal totals are known. Annals of Mathematical Statistics. 1940;11:427–44.</w:t>
      </w:r>
    </w:p>
    <w:bookmarkEnd w:id="58"/>
    <w:bookmarkStart w:id="59" w:name="_f0ba6b4abf465e8b253040d0875708981a2fd4c"/>
    <w:p>
      <w:pPr>
        <w:pStyle w:val="Bibliography"/>
      </w:pPr>
      <w:r>
        <w:t xml:space="preserve">11. Rubin DB. Statistical disclosure limitation. Journal of Official Statistics. 1993;9:461–8.</w:t>
      </w:r>
    </w:p>
    <w:bookmarkEnd w:id="59"/>
    <w:bookmarkStart w:id="60" w:name="_2f1a70716496c83e2e6a8c6df7d5edf09a024c5"/>
    <w:p>
      <w:pPr>
        <w:pStyle w:val="Bibliography"/>
      </w:pPr>
      <w:r>
        <w:t xml:space="preserve">12. Raghunathan TE, Reiter JP, Rubin DB. Multiple imputation for statistical disclosure limitation. Journal of Official Statistics. 2003;19:1–16.</w:t>
      </w:r>
    </w:p>
    <w:bookmarkEnd w:id="60"/>
    <w:bookmarkStart w:id="61" w:name="_e1ee69be21339cb7886103462959c41dd687335"/>
    <w:p>
      <w:pPr>
        <w:pStyle w:val="Bibliography"/>
      </w:pPr>
      <w:r>
        <w:t xml:space="preserve">13. Barros AJD, Victora CG. Measuring coverage in</w:t>
      </w:r>
      <w:r>
        <w:t xml:space="preserve"> </w:t>
      </w:r>
      <w:r>
        <w:t xml:space="preserve">MNCH</w:t>
      </w:r>
      <w:r>
        <w:t xml:space="preserve">: Determining and interpreting inequalities in coverage of maternal, newborn, and child health interventions. PLoS Medicine. 2013;10:e1001390.</w:t>
      </w:r>
    </w:p>
    <w:bookmarkEnd w:id="61"/>
    <w:bookmarkStart w:id="62" w:name="_82fdf24c54b33d46461562f9224269bcf5c6e6c"/>
    <w:p>
      <w:pPr>
        <w:pStyle w:val="Bibliography"/>
      </w:pPr>
      <w:r>
        <w:t xml:space="preserve">14. Wagstaff A, Paci P, Doorslaer E van. On the measurement of inequalities in health. Social Science &amp; Medicine. 1991;33:545–57.</w:t>
      </w:r>
    </w:p>
    <w:bookmarkEnd w:id="62"/>
    <w:bookmarkStart w:id="63" w:name="_233e291a6f1aaf96c93131d92b645060ec50345"/>
    <w:p>
      <w:pPr>
        <w:pStyle w:val="Bibliography"/>
      </w:pPr>
      <w:r>
        <w:t xml:space="preserve">15. Kakwani N, Wagstaff A, Doorslaer E van. Socioeconomic inequalities in health: Measurement, computation, and statistical inference. Journal of Econometrics. 1997;77:87–103.</w:t>
      </w:r>
    </w:p>
    <w:bookmarkEnd w:id="63"/>
    <w:bookmarkStart w:id="64" w:name="_0144a4205edfd9fda0fabce33164bcf554f451b"/>
    <w:p>
      <w:pPr>
        <w:pStyle w:val="Bibliography"/>
      </w:pPr>
      <w:r>
        <w:t xml:space="preserve">16. Erreygers G. Correcting the concentration index. Journal of Health Economics. 2009;28:504–15.</w:t>
      </w:r>
    </w:p>
    <w:bookmarkEnd w:id="64"/>
    <w:bookmarkStart w:id="65" w:name="_2096ada8637f754eda80ca982d41947deba1be0"/>
    <w:p>
      <w:pPr>
        <w:pStyle w:val="Bibliography"/>
      </w:pPr>
      <w:r>
        <w:t xml:space="preserve">17. Kitagawa EM. Components of a difference between two rates. Journal of the American Statistical Association. 1955;50:1168–94.</w:t>
      </w:r>
    </w:p>
    <w:bookmarkEnd w:id="65"/>
    <w:bookmarkStart w:id="66" w:name="_b88258dff2fe74e8a283ff6e7f5f096e631d5d2"/>
    <w:p>
      <w:pPr>
        <w:pStyle w:val="Bibliography"/>
      </w:pPr>
      <w:r>
        <w:t xml:space="preserve">18. Das Gupta P. Standardization and decomposition of rates: A user’s manual. U.S. Bureau of the Census; 1993.</w:t>
      </w:r>
    </w:p>
    <w:bookmarkEnd w:id="66"/>
    <w:bookmarkStart w:id="67" w:name="_46a9e99957d4eadae407149cd2f424437897d35"/>
    <w:p>
      <w:pPr>
        <w:pStyle w:val="Bibliography"/>
      </w:pPr>
      <w:r>
        <w:t xml:space="preserve">19. Fabic MS, Choi Y, Bongaarts J, Darroch JE, Ross JA, Stover J, et al. Meeting demand for family planning within a generation: The post-2015 agenda. The Lancet. 2015;385:1928–31.</w:t>
      </w:r>
    </w:p>
    <w:bookmarkEnd w:id="67"/>
    <w:bookmarkStart w:id="68" w:name="_658ee18b5604f80a7fe4bfbdc797395d3f6bbde"/>
    <w:p>
      <w:pPr>
        <w:pStyle w:val="Bibliography"/>
      </w:pPr>
      <w:r>
        <w:t xml:space="preserve">20. Betrán AP, Ye J, Moller A-B, Zhang J, Gülmezoglu AM, Torloni MR. The increasing trend in caesarean section rates: Global, regional and national estimates: 1990-2014. PLoS ONE. 2016;11:e0148343.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https://CRAN.R-project.org/package=DHS.rates" TargetMode="External" /><Relationship Type="http://schemas.openxmlformats.org/officeDocument/2006/relationships/hyperlink" Id="rId35" Target="https://armanhossen-am.github.io/bdhs/" TargetMode="External" /><Relationship Type="http://schemas.openxmlformats.org/officeDocument/2006/relationships/hyperlink" Id="rId36" Target="https://dhsprogram.com" TargetMode="External" /><Relationship Type="http://schemas.openxmlformats.org/officeDocument/2006/relationships/hyperlink" Id="rId46" Target="https://doi.org/10.12688/wellcomeopenres.15311.1" TargetMode="External" /><Relationship Type="http://schemas.openxmlformats.org/officeDocument/2006/relationships/hyperlink" Id="rId50" Target="https://doi.org/10.18637/jss.v009.i08" TargetMode="External" /><Relationship Type="http://schemas.openxmlformats.org/officeDocument/2006/relationships/hyperlink" Id="rId34" Target="https://github.com/armanhossen-am/bdhs" TargetMode="External" /><Relationship Type="http://schemas.openxmlformats.org/officeDocument/2006/relationships/hyperlink" Id="rId54" Target="https://www.R-project.org" TargetMode="External" /><Relationship Type="http://schemas.openxmlformats.org/officeDocument/2006/relationships/hyperlink" Id="rId52" Target="https://www.idhsdata.org" TargetMode="External" /><Relationship Type="http://schemas.openxmlformats.org/officeDocument/2006/relationships/hyperlink" Id="rId9" Target="mailto:hossena@miamioh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CRAN.R-project.org/package=DHS.rates" TargetMode="External" /><Relationship Type="http://schemas.openxmlformats.org/officeDocument/2006/relationships/hyperlink" Id="rId35" Target="https://armanhossen-am.github.io/bdhs/" TargetMode="External" /><Relationship Type="http://schemas.openxmlformats.org/officeDocument/2006/relationships/hyperlink" Id="rId36" Target="https://dhsprogram.com" TargetMode="External" /><Relationship Type="http://schemas.openxmlformats.org/officeDocument/2006/relationships/hyperlink" Id="rId46" Target="https://doi.org/10.12688/wellcomeopenres.15311.1" TargetMode="External" /><Relationship Type="http://schemas.openxmlformats.org/officeDocument/2006/relationships/hyperlink" Id="rId50" Target="https://doi.org/10.18637/jss.v009.i08" TargetMode="External" /><Relationship Type="http://schemas.openxmlformats.org/officeDocument/2006/relationships/hyperlink" Id="rId34" Target="https://github.com/armanhossen-am/bdhs" TargetMode="External" /><Relationship Type="http://schemas.openxmlformats.org/officeDocument/2006/relationships/hyperlink" Id="rId54" Target="https://www.R-project.org" TargetMode="External" /><Relationship Type="http://schemas.openxmlformats.org/officeDocument/2006/relationships/hyperlink" Id="rId52" Target="https://www.idhsdata.org" TargetMode="External" /><Relationship Type="http://schemas.openxmlformats.org/officeDocument/2006/relationships/hyperlink" Id="rId9" Target="mailto:hossena@miamioh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Reproducing official estimates from the Bangladesh Demographic and Health Survey, 1993-2022: Application of bdhs R package</dc:title>
  <dc:creator/>
  <cp:keywords/>
  <dcterms:created xsi:type="dcterms:W3CDTF">2026-10-29T22:44:37Z</dcterms:created>
  <dcterms:modified xsi:type="dcterms:W3CDTF">2026-10-29T22:44:37Z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bmc-medical-research-methodology.csl</vt:lpwstr>
  </property>
  <property fmtid="{D5CDD505-2E9C-101B-9397-08002B2CF9AE}" pid="4" name="link-citations">
    <vt:lpwstr>True</vt:lpwstr>
  </property>
  <property fmtid="{D5CDD505-2E9C-101B-9397-08002B2CF9AE}" pid="5" name="output">
    <vt:lpwstr/>
  </property>
  <property fmtid="{D5CDD505-2E9C-101B-9397-08002B2CF9AE}" pid="6" name="params">
    <vt:lpwstr/>
  </property>
</Properties>
</file>