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905"/>
        <w:gridCol w:w="53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Gelman and Su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and Weisberg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Wilke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glmmTMB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Brooks et al. (2017)</w:t>
            </w:r>
            <w:r>
              <w:t xml:space="preserve">;</w:t>
            </w:r>
            <w:r>
              <w:t xml:space="preserve"> </w:t>
            </w:r>
            <w:r>
              <w:t xml:space="preserve">McGillycuddy et al.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Pebesma (2004)</w:t>
            </w:r>
            <w:r>
              <w:t xml:space="preserve">;</w:t>
            </w:r>
            <w:r>
              <w:t xml:space="preserve"> </w:t>
            </w:r>
            <w:r>
              <w:t xml:space="preserve">Gräler, Pebesma, and Heuvelink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Frerebeau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 (2008)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et al.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Bartoń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Xie, Allaire, and Grolemund (2018)</w:t>
            </w:r>
            <w:r>
              <w:t xml:space="preserve">;</w:t>
            </w:r>
            <w:r>
              <w:t xml:space="preserve"> </w:t>
            </w:r>
            <w:r>
              <w:t xml:space="preserve">Xie, Dervieux, and Riederer (2020)</w:t>
            </w:r>
            <w:r>
              <w:t xml:space="preserve">;</w:t>
            </w:r>
            <w:r>
              <w:t xml:space="preserve"> </w:t>
            </w:r>
            <w:r>
              <w:t xml:space="preserve">Allaire et al.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J. Marx et al. (2020)</w:t>
            </w:r>
            <w:r>
              <w:t xml:space="preserve">;</w:t>
            </w:r>
            <w:r>
              <w:t xml:space="preserve"> </w:t>
            </w:r>
            <w:r>
              <w:t xml:space="preserve">A. Marx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and Long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Hernangómez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4.5.1</w:t>
      </w:r>
      <w:r>
        <w:t xml:space="preserve"> </w:t>
      </w:r>
      <w:r>
        <w:t xml:space="preserve">(R Core Team 2025a)</w:t>
      </w:r>
      <w:r>
        <w:t xml:space="preserve"> </w:t>
      </w:r>
      <w:r>
        <w:t xml:space="preserve">and the following R packages: arm v. 1.15.2</w:t>
      </w:r>
      <w:r>
        <w:t xml:space="preserve"> </w:t>
      </w:r>
      <w:r>
        <w:t xml:space="preserve">(Gelman and Su 2026)</w:t>
      </w:r>
      <w:r>
        <w:t xml:space="preserve">, car v. 3.1.3</w:t>
      </w:r>
      <w:r>
        <w:t xml:space="preserve"> </w:t>
      </w:r>
      <w:r>
        <w:t xml:space="preserve">(Fox and Weisberg 2019)</w:t>
      </w:r>
      <w:r>
        <w:t xml:space="preserve">, cowplot v. 1.2.0</w:t>
      </w:r>
      <w:r>
        <w:t xml:space="preserve"> </w:t>
      </w:r>
      <w:r>
        <w:t xml:space="preserve">(Wilke 2025)</w:t>
      </w:r>
      <w:r>
        <w:t xml:space="preserve">, doParallel v. 1.0.17</w:t>
      </w:r>
      <w:r>
        <w:t xml:space="preserve"> </w:t>
      </w:r>
      <w:r>
        <w:t xml:space="preserve">(Corporation and Weston 2022)</w:t>
      </w:r>
      <w:r>
        <w:t xml:space="preserve">, foreach v. 1.5.2</w:t>
      </w:r>
      <w:r>
        <w:t xml:space="preserve"> </w:t>
      </w:r>
      <w:r>
        <w:t xml:space="preserve">(Microsoft and Weston 2022)</w:t>
      </w:r>
      <w:r>
        <w:t xml:space="preserve">, glmmTMB v. 1.1.14</w:t>
      </w:r>
      <w:r>
        <w:t xml:space="preserve"> </w:t>
      </w:r>
      <w:r>
        <w:t xml:space="preserve">(Brooks et al. 2017; McGillycuddy et al. 2025)</w:t>
      </w:r>
      <w:r>
        <w:t xml:space="preserve">, gstat v. 2.1.4</w:t>
      </w:r>
      <w:r>
        <w:t xml:space="preserve"> </w:t>
      </w:r>
      <w:r>
        <w:t xml:space="preserve">(Pebesma 2004; Gräler, Pebesma, and Heuvelink 2016)</w:t>
      </w:r>
      <w:r>
        <w:t xml:space="preserve">, khroma v. 1.16.0</w:t>
      </w:r>
      <w:r>
        <w:t xml:space="preserve"> </w:t>
      </w:r>
      <w:r>
        <w:t xml:space="preserve">(Frerebeau 2025)</w:t>
      </w:r>
      <w:r>
        <w:t xml:space="preserve">, landscapetools v. 0.6.2</w:t>
      </w:r>
      <w:r>
        <w:t xml:space="preserve"> </w:t>
      </w:r>
      <w:r>
        <w:t xml:space="preserve">(Sciaini et al. 2018a)</w:t>
      </w:r>
      <w:r>
        <w:t xml:space="preserve">, lattice v. 0.22.7</w:t>
      </w:r>
      <w:r>
        <w:t xml:space="preserve"> </w:t>
      </w:r>
      <w:r>
        <w:t xml:space="preserve">(Sarkar 2008)</w:t>
      </w:r>
      <w:r>
        <w:t xml:space="preserve">, lme4 v. 1.1.37</w:t>
      </w:r>
      <w:r>
        <w:t xml:space="preserve"> </w:t>
      </w:r>
      <w:r>
        <w:t xml:space="preserve">(Bates et al. 2015)</w:t>
      </w:r>
      <w:r>
        <w:t xml:space="preserve">, MuMIn v. 1.48.11</w:t>
      </w:r>
      <w:r>
        <w:t xml:space="preserve"> </w:t>
      </w:r>
      <w:r>
        <w:t xml:space="preserve">(Bartoń 2025)</w:t>
      </w:r>
      <w:r>
        <w:t xml:space="preserve">, NLMR v. 1.1.1</w:t>
      </w:r>
      <w:r>
        <w:t xml:space="preserve"> </w:t>
      </w:r>
      <w:r>
        <w:t xml:space="preserve">(Sciaini et al. 2018b)</w:t>
      </w:r>
      <w:r>
        <w:t xml:space="preserve">, parallel v. 4.5.1</w:t>
      </w:r>
      <w:r>
        <w:t xml:space="preserve"> </w:t>
      </w:r>
      <w:r>
        <w:t xml:space="preserve">(R Core Team 2025b)</w:t>
      </w:r>
      <w:r>
        <w:t xml:space="preserve">, pryr v. 0.1.6</w:t>
      </w:r>
      <w:r>
        <w:t xml:space="preserve"> </w:t>
      </w:r>
      <w:r>
        <w:t xml:space="preserve">(Wickham 2023)</w:t>
      </w:r>
      <w:r>
        <w:t xml:space="preserve">, raster v. 3.6.32</w:t>
      </w:r>
      <w:r>
        <w:t xml:space="preserve"> </w:t>
      </w:r>
      <w:r>
        <w:t xml:space="preserve">(Hijmans 2025a)</w:t>
      </w:r>
      <w:r>
        <w:t xml:space="preserve">, rmarkdown v. 2.29</w:t>
      </w:r>
      <w:r>
        <w:t xml:space="preserve"> </w:t>
      </w:r>
      <w:r>
        <w:t xml:space="preserve">(Xie, Allaire, and Grolemund 2018; Xie, Dervieux, and Riederer 2020; Allaire et al. 2024)</w:t>
      </w:r>
      <w:r>
        <w:t xml:space="preserve">, samc v. 4.0.0</w:t>
      </w:r>
      <w:r>
        <w:t xml:space="preserve"> </w:t>
      </w:r>
      <w:r>
        <w:t xml:space="preserve">(A. J. Marx et al. 2020; A. Marx 2024)</w:t>
      </w:r>
      <w:r>
        <w:t xml:space="preserve">, SSIMmap v. 0.1.1</w:t>
      </w:r>
      <w:r>
        <w:t xml:space="preserve"> </w:t>
      </w:r>
      <w:r>
        <w:t xml:space="preserve">(Ha and Long 2023)</w:t>
      </w:r>
      <w:r>
        <w:t xml:space="preserve">, terra v. 1.8.60</w:t>
      </w:r>
      <w:r>
        <w:t xml:space="preserve"> </w:t>
      </w:r>
      <w:r>
        <w:t xml:space="preserve">(Hijmans 2025b)</w:t>
      </w:r>
      <w:r>
        <w:t xml:space="preserve">, tidyterra v. 0.7.2</w:t>
      </w:r>
      <w:r>
        <w:t xml:space="preserve"> </w:t>
      </w:r>
      <w:r>
        <w:t xml:space="preserve">(Hernangómez 2023)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20"/>
    <w:bookmarkStart w:id="76" w:name="package-citations"/>
    <w:p>
      <w:pPr>
        <w:pStyle w:val="Heading2"/>
      </w:pPr>
      <w:r>
        <w:t xml:space="preserve">Package citations</w:t>
      </w:r>
    </w:p>
    <w:bookmarkStart w:id="75" w:name="refs"/>
    <w:bookmarkStart w:id="22" w:name="ref-rmarkdown2024"/>
    <w:p>
      <w:pPr>
        <w:pStyle w:val="Bibliography"/>
      </w:pPr>
      <w:r>
        <w:t xml:space="preserve">Allaire, JJ, Yihui Xie, Christophe Dervieux, Jonathan McPherson, Javier Luraschi, Kevin Ushey, Aron Atkins, et al. 2024.</w:t>
      </w:r>
      <w:r>
        <w:t xml:space="preserve"> </w:t>
      </w:r>
      <w:r>
        <w:rPr>
          <w:i/>
          <w:iCs/>
        </w:rPr>
        <w:t xml:space="preserve">rmarkdown</w:t>
      </w:r>
      <w:r>
        <w:rPr>
          <w:i/>
          <w:iCs/>
        </w:rPr>
        <w:t xml:space="preserve">: Dynamic Documents for r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22"/>
    <w:bookmarkStart w:id="24" w:name="ref-MuMIn"/>
    <w:p>
      <w:pPr>
        <w:pStyle w:val="Bibliography"/>
      </w:pPr>
      <w:r>
        <w:t xml:space="preserve">Bartoń, Kamil. 2025.</w:t>
      </w:r>
      <w:r>
        <w:t xml:space="preserve"> </w:t>
      </w:r>
      <w:r>
        <w:rPr>
          <w:i/>
          <w:iCs/>
        </w:rPr>
        <w:t xml:space="preserve">MuMIn</w:t>
      </w:r>
      <w:r>
        <w:rPr>
          <w:i/>
          <w:iCs/>
        </w:rPr>
        <w:t xml:space="preserve">: Multi-Model Inference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https://doi.org/10.32614/CRAN.package.MuMIn</w:t>
        </w:r>
      </w:hyperlink>
      <w:r>
        <w:t xml:space="preserve">.</w:t>
      </w:r>
    </w:p>
    <w:bookmarkEnd w:id="24"/>
    <w:bookmarkStart w:id="26" w:name="ref-lme4"/>
    <w:p>
      <w:pPr>
        <w:pStyle w:val="Bibliography"/>
      </w:pPr>
      <w:r>
        <w:t xml:space="preserve">Bates, Douglas, Martin Mächler, Ben Bolker, and Steve Walker. 2015.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25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26"/>
    <w:bookmarkStart w:id="28" w:name="ref-glmmTMB2017"/>
    <w:p>
      <w:pPr>
        <w:pStyle w:val="Bibliography"/>
      </w:pPr>
      <w:r>
        <w:t xml:space="preserve">Brooks, Mollie E., Kasper Kristensen, Koen J. van Benthem, Arni Magnusson, Casper W. Berg, Anders Nielsen, Hans J. Skaug, Martin Maechler, and Benjamin M. Bolker. 2017.</w:t>
      </w:r>
      <w:r>
        <w:t xml:space="preserve"> </w:t>
      </w:r>
      <w:r>
        <w:t xml:space="preserve">“</w:t>
      </w:r>
      <w:r>
        <w:t xml:space="preserve">glmmTMB</w:t>
      </w:r>
      <w:r>
        <w:t xml:space="preserve"> </w:t>
      </w:r>
      <w:r>
        <w:t xml:space="preserve">Balances Speed and Flexibility Among Packages for Zero-Inflated Generalized Linear Mixed Modeling.”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9 (2): 378–400.</w:t>
      </w:r>
      <w:r>
        <w:t xml:space="preserve"> </w:t>
      </w:r>
      <w:hyperlink r:id="rId27">
        <w:r>
          <w:rPr>
            <w:rStyle w:val="Hyperlink"/>
          </w:rPr>
          <w:t xml:space="preserve">https://doi.org/10.32614/RJ-2017-066</w:t>
        </w:r>
      </w:hyperlink>
      <w:r>
        <w:t xml:space="preserve">.</w:t>
      </w:r>
    </w:p>
    <w:bookmarkEnd w:id="28"/>
    <w:bookmarkStart w:id="30" w:name="ref-doParallel"/>
    <w:p>
      <w:pPr>
        <w:pStyle w:val="Bibliography"/>
      </w:pPr>
      <w:r>
        <w:t xml:space="preserve">Corporation, Microsoft, and Steve Weston. 2022.</w:t>
      </w:r>
      <w:r>
        <w:t xml:space="preserve"> </w:t>
      </w:r>
      <w:r>
        <w:rPr>
          <w:i/>
          <w:iCs/>
        </w:rPr>
        <w:t xml:space="preserve">doParallel</w:t>
      </w:r>
      <w:r>
        <w:rPr>
          <w:i/>
          <w:iCs/>
        </w:rPr>
        <w:t xml:space="preserve">: Foreach Parallel Adaptor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parallel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https://doi.org/10.32614/CRAN.package.doParallel</w:t>
        </w:r>
      </w:hyperlink>
      <w:r>
        <w:t xml:space="preserve">.</w:t>
      </w:r>
    </w:p>
    <w:bookmarkEnd w:id="30"/>
    <w:bookmarkStart w:id="32" w:name="ref-car"/>
    <w:p>
      <w:pPr>
        <w:pStyle w:val="Bibliography"/>
      </w:pPr>
      <w:r>
        <w:t xml:space="preserve">Fox, John, and Sanford Weisberg. 2019.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to Applied Regression</w:t>
      </w:r>
      <w:r>
        <w:t xml:space="preserve">. Third. Thousand Oaks</w:t>
      </w:r>
      <w:r>
        <w:t xml:space="preserve"> </w:t>
      </w:r>
      <w:r>
        <w:t xml:space="preserve">CA</w:t>
      </w:r>
      <w:r>
        <w:t xml:space="preserve">: Sage.</w:t>
      </w:r>
      <w:r>
        <w:t xml:space="preserve"> </w:t>
      </w:r>
      <w:hyperlink r:id="rId31">
        <w:r>
          <w:rPr>
            <w:rStyle w:val="Hyperlink"/>
          </w:rPr>
          <w:t xml:space="preserve">https://www.john-fox.ca/Companion/</w:t>
        </w:r>
      </w:hyperlink>
      <w:r>
        <w:t xml:space="preserve">.</w:t>
      </w:r>
    </w:p>
    <w:bookmarkEnd w:id="32"/>
    <w:bookmarkStart w:id="34" w:name="ref-khroma"/>
    <w:p>
      <w:pPr>
        <w:pStyle w:val="Bibliography"/>
      </w:pPr>
      <w:r>
        <w:t xml:space="preserve">Frerebeau, Nicolas. 2025.</w:t>
      </w:r>
      <w:r>
        <w:t xml:space="preserve"> </w:t>
      </w:r>
      <w:r>
        <w:rPr>
          <w:i/>
          <w:iCs/>
        </w:rPr>
        <w:t xml:space="preserve">khroma: Colour Schemes for Scientific Data Visualization</w:t>
      </w:r>
      <w:r>
        <w:t xml:space="preserve">. Pessac, France: Université Bordeaux Montaigne.</w:t>
      </w:r>
      <w:r>
        <w:t xml:space="preserve"> </w:t>
      </w:r>
      <w:hyperlink r:id="rId33">
        <w:r>
          <w:rPr>
            <w:rStyle w:val="Hyperlink"/>
          </w:rPr>
          <w:t xml:space="preserve">https://doi.org/10.5281/zenodo.1472077</w:t>
        </w:r>
      </w:hyperlink>
      <w:r>
        <w:t xml:space="preserve">.</w:t>
      </w:r>
    </w:p>
    <w:bookmarkEnd w:id="34"/>
    <w:bookmarkStart w:id="36" w:name="ref-arm"/>
    <w:p>
      <w:pPr>
        <w:pStyle w:val="Bibliography"/>
      </w:pPr>
      <w:r>
        <w:t xml:space="preserve">Gelman, Andrew, and Yu-Sung Su. 2026.</w:t>
      </w:r>
      <w:r>
        <w:t xml:space="preserve"> </w:t>
      </w:r>
      <w:r>
        <w:rPr>
          <w:i/>
          <w:iCs/>
        </w:rPr>
        <w:t xml:space="preserve">arm</w:t>
      </w:r>
      <w:r>
        <w:rPr>
          <w:i/>
          <w:iCs/>
        </w:rPr>
        <w:t xml:space="preserve">: Data Analysis Using Regression and Multilevel/Hierarchical Models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https://doi.org/10.32614/CRAN.package.arm</w:t>
        </w:r>
      </w:hyperlink>
      <w:r>
        <w:t xml:space="preserve">.</w:t>
      </w:r>
    </w:p>
    <w:bookmarkEnd w:id="36"/>
    <w:bookmarkStart w:id="38" w:name="ref-gstat2016"/>
    <w:p>
      <w:pPr>
        <w:pStyle w:val="Bibliography"/>
      </w:pPr>
      <w:r>
        <w:t xml:space="preserve">Gräler, Benedikt, Edzer Pebesma, and Gerard Heuvelink. 2016.</w:t>
      </w:r>
      <w:r>
        <w:t xml:space="preserve"> </w:t>
      </w:r>
      <w:r>
        <w:t xml:space="preserve">“Spatio-Temporal Interpolation Using Gstat.”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8: 204–18.</w:t>
      </w:r>
      <w:r>
        <w:t xml:space="preserve"> </w:t>
      </w:r>
      <w:hyperlink r:id="rId37">
        <w:r>
          <w:rPr>
            <w:rStyle w:val="Hyperlink"/>
          </w:rPr>
          <w:t xml:space="preserve">https://journal.r-project.org/archive/2016/RJ-2016-014/index.html</w:t>
        </w:r>
      </w:hyperlink>
      <w:r>
        <w:t xml:space="preserve">.</w:t>
      </w:r>
    </w:p>
    <w:bookmarkEnd w:id="38"/>
    <w:bookmarkStart w:id="40" w:name="ref-SSIMmap"/>
    <w:p>
      <w:pPr>
        <w:pStyle w:val="Bibliography"/>
      </w:pPr>
      <w:r>
        <w:t xml:space="preserve">Ha, Hui Jeong (Hailyee), and Jed Long. 2023.</w:t>
      </w:r>
      <w:r>
        <w:t xml:space="preserve"> </w:t>
      </w:r>
      <w:r>
        <w:rPr>
          <w:i/>
          <w:iCs/>
        </w:rPr>
        <w:t xml:space="preserve">SSIMmap</w:t>
      </w:r>
      <w:r>
        <w:rPr>
          <w:i/>
          <w:iCs/>
        </w:rPr>
        <w:t xml:space="preserve">: The Structural Similarity Index Measure for Maps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https://doi.org/10.32614/CRAN.package.SSIMmap</w:t>
        </w:r>
      </w:hyperlink>
      <w:r>
        <w:t xml:space="preserve">.</w:t>
      </w:r>
    </w:p>
    <w:bookmarkEnd w:id="40"/>
    <w:bookmarkStart w:id="42" w:name="ref-tidyterra"/>
    <w:p>
      <w:pPr>
        <w:pStyle w:val="Bibliography"/>
      </w:pPr>
      <w:r>
        <w:t xml:space="preserve">Hernangómez, Diego. 2023.</w:t>
      </w:r>
      <w:r>
        <w:t xml:space="preserve"> </w:t>
      </w:r>
      <w:r>
        <w:t xml:space="preserve">“Using the</w:t>
      </w:r>
      <w:r>
        <w:t xml:space="preserve"> </w:t>
      </w:r>
      <w:r>
        <w:t xml:space="preserve">tidyverse</w:t>
      </w:r>
      <w:r>
        <w:t xml:space="preserve"> </w:t>
      </w:r>
      <w:r>
        <w:t xml:space="preserve">with</w:t>
      </w:r>
      <w:r>
        <w:t xml:space="preserve"> </w:t>
      </w:r>
      <w:r>
        <w:t xml:space="preserve">terra</w:t>
      </w:r>
      <w:r>
        <w:t xml:space="preserve"> </w:t>
      </w:r>
      <w:r>
        <w:t xml:space="preserve">Objects: The</w:t>
      </w:r>
      <w:r>
        <w:t xml:space="preserve"> </w:t>
      </w:r>
      <w:r>
        <w:t xml:space="preserve">tidyterra</w:t>
      </w:r>
      <w:r>
        <w:t xml:space="preserve"> </w:t>
      </w:r>
      <w:r>
        <w:t xml:space="preserve">Package.”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8 (91): 5751.</w:t>
      </w:r>
      <w:r>
        <w:t xml:space="preserve"> </w:t>
      </w:r>
      <w:hyperlink r:id="rId41">
        <w:r>
          <w:rPr>
            <w:rStyle w:val="Hyperlink"/>
          </w:rPr>
          <w:t xml:space="preserve">https://doi.org/10.21105/joss.05751</w:t>
        </w:r>
      </w:hyperlink>
      <w:r>
        <w:t xml:space="preserve">.</w:t>
      </w:r>
    </w:p>
    <w:bookmarkEnd w:id="42"/>
    <w:bookmarkStart w:id="44" w:name="ref-raster"/>
    <w:p>
      <w:pPr>
        <w:pStyle w:val="Bibliography"/>
      </w:pPr>
      <w:r>
        <w:t xml:space="preserve">Hijmans, Robert J. 2025a.</w:t>
      </w:r>
      <w:r>
        <w:t xml:space="preserve"> </w:t>
      </w:r>
      <w:r>
        <w:rPr>
          <w:i/>
          <w:iCs/>
        </w:rPr>
        <w:t xml:space="preserve">raster</w:t>
      </w:r>
      <w:r>
        <w:rPr>
          <w:i/>
          <w:iCs/>
        </w:rPr>
        <w:t xml:space="preserve">: Geographic Data Analysis and Modeling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https://doi.org/10.32614/CRAN.package.raster</w:t>
        </w:r>
      </w:hyperlink>
      <w:r>
        <w:t xml:space="preserve">.</w:t>
      </w:r>
    </w:p>
    <w:bookmarkEnd w:id="44"/>
    <w:bookmarkStart w:id="46" w:name="ref-terra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terra</w:t>
      </w:r>
      <w:r>
        <w:rPr>
          <w:i/>
          <w:iCs/>
        </w:rPr>
        <w:t xml:space="preserve">: Spatial Data Analysis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https://doi.org/10.32614/CRAN.package.terra</w:t>
        </w:r>
      </w:hyperlink>
      <w:r>
        <w:t xml:space="preserve">.</w:t>
      </w:r>
    </w:p>
    <w:bookmarkEnd w:id="46"/>
    <w:bookmarkStart w:id="48" w:name="ref-samc2024"/>
    <w:p>
      <w:pPr>
        <w:pStyle w:val="Bibliography"/>
      </w:pPr>
      <w:r>
        <w:t xml:space="preserve">Marx, Andrew. 2024.</w:t>
      </w:r>
      <w:r>
        <w:t xml:space="preserve"> </w:t>
      </w:r>
      <w:r>
        <w:rPr>
          <w:i/>
          <w:iCs/>
        </w:rPr>
        <w:t xml:space="preserve">samc</w:t>
      </w:r>
      <w:r>
        <w:rPr>
          <w:i/>
          <w:iCs/>
        </w:rPr>
        <w:t xml:space="preserve">: Spatial Absorbing Markov Chains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https://doi.org/10.32614/CRAN.package.samc</w:t>
        </w:r>
      </w:hyperlink>
      <w:r>
        <w:t xml:space="preserve">.</w:t>
      </w:r>
    </w:p>
    <w:bookmarkEnd w:id="48"/>
    <w:bookmarkStart w:id="50" w:name="ref-samc2020"/>
    <w:p>
      <w:pPr>
        <w:pStyle w:val="Bibliography"/>
      </w:pPr>
      <w:r>
        <w:t xml:space="preserve">Marx, Andrew J., Chao Wang, Jorge A. Sefair, Miguel A. Acevedo, and Robert J. Fletcher Jr. 2020.</w:t>
      </w:r>
      <w:r>
        <w:t xml:space="preserve"> </w:t>
      </w:r>
      <w:r>
        <w:t xml:space="preserve">“</w:t>
      </w:r>
      <w:r>
        <w:t xml:space="preserve">samc</w:t>
      </w:r>
      <w:r>
        <w:t xml:space="preserve">: An r Package for Connectivity Modeling with Spatial Absorbing Markov Chains.”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43 (4): 518–27.</w:t>
      </w:r>
      <w:r>
        <w:t xml:space="preserve"> </w:t>
      </w:r>
      <w:hyperlink r:id="rId49">
        <w:r>
          <w:rPr>
            <w:rStyle w:val="Hyperlink"/>
          </w:rPr>
          <w:t xml:space="preserve">https://onlinelibrary.wiley.com/doi/abs/10.1111/ecog.04891</w:t>
        </w:r>
      </w:hyperlink>
      <w:r>
        <w:t xml:space="preserve">.</w:t>
      </w:r>
    </w:p>
    <w:bookmarkEnd w:id="50"/>
    <w:bookmarkStart w:id="52" w:name="ref-glmmTMB2025"/>
    <w:p>
      <w:pPr>
        <w:pStyle w:val="Bibliography"/>
      </w:pPr>
      <w:r>
        <w:t xml:space="preserve">McGillycuddy, Maeve, David I. Warton, Gordana Popovic, and Benjamin M. Bolker. 2025.</w:t>
      </w:r>
      <w:r>
        <w:t xml:space="preserve"> </w:t>
      </w:r>
      <w:r>
        <w:t xml:space="preserve">“Parsimoniously Fitting Large Multivariate Random Effects in</w:t>
      </w:r>
      <w:r>
        <w:t xml:space="preserve"> </w:t>
      </w:r>
      <w:r>
        <w:t xml:space="preserve">glmmTMB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112 (1): 1–19.</w:t>
      </w:r>
      <w:r>
        <w:t xml:space="preserve"> </w:t>
      </w:r>
      <w:hyperlink r:id="rId51">
        <w:r>
          <w:rPr>
            <w:rStyle w:val="Hyperlink"/>
          </w:rPr>
          <w:t xml:space="preserve">https://doi.org/10.18637/jss.v112.i01</w:t>
        </w:r>
      </w:hyperlink>
      <w:r>
        <w:t xml:space="preserve">.</w:t>
      </w:r>
    </w:p>
    <w:bookmarkEnd w:id="52"/>
    <w:bookmarkStart w:id="54" w:name="ref-foreach"/>
    <w:p>
      <w:pPr>
        <w:pStyle w:val="Bibliography"/>
      </w:pPr>
      <w:r>
        <w:t xml:space="preserve">Microsoft, and Steve Weston. 2022.</w:t>
      </w:r>
      <w:r>
        <w:t xml:space="preserve"> </w:t>
      </w:r>
      <w:r>
        <w:rPr>
          <w:i/>
          <w:iCs/>
        </w:rPr>
        <w:t xml:space="preserve">foreach</w:t>
      </w:r>
      <w:r>
        <w:rPr>
          <w:i/>
          <w:iCs/>
        </w:rPr>
        <w:t xml:space="preserve">: Provides Foreach Looping Construct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https://doi.org/10.32614/CRAN.package.foreach</w:t>
        </w:r>
      </w:hyperlink>
      <w:r>
        <w:t xml:space="preserve">.</w:t>
      </w:r>
    </w:p>
    <w:bookmarkEnd w:id="54"/>
    <w:bookmarkStart w:id="56" w:name="ref-gstat2004"/>
    <w:p>
      <w:pPr>
        <w:pStyle w:val="Bibliography"/>
      </w:pPr>
      <w:r>
        <w:t xml:space="preserve">Pebesma, Edzer J. 2004.</w:t>
      </w:r>
      <w:r>
        <w:t xml:space="preserve"> </w:t>
      </w:r>
      <w:r>
        <w:t xml:space="preserve">“Multivariable Geostatistics in</w:t>
      </w:r>
      <w:r>
        <w:t xml:space="preserve"> </w:t>
      </w:r>
      <w:r>
        <w:t xml:space="preserve">S</w:t>
      </w:r>
      <w:r>
        <w:t xml:space="preserve">: The Gstat Package.”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30: 683–91.</w:t>
      </w:r>
      <w:r>
        <w:t xml:space="preserve"> </w:t>
      </w:r>
      <w:hyperlink r:id="rId55">
        <w:r>
          <w:rPr>
            <w:rStyle w:val="Hyperlink"/>
          </w:rPr>
          <w:t xml:space="preserve">https://doi.org/10.1016/j.cageo.2004.03.012</w:t>
        </w:r>
      </w:hyperlink>
      <w:r>
        <w:t xml:space="preserve">.</w:t>
      </w:r>
    </w:p>
    <w:bookmarkEnd w:id="56"/>
    <w:bookmarkStart w:id="58" w:name="ref-base"/>
    <w:p>
      <w:pPr>
        <w:pStyle w:val="Bibliography"/>
      </w:pPr>
      <w:r>
        <w:t xml:space="preserve">R Core Team. 2025a.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58"/>
    <w:bookmarkStart w:id="59" w:name="ref-parallel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59"/>
    <w:bookmarkStart w:id="61" w:name="ref-lattice"/>
    <w:p>
      <w:pPr>
        <w:pStyle w:val="Bibliography"/>
      </w:pPr>
      <w:r>
        <w:t xml:space="preserve">Sarkar, Deepayan. 2008.</w:t>
      </w:r>
      <w:r>
        <w:t xml:space="preserve"> </w:t>
      </w:r>
      <w:r>
        <w:rPr>
          <w:i/>
          <w:iCs/>
        </w:rPr>
        <w:t xml:space="preserve">Lattice</w:t>
      </w:r>
      <w:r>
        <w:rPr>
          <w:i/>
          <w:iCs/>
        </w:rPr>
        <w:t xml:space="preserve">: Multivariate Data Visualization with r</w:t>
      </w:r>
      <w:r>
        <w:t xml:space="preserve">. New York: Springer.</w:t>
      </w:r>
      <w:r>
        <w:t xml:space="preserve"> </w:t>
      </w:r>
      <w:hyperlink r:id="rId60">
        <w:r>
          <w:rPr>
            <w:rStyle w:val="Hyperlink"/>
          </w:rPr>
          <w:t xml:space="preserve">http://lmdvr.r-forge.r-project.org</w:t>
        </w:r>
      </w:hyperlink>
      <w:r>
        <w:t xml:space="preserve">.</w:t>
      </w:r>
    </w:p>
    <w:bookmarkEnd w:id="61"/>
    <w:bookmarkStart w:id="63" w:name="ref-landscapetools"/>
    <w:p>
      <w:pPr>
        <w:pStyle w:val="Bibliography"/>
      </w:pPr>
      <w:r>
        <w:t xml:space="preserve">Sciaini, Marco, Matthias Fritsch, Cedric Scherer, and Craig E. Simpkins. 2018a.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2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3"/>
    <w:bookmarkStart w:id="64" w:name="ref-NLMR"/>
    <w:p>
      <w:pPr>
        <w:pStyle w:val="Bibliography"/>
      </w:pPr>
      <w:r>
        <w:t xml:space="preserve">———. 2018b.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2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4"/>
    <w:bookmarkStart w:id="66" w:name="ref-pryr"/>
    <w:p>
      <w:pPr>
        <w:pStyle w:val="Bibliography"/>
      </w:pPr>
      <w:r>
        <w:t xml:space="preserve">Wickham, Hadley. 2023.</w:t>
      </w:r>
      <w:r>
        <w:t xml:space="preserve"> </w:t>
      </w:r>
      <w:r>
        <w:rPr>
          <w:i/>
          <w:iCs/>
        </w:rPr>
        <w:t xml:space="preserve">pryr</w:t>
      </w:r>
      <w:r>
        <w:rPr>
          <w:i/>
          <w:iCs/>
        </w:rPr>
        <w:t xml:space="preserve">: Tools for Computing on the Language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https://doi.org/10.32614/CRAN.package.pryr</w:t>
        </w:r>
      </w:hyperlink>
      <w:r>
        <w:t xml:space="preserve">.</w:t>
      </w:r>
    </w:p>
    <w:bookmarkEnd w:id="66"/>
    <w:bookmarkStart w:id="68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6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68"/>
    <w:bookmarkStart w:id="70" w:name="ref-cowplot"/>
    <w:p>
      <w:pPr>
        <w:pStyle w:val="Bibliography"/>
      </w:pPr>
      <w:r>
        <w:t xml:space="preserve">Wilke, Claus O. 2025.</w:t>
      </w:r>
      <w:r>
        <w:t xml:space="preserve"> </w:t>
      </w:r>
      <w:r>
        <w:rPr>
          <w:i/>
          <w:iCs/>
        </w:rPr>
        <w:t xml:space="preserve">cowplot</w:t>
      </w:r>
      <w:r>
        <w:rPr>
          <w:i/>
          <w:iCs/>
        </w:rPr>
        <w:t xml:space="preserve">: Streamlined Plot Theme and Plot Annotations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ggplot2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https://doi.org/10.32614/CRAN.package.cowplot</w:t>
        </w:r>
      </w:hyperlink>
      <w:r>
        <w:t xml:space="preserve">.</w:t>
      </w:r>
    </w:p>
    <w:bookmarkEnd w:id="70"/>
    <w:bookmarkStart w:id="72" w:name="ref-rmarkdown2018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71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72"/>
    <w:bookmarkStart w:id="74" w:name="ref-rmarkdown2020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73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://lmdvr.r-forge.r-project.org" TargetMode="External" /><Relationship Type="http://schemas.openxmlformats.org/officeDocument/2006/relationships/hyperlink" Id="rId71" Target="https://bookdown.org/yihui/rmarkdown" TargetMode="External" /><Relationship Type="http://schemas.openxmlformats.org/officeDocument/2006/relationships/hyperlink" Id="rId73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2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7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9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5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://lmdvr.r-forge.r-project.org" TargetMode="External" /><Relationship Type="http://schemas.openxmlformats.org/officeDocument/2006/relationships/hyperlink" Id="rId71" Target="https://bookdown.org/yihui/rmarkdown" TargetMode="External" /><Relationship Type="http://schemas.openxmlformats.org/officeDocument/2006/relationships/hyperlink" Id="rId73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2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7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9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5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2026-04-09T11:20:40Z</dcterms:created>
  <dcterms:modified xsi:type="dcterms:W3CDTF">2026-04-09T11:20:40Z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