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2"/>
        </w:rPr>
      </w:r>
    </w:p>
    <w:p>
      <w:pPr>
        <w:jc w:val="right"/>
      </w:pPr>
      <w:r>
        <w:t>From</w:t>
      </w:r>
    </w:p>
    <w:p>
      <w:pPr>
        <w:jc w:val="right"/>
      </w:pPr>
      <w:r>
        <w:t>Arman Topchu</w:t>
      </w:r>
    </w:p>
    <w:p>
      <w:pPr>
        <w:jc w:val="right"/>
      </w:pPr>
      <w:r>
        <w:t>Apartment 14, Mary's Court,</w:t>
      </w:r>
    </w:p>
    <w:p>
      <w:pPr>
        <w:jc w:val="right"/>
      </w:pPr>
      <w:r>
        <w:t>4 Palgrave Gardens, London</w:t>
      </w:r>
    </w:p>
    <w:p>
      <w:pPr>
        <w:jc w:val="right"/>
      </w:pPr>
      <w:r>
        <w:t>NW1 6EW</w:t>
      </w:r>
    </w:p>
    <w:p>
      <w:pPr>
        <w:jc w:val="right"/>
      </w:pPr>
      <w:r>
        <w:t>London</w:t>
      </w:r>
    </w:p>
    <w:p>
      <w:pPr>
        <w:jc w:val="left"/>
      </w:pPr>
      <w:r>
        <w:t>To:</w:t>
      </w:r>
    </w:p>
    <w:p>
      <w:pPr>
        <w:jc w:val="left"/>
      </w:pPr>
      <w:r>
        <w:t>Mr Topchu</w:t>
      </w:r>
    </w:p>
    <w:p>
      <w:pPr>
        <w:jc w:val="left"/>
      </w:pPr>
      <w:r>
        <w:t>Address 1</w:t>
      </w:r>
    </w:p>
    <w:p>
      <w:pPr>
        <w:jc w:val="left"/>
      </w:pPr>
      <w:r>
        <w:t>Address 2</w:t>
      </w:r>
    </w:p>
    <w:p>
      <w:pPr>
        <w:jc w:val="left"/>
      </w:pPr>
      <w:r>
        <w:t>Postcode</w:t>
      </w:r>
    </w:p>
    <w:p>
      <w:pPr>
        <w:jc w:val="left"/>
      </w:pPr>
      <w:r>
        <w:t>United Kingdom</w:t>
      </w:r>
    </w:p>
    <w:p>
      <w:pPr>
        <w:pStyle w:val="Heading1"/>
        <w:spacing w:before="240" w:after="240"/>
      </w:pPr>
      <w:r>
        <w:rPr>
          <w:rFonts w:ascii="Calibri" w:hAnsi="Calibri"/>
          <w:color w:val="000000"/>
          <w:sz w:val="22"/>
        </w:rPr>
        <w:t>RE: ISA Top-up 2023/24</w:t>
      </w:r>
    </w:p>
    <w:p>
      <w:pPr>
        <w:spacing w:after="120"/>
      </w:pPr>
      <w:r>
        <w:t>Dear Mr Topchu,</w:t>
        <w:br/>
        <w:br/>
        <w:t>I hope you are well.</w:t>
        <w:br/>
        <w:br/>
        <w:t>It was a pleasure to see you yesterday. It was great to discuss X,Y,Z. In this document I plan to...</w:t>
        <w:br/>
        <w:br/>
        <w:t>Please find an updated summary of your assets below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Text1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GIA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£44000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Text2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SIPP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Text3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Total</w:t>
            </w:r>
          </w:p>
        </w:tc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£94000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</w:r>
          </w:p>
        </w:tc>
      </w:tr>
    </w:tbl>
    <w:p/>
    <w:p>
      <w:pPr>
        <w:spacing w:after="120"/>
      </w:pPr>
      <w:r>
        <w:t>I recommend that you invest in X,Y,Z as demonstrated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£20000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Placeholder</w:t>
            </w:r>
          </w:p>
        </w:tc>
      </w:tr>
    </w:tbl>
    <w:p>
      <w:pPr>
        <w:spacing w:before="120"/>
      </w:pPr>
    </w:p>
    <w:p>
      <w:pPr>
        <w:spacing w:after="120"/>
      </w:pPr>
      <w:r>
        <w:t>Your annual fees are 1.0%, which is equal to £250.00</w:t>
      </w:r>
    </w:p>
    <w:p>
      <w:pPr>
        <w:spacing w:before="120"/>
      </w:pPr>
    </w:p>
    <w:p>
      <w:r>
        <w:t>Thank you for your time.</w:t>
        <w:br/>
        <w:br/>
        <w:t>Kind regards,</w:t>
        <w:br/>
        <w:br/>
        <w:t>Arman Topchu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sz w:val="20"/>
      </w:rPr>
      <w:fldSimple w:instr=" PAGE 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drawing>
        <wp:inline xmlns:a="http://schemas.openxmlformats.org/drawingml/2006/main" xmlns:pic="http://schemas.openxmlformats.org/drawingml/2006/picture">
          <wp:extent cx="640080" cy="43190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" cy="43190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