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8455" w14:textId="77777777" w:rsidR="00317D9A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>UML ESPANSIONE</w:t>
      </w:r>
    </w:p>
    <w:p w14:paraId="3CC8737E" w14:textId="77777777" w:rsidR="00317D9A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753A754B" wp14:editId="5EB2BD53">
            <wp:simplePos x="0" y="0"/>
            <wp:positionH relativeFrom="column">
              <wp:posOffset>-8257</wp:posOffset>
            </wp:positionH>
            <wp:positionV relativeFrom="paragraph">
              <wp:posOffset>377190</wp:posOffset>
            </wp:positionV>
            <wp:extent cx="3332475" cy="7967981"/>
            <wp:effectExtent l="0" t="0" r="1275" b="0"/>
            <wp:wrapSquare wrapText="bothSides"/>
            <wp:docPr id="501010722" name="Immagine 1" descr="Immagine che contiene testo, schermata, ricevuta, diagramma&#10;&#10;Il contenuto generato dall'IA potrebbe non essere corret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2475" cy="796798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14:paraId="71036E9B" w14:textId="77777777" w:rsidR="00317D9A" w:rsidRDefault="00000000">
      <w:r>
        <w:t>L’obiettivo primario di questa presentazione è validare la sequenza del turno, integrando in modo deterministico le fasi aggiuntive legato alle espansioni.</w:t>
      </w:r>
    </w:p>
    <w:p w14:paraId="2BB7153D" w14:textId="77777777" w:rsidR="00317D9A" w:rsidRDefault="00000000">
      <w:r>
        <w:rPr>
          <w:b/>
          <w:bCs/>
        </w:rPr>
        <w:t>Architettura degli stati:</w:t>
      </w:r>
      <w:r>
        <w:t xml:space="preserve"> Il sistema adotta una struttura a strati composta per vedere le responsabilità logiche:</w:t>
      </w:r>
    </w:p>
    <w:p w14:paraId="29B6926A" w14:textId="77777777" w:rsidR="00317D9A" w:rsidRDefault="00000000">
      <w:pPr>
        <w:pStyle w:val="Paragrafoelenco"/>
        <w:numPr>
          <w:ilvl w:val="0"/>
          <w:numId w:val="1"/>
        </w:numPr>
      </w:pPr>
      <w:r>
        <w:rPr>
          <w:b/>
          <w:bCs/>
        </w:rPr>
        <w:t>Super-stato (fase stato):</w:t>
      </w:r>
      <w:r>
        <w:t xml:space="preserve"> Incapsula la logica di calcolo delle minacce, introduce una transazione opzionale verso lo stato Risolvi Incontri. Questo e un Extension Point dove il sistema verifica la presenza di oggetti in </w:t>
      </w:r>
      <w:proofErr w:type="spellStart"/>
      <w:r>
        <w:t>encounter</w:t>
      </w:r>
      <w:proofErr w:type="spellEnd"/>
      <w:r>
        <w:t>.</w:t>
      </w:r>
    </w:p>
    <w:p w14:paraId="5C1BAA66" w14:textId="77777777" w:rsidR="00317D9A" w:rsidRDefault="00000000">
      <w:pPr>
        <w:pStyle w:val="Paragrafoelenco"/>
        <w:numPr>
          <w:ilvl w:val="0"/>
          <w:numId w:val="1"/>
        </w:numPr>
      </w:pPr>
      <w:r>
        <w:rPr>
          <w:b/>
          <w:bCs/>
        </w:rPr>
        <w:t>Super-stato (fase azioni</w:t>
      </w:r>
      <w:r>
        <w:t>): Modella l’interazione dell’utente con le risorse.</w:t>
      </w:r>
    </w:p>
    <w:p w14:paraId="2C64E63E" w14:textId="77777777" w:rsidR="00317D9A" w:rsidRDefault="00000000">
      <w:pPr>
        <w:pStyle w:val="Paragrafoelenco"/>
      </w:pPr>
      <w:r>
        <w:rPr>
          <w:b/>
          <w:bCs/>
        </w:rPr>
        <w:t xml:space="preserve">Logica di transizione: </w:t>
      </w:r>
      <w:r>
        <w:t xml:space="preserve">L’attivazione dello stato Prepara Pozione è vincolata al soddisfacimento di una guardia. Il ritorno allo stato precedente avviene mediante un trigger, modificando gli attributi dell’oggetto Eroe, ad </w:t>
      </w:r>
      <w:proofErr w:type="spellStart"/>
      <w:r>
        <w:t>es</w:t>
      </w:r>
      <w:proofErr w:type="spellEnd"/>
      <w:r>
        <w:t xml:space="preserve"> punti Salute e punti Attacco.</w:t>
      </w:r>
    </w:p>
    <w:p w14:paraId="35E1B489" w14:textId="77777777" w:rsidR="00317D9A" w:rsidRDefault="00000000">
      <w:r>
        <w:rPr>
          <w:b/>
          <w:bCs/>
        </w:rPr>
        <w:t>Transizioni e relazioni:</w:t>
      </w:r>
      <w:r>
        <w:t xml:space="preserve"> Il sistema passa da uno stato all’altro tramite eventi di completamento.</w:t>
      </w:r>
    </w:p>
    <w:p w14:paraId="2ED7C7B5" w14:textId="77777777" w:rsidR="00317D9A" w:rsidRDefault="00000000">
      <w:pPr>
        <w:pStyle w:val="Paragrafoelenco"/>
        <w:numPr>
          <w:ilvl w:val="0"/>
          <w:numId w:val="1"/>
        </w:numPr>
      </w:pPr>
      <w:r>
        <w:rPr>
          <w:b/>
          <w:bCs/>
        </w:rPr>
        <w:t>Gestione della persistenza:</w:t>
      </w:r>
      <w:r>
        <w:t xml:space="preserve"> Nello stato fase conclusiva, il sistema esegue una routine di </w:t>
      </w:r>
      <w:proofErr w:type="spellStart"/>
      <w:proofErr w:type="gramStart"/>
      <w:r>
        <w:t>puliziaMano</w:t>
      </w:r>
      <w:proofErr w:type="spellEnd"/>
      <w:proofErr w:type="gramEnd"/>
      <w:r>
        <w:t xml:space="preserve">, che funge da </w:t>
      </w:r>
      <w:proofErr w:type="spellStart"/>
      <w:r>
        <w:t>garbage</w:t>
      </w:r>
      <w:proofErr w:type="spellEnd"/>
      <w:r>
        <w:t xml:space="preserve"> </w:t>
      </w:r>
      <w:proofErr w:type="spellStart"/>
      <w:r>
        <w:t>collector</w:t>
      </w:r>
      <w:proofErr w:type="spellEnd"/>
      <w:r>
        <w:t xml:space="preserve"> per le istanze di carte e pozioni utilizzate, riportando l’eroe al turno successivo.</w:t>
      </w:r>
    </w:p>
    <w:p w14:paraId="27153FB9" w14:textId="77777777" w:rsidR="00317D9A" w:rsidRDefault="00000000">
      <w:r>
        <w:rPr>
          <w:b/>
          <w:bCs/>
        </w:rPr>
        <w:t>Conclusione:</w:t>
      </w:r>
      <w:r>
        <w:t xml:space="preserve"> la seguente macchina a stati presenta una forte coesione interna e un basso accoppiamento tra le fasi presenti. L’introduzione delle nuove funzionalità come Incontri e pozioni, non rompe la macchina a stati originale, ma la estende mediante l’inserimento di nodi decisionali.</w:t>
      </w:r>
    </w:p>
    <w:sectPr w:rsidR="00317D9A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6DE5E" w14:textId="77777777" w:rsidR="00557F22" w:rsidRDefault="00557F22">
      <w:pPr>
        <w:spacing w:after="0" w:line="240" w:lineRule="auto"/>
      </w:pPr>
      <w:r>
        <w:separator/>
      </w:r>
    </w:p>
  </w:endnote>
  <w:endnote w:type="continuationSeparator" w:id="0">
    <w:p w14:paraId="3B3C9B4A" w14:textId="77777777" w:rsidR="00557F22" w:rsidRDefault="00557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65E28" w14:textId="77777777" w:rsidR="00557F22" w:rsidRDefault="00557F2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63ED9C2" w14:textId="77777777" w:rsidR="00557F22" w:rsidRDefault="00557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F161B"/>
    <w:multiLevelType w:val="multilevel"/>
    <w:tmpl w:val="6E448E3A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96373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317D9A"/>
    <w:rsid w:val="001A7134"/>
    <w:rsid w:val="002637EF"/>
    <w:rsid w:val="00317D9A"/>
    <w:rsid w:val="00557F22"/>
    <w:rsid w:val="00FB4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08E82"/>
  <w15:docId w15:val="{D46F1089-48D6-4660-9E72-6603E130B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sz w:val="22"/>
        <w:szCs w:val="22"/>
        <w:lang w:val="it-IT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olo7">
    <w:name w:val="heading 7"/>
    <w:basedOn w:val="Normale"/>
    <w:next w:val="Normale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olo8">
    <w:name w:val="heading 8"/>
    <w:basedOn w:val="Normale"/>
    <w:next w:val="Normale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olo9">
    <w:name w:val="heading 9"/>
    <w:basedOn w:val="Normale"/>
    <w:next w:val="Normale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0F4761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0F4761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0F4761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kern w:val="3"/>
      <w:sz w:val="56"/>
      <w:szCs w:val="56"/>
    </w:rPr>
  </w:style>
  <w:style w:type="character" w:customStyle="1" w:styleId="TitoloCarattere">
    <w:name w:val="Titolo Carattere"/>
    <w:basedOn w:val="Carpredefinitoparagraf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/>
      <w:jc w:val="center"/>
    </w:pPr>
    <w:rPr>
      <w:i/>
      <w:iCs/>
      <w:color w:val="404040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ind w:left="720"/>
      <w:contextualSpacing/>
    </w:pPr>
  </w:style>
  <w:style w:type="character" w:styleId="Enfasiintensa">
    <w:name w:val="Intense Emphasis"/>
    <w:basedOn w:val="Carpredefinitoparagrafo"/>
    <w:rPr>
      <w:i/>
      <w:iCs/>
      <w:color w:val="0F4761"/>
    </w:rPr>
  </w:style>
  <w:style w:type="paragraph" w:styleId="Citazioneintensa">
    <w:name w:val="Intense Quote"/>
    <w:basedOn w:val="Normale"/>
    <w:next w:val="Normale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zioneintensaCarattere">
    <w:name w:val="Citazione intensa Carattere"/>
    <w:basedOn w:val="Carpredefinitoparagrafo"/>
    <w:rPr>
      <w:i/>
      <w:iCs/>
      <w:color w:val="0F4761"/>
    </w:rPr>
  </w:style>
  <w:style w:type="character" w:styleId="Riferimentointenso">
    <w:name w:val="Intense Reference"/>
    <w:basedOn w:val="Carpredefinitoparagrafo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panaite</dc:creator>
  <dc:description/>
  <cp:lastModifiedBy>andrei panaite</cp:lastModifiedBy>
  <cp:revision>2</cp:revision>
  <dcterms:created xsi:type="dcterms:W3CDTF">2026-02-04T14:54:00Z</dcterms:created>
  <dcterms:modified xsi:type="dcterms:W3CDTF">2026-02-04T14:54:00Z</dcterms:modified>
</cp:coreProperties>
</file>