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7198D5" w14:textId="19FEB3D0" w:rsidR="6B65308D" w:rsidRPr="00ED2B61" w:rsidRDefault="6B65308D" w:rsidP="478364FC">
      <w:pPr>
        <w:jc w:val="center"/>
        <w:rPr>
          <w:b/>
          <w:bCs/>
          <w:sz w:val="36"/>
          <w:szCs w:val="36"/>
        </w:rPr>
      </w:pPr>
      <w:r w:rsidRPr="00ED2B61">
        <w:rPr>
          <w:b/>
          <w:bCs/>
          <w:sz w:val="36"/>
          <w:szCs w:val="36"/>
        </w:rPr>
        <w:t>ANALISI CODEMR</w:t>
      </w:r>
    </w:p>
    <w:p w14:paraId="107BEC68" w14:textId="79441F8E" w:rsidR="00ED2B61" w:rsidRDefault="00ED2B61" w:rsidP="00ED2B61">
      <w:proofErr w:type="spellStart"/>
      <w:r w:rsidRPr="00ED2B61">
        <w:rPr>
          <w:b/>
          <w:bCs/>
        </w:rPr>
        <w:t>CodeMR</w:t>
      </w:r>
      <w:proofErr w:type="spellEnd"/>
      <w:r>
        <w:t xml:space="preserve"> </w:t>
      </w:r>
      <w:r w:rsidRPr="00ED2B61">
        <w:t>è un software di analisi statica focalizzato sulla qualità dell'architettura e sulla manutenibilità. L’analisi si basa su tre pilastri:</w:t>
      </w:r>
    </w:p>
    <w:p w14:paraId="104170D3" w14:textId="54AD4024" w:rsidR="00ED2B61" w:rsidRDefault="00ED2B61" w:rsidP="00ED2B61">
      <w:pPr>
        <w:pStyle w:val="Paragrafoelenco"/>
        <w:numPr>
          <w:ilvl w:val="0"/>
          <w:numId w:val="9"/>
        </w:numPr>
      </w:pPr>
      <w:r w:rsidRPr="00ED2B61">
        <w:rPr>
          <w:b/>
          <w:bCs/>
        </w:rPr>
        <w:t>Metriche Quantitative</w:t>
      </w:r>
      <w:r w:rsidRPr="00ED2B61">
        <w:t>: Calcolo di complessità, accoppiamento e coesione.</w:t>
      </w:r>
    </w:p>
    <w:p w14:paraId="495BD69C" w14:textId="184AD331" w:rsidR="00ED2B61" w:rsidRDefault="00ED2B61" w:rsidP="00ED2B61">
      <w:pPr>
        <w:pStyle w:val="Paragrafoelenco"/>
        <w:numPr>
          <w:ilvl w:val="0"/>
          <w:numId w:val="9"/>
        </w:numPr>
      </w:pPr>
      <w:r w:rsidRPr="00ED2B61">
        <w:rPr>
          <w:b/>
          <w:bCs/>
        </w:rPr>
        <w:t>Visualizzazione Topologica</w:t>
      </w:r>
      <w:r w:rsidRPr="00ED2B61">
        <w:t>: Trasformazione del codice in grafi delle dipendenze e diagrammi a corde.</w:t>
      </w:r>
    </w:p>
    <w:p w14:paraId="1036A6AB" w14:textId="2741FE5F" w:rsidR="00ED2B61" w:rsidRPr="00ED2B61" w:rsidRDefault="00ED2B61" w:rsidP="00ED2B61">
      <w:pPr>
        <w:pStyle w:val="Paragrafoelenco"/>
        <w:numPr>
          <w:ilvl w:val="0"/>
          <w:numId w:val="9"/>
        </w:numPr>
      </w:pPr>
      <w:r w:rsidRPr="00ED2B61">
        <w:rPr>
          <w:b/>
          <w:bCs/>
        </w:rPr>
        <w:t>Gestione Debito Tecnico</w:t>
      </w:r>
      <w:r w:rsidRPr="00ED2B61">
        <w:t>: Localizzazione immediata delle criticità tramite indicatori cromatici.</w:t>
      </w:r>
    </w:p>
    <w:p w14:paraId="7EDD576C" w14:textId="64B496DF" w:rsidR="7F1FAD51" w:rsidRDefault="7F1FAD51">
      <w:r>
        <w:t xml:space="preserve">1. </w:t>
      </w:r>
      <w:r w:rsidRPr="478364FC">
        <w:rPr>
          <w:b/>
          <w:bCs/>
        </w:rPr>
        <w:t xml:space="preserve">Analisi </w:t>
      </w:r>
      <w:r w:rsidR="2F355EBF" w:rsidRPr="478364FC">
        <w:rPr>
          <w:b/>
          <w:bCs/>
        </w:rPr>
        <w:t>Carte</w:t>
      </w:r>
    </w:p>
    <w:p w14:paraId="7B716E64" w14:textId="48F6F372" w:rsidR="478364FC" w:rsidRDefault="00A8630B">
      <w:r>
        <w:rPr>
          <w:noProof/>
        </w:rPr>
        <w:drawing>
          <wp:inline distT="0" distB="0" distL="0" distR="0" wp14:anchorId="44E633C8" wp14:editId="6B57B57A">
            <wp:extent cx="5724525" cy="3276600"/>
            <wp:effectExtent l="0" t="0" r="0" b="0"/>
            <wp:docPr id="1100850807" name="drawing" descr="Immagine che contiene testo, diagramma, schermata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850807" name="drawing" descr="Immagine che contiene testo, diagramma, schermata, Carattere&#10;&#10;Il contenuto generato dall'IA potrebbe non essere corretto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4E770F" w14:textId="703EC997" w:rsidR="00A8630B" w:rsidRDefault="00A8630B" w:rsidP="478364FC">
      <w:r>
        <w:t xml:space="preserve">L’analisi condotta tramite </w:t>
      </w:r>
      <w:proofErr w:type="spellStart"/>
      <w:r>
        <w:t>Dependency</w:t>
      </w:r>
      <w:proofErr w:type="spellEnd"/>
      <w:r>
        <w:t xml:space="preserve"> </w:t>
      </w:r>
      <w:proofErr w:type="spellStart"/>
      <w:r>
        <w:t>graph</w:t>
      </w:r>
      <w:proofErr w:type="spellEnd"/>
      <w:r w:rsidR="00ED2B61">
        <w:t xml:space="preserve"> </w:t>
      </w:r>
      <w:r>
        <w:t xml:space="preserve">evidenzia un’architettura solida e ben strutturata per il core </w:t>
      </w:r>
      <w:r w:rsidR="00437372">
        <w:t>business</w:t>
      </w:r>
      <w:r>
        <w:t xml:space="preserve"> del gioco. Il grafo mostra una chiara organizzazione </w:t>
      </w:r>
      <w:r w:rsidR="00437372">
        <w:t>gerarchica</w:t>
      </w:r>
      <w:r>
        <w:t xml:space="preserve"> centrata sulla classe Carta.</w:t>
      </w:r>
    </w:p>
    <w:p w14:paraId="4C5B48C4" w14:textId="0FB3DF00" w:rsidR="00A8630B" w:rsidRDefault="00A8630B" w:rsidP="00A8630B">
      <w:pPr>
        <w:pStyle w:val="Paragrafoelenco"/>
        <w:numPr>
          <w:ilvl w:val="0"/>
          <w:numId w:val="6"/>
        </w:numPr>
      </w:pPr>
      <w:r w:rsidRPr="00ED2B61">
        <w:rPr>
          <w:b/>
          <w:bCs/>
        </w:rPr>
        <w:t>Punto di stabilità (fan-in elevato)</w:t>
      </w:r>
      <w:r>
        <w:t>: La classe carta presenta un elevato indice Fan-In, ovvero riceve numerose dipendenze delle classi spec</w:t>
      </w:r>
      <w:r w:rsidR="00437372">
        <w:t>ializzate. Questo indica cha Carta è il componente più stabile del sistema essendo un punto di riferimento per molte altre classi, la struttura è definita è affidabile.</w:t>
      </w:r>
    </w:p>
    <w:p w14:paraId="24857F32" w14:textId="513AB631" w:rsidR="00437372" w:rsidRDefault="00437372" w:rsidP="00A8630B">
      <w:pPr>
        <w:pStyle w:val="Paragrafoelenco"/>
        <w:numPr>
          <w:ilvl w:val="0"/>
          <w:numId w:val="6"/>
        </w:numPr>
      </w:pPr>
      <w:r w:rsidRPr="00437372">
        <w:rPr>
          <w:b/>
          <w:bCs/>
        </w:rPr>
        <w:t xml:space="preserve">Solidità del </w:t>
      </w:r>
      <w:r w:rsidRPr="00437372">
        <w:rPr>
          <w:b/>
          <w:bCs/>
        </w:rPr>
        <w:t>Design</w:t>
      </w:r>
      <w:r>
        <w:rPr>
          <w:b/>
          <w:bCs/>
        </w:rPr>
        <w:t>:</w:t>
      </w:r>
      <w:r w:rsidRPr="00437372">
        <w:t xml:space="preserve"> La</w:t>
      </w:r>
      <w:r w:rsidRPr="00437372">
        <w:t xml:space="preserve"> struttura a "stella" conferma l'applicazione del principio di sostituzione di Liskov. Classi come Incantesimo, Eroe, Alleato, Luogo e Malvagio ereditano da Carta in modo coerente, permettendo al motore di gioco di gestire ogni entità tramite il polimorfismo senza conoscere i dettagli implementativi della sottoclasse</w:t>
      </w:r>
    </w:p>
    <w:p w14:paraId="7E1D6F76" w14:textId="293395BD" w:rsidR="00437372" w:rsidRDefault="00437372" w:rsidP="00A8630B">
      <w:pPr>
        <w:pStyle w:val="Paragrafoelenco"/>
        <w:numPr>
          <w:ilvl w:val="0"/>
          <w:numId w:val="6"/>
        </w:numPr>
      </w:pPr>
      <w:r w:rsidRPr="00437372">
        <w:rPr>
          <w:b/>
          <w:bCs/>
        </w:rPr>
        <w:lastRenderedPageBreak/>
        <w:t>Coesione e Segregazione delle Responsabilità:</w:t>
      </w:r>
      <w:r w:rsidRPr="00437372">
        <w:t xml:space="preserve"> Nonostante l'alto numero di relazioni, il predominio del colore verde indica che la complessità interna rimane bassa. Le relazioni specifiche individuate (es. tra Malvagio e </w:t>
      </w:r>
      <w:proofErr w:type="spellStart"/>
      <w:r w:rsidRPr="00437372">
        <w:t>TipoSconfittaMalvagio</w:t>
      </w:r>
      <w:proofErr w:type="spellEnd"/>
      <w:r w:rsidRPr="00437372">
        <w:t xml:space="preserve">) dimostrano una corretta segregazione della logica: i dettagli relativi a un </w:t>
      </w:r>
      <w:r w:rsidRPr="00437372">
        <w:t>sottodominio</w:t>
      </w:r>
      <w:r w:rsidRPr="00437372">
        <w:t xml:space="preserve"> non "inquinano" il resto del sistema, mantenendo alta la coesione del package</w:t>
      </w:r>
    </w:p>
    <w:p w14:paraId="602A16F2" w14:textId="4C076EA1" w:rsidR="00437372" w:rsidRDefault="00437372" w:rsidP="00A8630B">
      <w:pPr>
        <w:pStyle w:val="Paragrafoelenco"/>
        <w:numPr>
          <w:ilvl w:val="0"/>
          <w:numId w:val="6"/>
        </w:numPr>
      </w:pPr>
      <w:r w:rsidRPr="00437372">
        <w:rPr>
          <w:b/>
          <w:bCs/>
        </w:rPr>
        <w:t>Analisi della Metrica Size:</w:t>
      </w:r>
      <w:r w:rsidRPr="00437372">
        <w:t xml:space="preserve"> La variazione della dimensione dei nodi riflette correttamente la densità di metodi e attributi. Ad esempio, classi più ricche di logica come </w:t>
      </w:r>
      <w:proofErr w:type="spellStart"/>
      <w:r w:rsidRPr="00437372">
        <w:t>DarkArtsPotion</w:t>
      </w:r>
      <w:proofErr w:type="spellEnd"/>
      <w:r w:rsidRPr="00437372">
        <w:t xml:space="preserve"> appaiono giustamente più grandi di classi contenitore come Mazzo</w:t>
      </w:r>
      <w:r w:rsidR="00A628EF">
        <w:t>.</w:t>
      </w:r>
    </w:p>
    <w:p w14:paraId="2617AE7F" w14:textId="16C43C0F" w:rsidR="00437372" w:rsidRDefault="00437372" w:rsidP="00A628EF">
      <w:r w:rsidRPr="00A628EF">
        <w:rPr>
          <w:b/>
          <w:bCs/>
        </w:rPr>
        <w:t>In conclusione:</w:t>
      </w:r>
      <w:r>
        <w:t xml:space="preserve"> </w:t>
      </w:r>
      <w:r w:rsidRPr="00437372">
        <w:t>Il modulo è valutato con il massimo grado di manutenibilità. La centralizzazione su un'interfaccia stabile e la bassa complessità delle implementazioni rendono questa parte del codice facilmente estensibile con nuove tipologie di carte senza rischi per la stabilità globale.</w:t>
      </w:r>
    </w:p>
    <w:p w14:paraId="73F8E4FB" w14:textId="0FBDD36C" w:rsidR="00A8630B" w:rsidRDefault="00A8630B" w:rsidP="478364FC"/>
    <w:p w14:paraId="6659B110" w14:textId="08AFD6B9" w:rsidR="3DBF774F" w:rsidRDefault="3DBF774F" w:rsidP="478364FC"/>
    <w:p w14:paraId="47389A82" w14:textId="31DB2D85" w:rsidR="7F1FAD51" w:rsidRDefault="7F1FAD51" w:rsidP="478364FC">
      <w:r>
        <w:t>2.</w:t>
      </w:r>
      <w:r w:rsidRPr="478364FC">
        <w:rPr>
          <w:b/>
          <w:bCs/>
        </w:rPr>
        <w:t xml:space="preserve"> Analisi Grafica</w:t>
      </w:r>
    </w:p>
    <w:p w14:paraId="08B2AF38" w14:textId="0C90DB77" w:rsidR="6B39FCDE" w:rsidRDefault="6B39FCDE" w:rsidP="478364FC">
      <w:r>
        <w:rPr>
          <w:noProof/>
        </w:rPr>
        <w:drawing>
          <wp:inline distT="0" distB="0" distL="0" distR="0" wp14:anchorId="5F487641" wp14:editId="1BD1D12D">
            <wp:extent cx="3034688" cy="2933700"/>
            <wp:effectExtent l="0" t="0" r="0" b="0"/>
            <wp:docPr id="210374865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9021427" name="Picture 749021427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34688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863512" w14:textId="74D221E3" w:rsidR="478364FC" w:rsidRDefault="478364FC" w:rsidP="478364FC"/>
    <w:p w14:paraId="36892DE8" w14:textId="326F7295" w:rsidR="00437372" w:rsidRDefault="00437372" w:rsidP="478364FC">
      <w:r>
        <w:t xml:space="preserve">Il </w:t>
      </w:r>
      <w:r w:rsidRPr="00A628EF">
        <w:rPr>
          <w:b/>
          <w:bCs/>
        </w:rPr>
        <w:t xml:space="preserve">Chord </w:t>
      </w:r>
      <w:proofErr w:type="spellStart"/>
      <w:r w:rsidRPr="00A628EF">
        <w:rPr>
          <w:b/>
          <w:bCs/>
        </w:rPr>
        <w:t>Diagram</w:t>
      </w:r>
      <w:proofErr w:type="spellEnd"/>
      <w:r>
        <w:t xml:space="preserve"> </w:t>
      </w:r>
      <w:r w:rsidRPr="00437372">
        <w:t xml:space="preserve">del package grafica permette di valutare l'interdipendenza e il flusso di accoppiamento tra i vari sotto-package come panels, controllers, screen grafica e </w:t>
      </w:r>
      <w:proofErr w:type="spellStart"/>
      <w:r w:rsidRPr="00437372">
        <w:t>utils</w:t>
      </w:r>
      <w:proofErr w:type="spellEnd"/>
      <w:r w:rsidRPr="00437372">
        <w:t>.</w:t>
      </w:r>
    </w:p>
    <w:p w14:paraId="1C40EE90" w14:textId="5852D482" w:rsidR="00437372" w:rsidRDefault="00437372" w:rsidP="00437372">
      <w:pPr>
        <w:pStyle w:val="Paragrafoelenco"/>
        <w:numPr>
          <w:ilvl w:val="0"/>
          <w:numId w:val="8"/>
        </w:numPr>
      </w:pPr>
      <w:r w:rsidRPr="00437372">
        <w:rPr>
          <w:b/>
          <w:bCs/>
        </w:rPr>
        <w:lastRenderedPageBreak/>
        <w:t>Valutazione delle Corde:</w:t>
      </w:r>
      <w:r w:rsidRPr="00437372">
        <w:t xml:space="preserve"> Le corde rappresentano le dipendenze dirette; ad esempio, una corda tra panels e controllers indica che le classi dell'interfaccia invocano logicamente i metodi dei controllori.</w:t>
      </w:r>
    </w:p>
    <w:p w14:paraId="0C562ADB" w14:textId="347CFE6A" w:rsidR="00437372" w:rsidRDefault="00437372" w:rsidP="00437372">
      <w:pPr>
        <w:pStyle w:val="Paragrafoelenco"/>
        <w:numPr>
          <w:ilvl w:val="0"/>
          <w:numId w:val="8"/>
        </w:numPr>
      </w:pPr>
      <w:r w:rsidRPr="00437372">
        <w:rPr>
          <w:b/>
          <w:bCs/>
        </w:rPr>
        <w:t>Densità dell'Accoppiamento (</w:t>
      </w:r>
      <w:proofErr w:type="spellStart"/>
      <w:r w:rsidRPr="00437372">
        <w:rPr>
          <w:b/>
          <w:bCs/>
        </w:rPr>
        <w:t>Coupling</w:t>
      </w:r>
      <w:proofErr w:type="spellEnd"/>
      <w:r w:rsidRPr="00437372">
        <w:rPr>
          <w:b/>
          <w:bCs/>
        </w:rPr>
        <w:t>):</w:t>
      </w:r>
      <w:r w:rsidRPr="00437372">
        <w:t xml:space="preserve"> L'ampiezza delle corde evidenzia una stretta interconnessione tra le componenti grafiche e la logica di controllo. Uno spessore eccessivo suggerisce un elevato numero di dipendenze, che </w:t>
      </w:r>
      <w:proofErr w:type="spellStart"/>
      <w:r w:rsidRPr="00437372">
        <w:t>CodeMR</w:t>
      </w:r>
      <w:proofErr w:type="spellEnd"/>
      <w:r w:rsidRPr="00437372">
        <w:t xml:space="preserve"> segnala come un potenziale punto di fragilità.</w:t>
      </w:r>
    </w:p>
    <w:p w14:paraId="77A37D21" w14:textId="78126827" w:rsidR="00437372" w:rsidRPr="00437372" w:rsidRDefault="00437372" w:rsidP="00437372">
      <w:pPr>
        <w:pStyle w:val="Paragrafoelenco"/>
        <w:numPr>
          <w:ilvl w:val="0"/>
          <w:numId w:val="8"/>
        </w:numPr>
      </w:pPr>
      <w:r w:rsidRPr="00437372">
        <w:rPr>
          <w:b/>
          <w:bCs/>
        </w:rPr>
        <w:t>Rischio</w:t>
      </w:r>
      <w:r w:rsidRPr="00437372">
        <w:rPr>
          <w:b/>
          <w:bCs/>
        </w:rPr>
        <w:t xml:space="preserve"> di Manutenibilità:</w:t>
      </w:r>
      <w:r w:rsidRPr="00437372">
        <w:t xml:space="preserve"> Sebbene la struttura rifletta l'architettura scelta, la lunghezza degli archi (che indica la dimensione dei pacchetti) unita allo spessore delle corde evidenzia un rischio di "effetti a cascata": modifiche ai controller potrebbero richiedere numerosi interventi sulla visualizzazione, riducendo la manutenibilità complessiva.</w:t>
      </w:r>
    </w:p>
    <w:p w14:paraId="014BD22C" w14:textId="0C6466C3" w:rsidR="00437372" w:rsidRPr="00437372" w:rsidRDefault="00437372" w:rsidP="00437372">
      <w:pPr>
        <w:pStyle w:val="Paragrafoelenco"/>
        <w:numPr>
          <w:ilvl w:val="0"/>
          <w:numId w:val="8"/>
        </w:numPr>
      </w:pPr>
      <w:r w:rsidRPr="00437372">
        <w:rPr>
          <w:b/>
          <w:bCs/>
        </w:rPr>
        <w:t>Strategia di Ottimizzazione:</w:t>
      </w:r>
      <w:r w:rsidRPr="00437372">
        <w:t xml:space="preserve"> Per il futuro, si consiglia di monitorare questo accoppiamento, valutando l'introduzione di un sistema a eventi (Observer Pattern) per disaccoppiare ulteriormente la UI dalla logica sottostante.</w:t>
      </w:r>
    </w:p>
    <w:p w14:paraId="252EDE74" w14:textId="0B1F1AF0" w:rsidR="0540E07C" w:rsidRDefault="0540E07C" w:rsidP="478364FC">
      <w:pPr>
        <w:rPr>
          <w:rFonts w:ascii="Aptos" w:eastAsia="Aptos" w:hAnsi="Aptos" w:cs="Aptos"/>
        </w:rPr>
      </w:pPr>
      <w:r w:rsidRPr="478364FC">
        <w:rPr>
          <w:rFonts w:ascii="Aptos" w:eastAsia="Aptos" w:hAnsi="Aptos" w:cs="Aptos"/>
        </w:rPr>
        <w:t xml:space="preserve">3. </w:t>
      </w:r>
      <w:r w:rsidRPr="00A628EF">
        <w:rPr>
          <w:rFonts w:ascii="Aptos" w:eastAsia="Aptos" w:hAnsi="Aptos" w:cs="Aptos"/>
          <w:b/>
          <w:bCs/>
        </w:rPr>
        <w:t>Analisi GestoreEffetti</w:t>
      </w:r>
    </w:p>
    <w:p w14:paraId="449CA8BD" w14:textId="7CFDDF01" w:rsidR="3CF48C6A" w:rsidRDefault="3CF48C6A" w:rsidP="478364FC">
      <w:r>
        <w:rPr>
          <w:noProof/>
        </w:rPr>
        <w:drawing>
          <wp:inline distT="0" distB="0" distL="0" distR="0" wp14:anchorId="46900C1E" wp14:editId="34EC32BD">
            <wp:extent cx="2838450" cy="2381250"/>
            <wp:effectExtent l="133350" t="114300" r="133350" b="171450"/>
            <wp:docPr id="18376100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761004" name="Picture 18376100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38450" cy="238125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025B8427" w14:textId="5BFF3781" w:rsidR="1B44FBC8" w:rsidRDefault="00437372" w:rsidP="00437372">
      <w:r w:rsidRPr="00437372">
        <w:t xml:space="preserve">Il package </w:t>
      </w:r>
      <w:proofErr w:type="spellStart"/>
      <w:proofErr w:type="gramStart"/>
      <w:r w:rsidRPr="00437372">
        <w:t>GestoreEffetti</w:t>
      </w:r>
      <w:proofErr w:type="spellEnd"/>
      <w:proofErr w:type="gramEnd"/>
      <w:r w:rsidRPr="00437372">
        <w:t xml:space="preserve"> rappresenta il punto di maggiore attenzione dell'intera analisi, agendo come principale generatore di debito tecnico nel progetto.</w:t>
      </w:r>
    </w:p>
    <w:p w14:paraId="52DBA082" w14:textId="390979A2" w:rsidR="00437372" w:rsidRDefault="00437372" w:rsidP="00437372">
      <w:pPr>
        <w:pStyle w:val="Paragrafoelenco"/>
        <w:numPr>
          <w:ilvl w:val="0"/>
          <w:numId w:val="8"/>
        </w:numPr>
      </w:pPr>
      <w:r w:rsidRPr="00437372">
        <w:rPr>
          <w:b/>
          <w:bCs/>
        </w:rPr>
        <w:t>Analisi della Criticità (56.5% Rosso):</w:t>
      </w:r>
      <w:r w:rsidRPr="00437372">
        <w:t xml:space="preserve"> Oltre la metà delle classi in questo pacchetto è contrassegnata con un livello di criticità elevato. Questo colore indica che parametri fondamentali come il </w:t>
      </w:r>
      <w:r w:rsidRPr="00437372">
        <w:rPr>
          <w:b/>
          <w:bCs/>
        </w:rPr>
        <w:t xml:space="preserve">WMC </w:t>
      </w:r>
      <w:r w:rsidRPr="00437372">
        <w:t xml:space="preserve">e il </w:t>
      </w:r>
      <w:proofErr w:type="spellStart"/>
      <w:r w:rsidRPr="00437372">
        <w:rPr>
          <w:b/>
          <w:bCs/>
        </w:rPr>
        <w:t>Coupling</w:t>
      </w:r>
      <w:proofErr w:type="spellEnd"/>
      <w:r w:rsidRPr="00437372">
        <w:t xml:space="preserve"> hanno superato le soglie di guardia.</w:t>
      </w:r>
    </w:p>
    <w:p w14:paraId="2F75313D" w14:textId="32747717" w:rsidR="00437372" w:rsidRDefault="00437372" w:rsidP="00437372">
      <w:pPr>
        <w:pStyle w:val="Paragrafoelenco"/>
        <w:numPr>
          <w:ilvl w:val="0"/>
          <w:numId w:val="8"/>
        </w:numPr>
      </w:pPr>
      <w:r w:rsidRPr="00437372">
        <w:rPr>
          <w:b/>
          <w:bCs/>
        </w:rPr>
        <w:t>Sintomatologia del Codice:</w:t>
      </w:r>
      <w:r w:rsidRPr="00437372">
        <w:t xml:space="preserve"> La predominanza del rosso suggerisce la presenza di classi estremamente dense, caratterizzate da logiche ramificate (complessità </w:t>
      </w:r>
      <w:r w:rsidRPr="00437372">
        <w:t>ciclotomica</w:t>
      </w:r>
      <w:r w:rsidRPr="00437372">
        <w:t xml:space="preserve"> elevata) o metodi eccessivamente lunghi.</w:t>
      </w:r>
    </w:p>
    <w:p w14:paraId="4DAFEFDC" w14:textId="6A6325F7" w:rsidR="00437372" w:rsidRDefault="00437372" w:rsidP="00437372">
      <w:pPr>
        <w:pStyle w:val="Paragrafoelenco"/>
        <w:numPr>
          <w:ilvl w:val="0"/>
          <w:numId w:val="8"/>
        </w:numPr>
      </w:pPr>
      <w:r w:rsidRPr="00437372">
        <w:rPr>
          <w:b/>
          <w:bCs/>
        </w:rPr>
        <w:lastRenderedPageBreak/>
        <w:t>Diagnosi Architetturale:</w:t>
      </w:r>
      <w:r w:rsidRPr="00437372">
        <w:t xml:space="preserve"> Mentre il resto del progetto mantiene una colorazione prevalentemente gialla o verde, </w:t>
      </w:r>
      <w:proofErr w:type="spellStart"/>
      <w:proofErr w:type="gramStart"/>
      <w:r w:rsidRPr="00437372">
        <w:t>GestoreEffetti</w:t>
      </w:r>
      <w:proofErr w:type="spellEnd"/>
      <w:proofErr w:type="gramEnd"/>
      <w:r w:rsidRPr="00437372">
        <w:t xml:space="preserve"> soffre di un'eccessiva concentrazione di responsabilità. In Hogwarts Battle, la gestione di molti effetti diversi in pochi componenti ha creato un "God Object" o classi troppo centralizzate.</w:t>
      </w:r>
    </w:p>
    <w:p w14:paraId="19268799" w14:textId="737B7111" w:rsidR="00437372" w:rsidRDefault="00437372" w:rsidP="00437372">
      <w:pPr>
        <w:pStyle w:val="Paragrafoelenco"/>
        <w:numPr>
          <w:ilvl w:val="0"/>
          <w:numId w:val="8"/>
        </w:numPr>
      </w:pPr>
      <w:r w:rsidRPr="00437372">
        <w:rPr>
          <w:b/>
          <w:bCs/>
        </w:rPr>
        <w:t>Piano di Rientro (</w:t>
      </w:r>
      <w:proofErr w:type="spellStart"/>
      <w:r w:rsidRPr="00437372">
        <w:rPr>
          <w:b/>
          <w:bCs/>
        </w:rPr>
        <w:t>Refactoring</w:t>
      </w:r>
      <w:proofErr w:type="spellEnd"/>
      <w:r w:rsidRPr="00437372">
        <w:rPr>
          <w:b/>
          <w:bCs/>
        </w:rPr>
        <w:t>):</w:t>
      </w:r>
      <w:r w:rsidRPr="00437372">
        <w:t xml:space="preserve"> Per mitigare questa criticità, è necessario un intervento di </w:t>
      </w:r>
      <w:proofErr w:type="spellStart"/>
      <w:r w:rsidRPr="00437372">
        <w:t>refactoring</w:t>
      </w:r>
      <w:proofErr w:type="spellEnd"/>
      <w:r w:rsidRPr="00437372">
        <w:t xml:space="preserve"> volto a scomporre le classi rosse in entità più piccole e specializzate. L'adozione di un pattern comportamentale (come lo </w:t>
      </w:r>
      <w:r w:rsidRPr="00437372">
        <w:rPr>
          <w:i/>
          <w:iCs/>
        </w:rPr>
        <w:t>Strategy Pattern</w:t>
      </w:r>
      <w:r w:rsidRPr="00437372">
        <w:t xml:space="preserve">) permetterebbe di distribuire la logica degli effetti, abbattendo il WMC e riportando i parametri di </w:t>
      </w:r>
      <w:proofErr w:type="spellStart"/>
      <w:r w:rsidRPr="00437372">
        <w:t>CodeMR</w:t>
      </w:r>
      <w:proofErr w:type="spellEnd"/>
      <w:r w:rsidRPr="00437372">
        <w:t xml:space="preserve"> entro i limiti di manutenibilità.</w:t>
      </w:r>
    </w:p>
    <w:sectPr w:rsidR="00437372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075844"/>
    <w:multiLevelType w:val="hybridMultilevel"/>
    <w:tmpl w:val="0AD4DB14"/>
    <w:lvl w:ilvl="0" w:tplc="E4F2DE1A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758801"/>
    <w:multiLevelType w:val="hybridMultilevel"/>
    <w:tmpl w:val="A6B05466"/>
    <w:lvl w:ilvl="0" w:tplc="3A1ED92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8FE834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C72166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5643D2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626016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324B8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D8C2F5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092F8B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FECEAB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19C23D3"/>
    <w:multiLevelType w:val="hybridMultilevel"/>
    <w:tmpl w:val="179AC2AE"/>
    <w:lvl w:ilvl="0" w:tplc="E4F2DE1A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38D06E2"/>
    <w:multiLevelType w:val="hybridMultilevel"/>
    <w:tmpl w:val="8A52E734"/>
    <w:lvl w:ilvl="0" w:tplc="6074D54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680AFE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466189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1EC302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24C41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540D18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3C6670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AB81C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B50C30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CE66742"/>
    <w:multiLevelType w:val="hybridMultilevel"/>
    <w:tmpl w:val="26FC0796"/>
    <w:lvl w:ilvl="0" w:tplc="472A771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FDE560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E9A7E8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B817A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6019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0EAF12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6B692B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11ED8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E82D9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EE6609A"/>
    <w:multiLevelType w:val="hybridMultilevel"/>
    <w:tmpl w:val="80C465D6"/>
    <w:lvl w:ilvl="0" w:tplc="E4F2DE1A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184547E"/>
    <w:multiLevelType w:val="hybridMultilevel"/>
    <w:tmpl w:val="670EEAB6"/>
    <w:lvl w:ilvl="0" w:tplc="E4F2DE1A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BF54EC6"/>
    <w:multiLevelType w:val="hybridMultilevel"/>
    <w:tmpl w:val="2FA65FB2"/>
    <w:lvl w:ilvl="0" w:tplc="C6902B04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9AE23F0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8C40D1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7ECFC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73661F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888FD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7C056D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B421CF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EF088C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91C4F5D"/>
    <w:multiLevelType w:val="hybridMultilevel"/>
    <w:tmpl w:val="1D42E2C2"/>
    <w:lvl w:ilvl="0" w:tplc="CC2435C8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A8A8BDE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CA05B5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154ADE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4184B3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D440B6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D9A259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B6A216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80636A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21327016">
    <w:abstractNumId w:val="1"/>
  </w:num>
  <w:num w:numId="2" w16cid:durableId="2038775725">
    <w:abstractNumId w:val="4"/>
  </w:num>
  <w:num w:numId="3" w16cid:durableId="848645479">
    <w:abstractNumId w:val="3"/>
  </w:num>
  <w:num w:numId="4" w16cid:durableId="148522665">
    <w:abstractNumId w:val="8"/>
  </w:num>
  <w:num w:numId="5" w16cid:durableId="2128548243">
    <w:abstractNumId w:val="7"/>
  </w:num>
  <w:num w:numId="6" w16cid:durableId="942884217">
    <w:abstractNumId w:val="0"/>
  </w:num>
  <w:num w:numId="7" w16cid:durableId="1278639364">
    <w:abstractNumId w:val="6"/>
  </w:num>
  <w:num w:numId="8" w16cid:durableId="684593518">
    <w:abstractNumId w:val="5"/>
  </w:num>
  <w:num w:numId="9" w16cid:durableId="161436263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DC533E6"/>
    <w:rsid w:val="000C1DD8"/>
    <w:rsid w:val="00437372"/>
    <w:rsid w:val="007E228D"/>
    <w:rsid w:val="00A628EF"/>
    <w:rsid w:val="00A8630B"/>
    <w:rsid w:val="00ED2B61"/>
    <w:rsid w:val="019BFE74"/>
    <w:rsid w:val="020F74B4"/>
    <w:rsid w:val="048E56AC"/>
    <w:rsid w:val="0540E07C"/>
    <w:rsid w:val="05CB646C"/>
    <w:rsid w:val="09A52DAC"/>
    <w:rsid w:val="0BF45330"/>
    <w:rsid w:val="0C59C926"/>
    <w:rsid w:val="135A8D88"/>
    <w:rsid w:val="16CB7779"/>
    <w:rsid w:val="1B37AEEA"/>
    <w:rsid w:val="1B44FBC8"/>
    <w:rsid w:val="1E3641E9"/>
    <w:rsid w:val="1FA945CD"/>
    <w:rsid w:val="21FB5C68"/>
    <w:rsid w:val="2318139E"/>
    <w:rsid w:val="2479E002"/>
    <w:rsid w:val="2A2E444C"/>
    <w:rsid w:val="2A32B3A0"/>
    <w:rsid w:val="2B20BB82"/>
    <w:rsid w:val="2B61117E"/>
    <w:rsid w:val="2F355EBF"/>
    <w:rsid w:val="308CF566"/>
    <w:rsid w:val="3202E0F3"/>
    <w:rsid w:val="33C94949"/>
    <w:rsid w:val="34B61913"/>
    <w:rsid w:val="35F899F1"/>
    <w:rsid w:val="38CA50E6"/>
    <w:rsid w:val="3CF48C6A"/>
    <w:rsid w:val="3DBF774F"/>
    <w:rsid w:val="3ECE7C36"/>
    <w:rsid w:val="41CB38BD"/>
    <w:rsid w:val="42BB61CC"/>
    <w:rsid w:val="4703EDC5"/>
    <w:rsid w:val="478364FC"/>
    <w:rsid w:val="482C1C89"/>
    <w:rsid w:val="4A632389"/>
    <w:rsid w:val="4DC533E6"/>
    <w:rsid w:val="515CF658"/>
    <w:rsid w:val="51B5F044"/>
    <w:rsid w:val="523867B3"/>
    <w:rsid w:val="52AD304E"/>
    <w:rsid w:val="552076D8"/>
    <w:rsid w:val="557409B6"/>
    <w:rsid w:val="55DAA6A1"/>
    <w:rsid w:val="579AFFEB"/>
    <w:rsid w:val="5E661819"/>
    <w:rsid w:val="605845BB"/>
    <w:rsid w:val="643E6130"/>
    <w:rsid w:val="6B39FCDE"/>
    <w:rsid w:val="6B65308D"/>
    <w:rsid w:val="6B9A6F27"/>
    <w:rsid w:val="6C2F22B8"/>
    <w:rsid w:val="6C81CECE"/>
    <w:rsid w:val="6F10130D"/>
    <w:rsid w:val="70035552"/>
    <w:rsid w:val="7598822B"/>
    <w:rsid w:val="767D249F"/>
    <w:rsid w:val="78F2D8E4"/>
    <w:rsid w:val="7963B90C"/>
    <w:rsid w:val="7A3961DB"/>
    <w:rsid w:val="7B55D060"/>
    <w:rsid w:val="7F1FAD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B2869E"/>
  <w15:chartTrackingRefBased/>
  <w15:docId w15:val="{24DDB187-CAE2-438C-AE34-30CD086DAE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it-IT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4">
    <w:name w:val="heading 4"/>
    <w:basedOn w:val="Normale"/>
    <w:next w:val="Normale"/>
    <w:uiPriority w:val="9"/>
    <w:unhideWhenUsed/>
    <w:qFormat/>
    <w:rsid w:val="478364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Paragrafoelenco">
    <w:name w:val="List Paragraph"/>
    <w:basedOn w:val="Normale"/>
    <w:uiPriority w:val="34"/>
    <w:qFormat/>
    <w:rsid w:val="478364FC"/>
    <w:pPr>
      <w:ind w:left="720"/>
      <w:contextualSpacing/>
    </w:pPr>
  </w:style>
  <w:style w:type="paragraph" w:styleId="NormaleWeb">
    <w:name w:val="Normal (Web)"/>
    <w:basedOn w:val="Normale"/>
    <w:uiPriority w:val="99"/>
    <w:semiHidden/>
    <w:unhideWhenUsed/>
    <w:rsid w:val="00437372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4</Pages>
  <Words>726</Words>
  <Characters>4144</Characters>
  <Application>Microsoft Office Word</Application>
  <DocSecurity>0</DocSecurity>
  <Lines>34</Lines>
  <Paragraphs>9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andrei panaite</dc:creator>
  <cp:keywords/>
  <dc:description/>
  <cp:lastModifiedBy>andrei panaite</cp:lastModifiedBy>
  <cp:revision>4</cp:revision>
  <dcterms:created xsi:type="dcterms:W3CDTF">2026-01-31T23:12:00Z</dcterms:created>
  <dcterms:modified xsi:type="dcterms:W3CDTF">2026-02-01T14:25:00Z</dcterms:modified>
</cp:coreProperties>
</file>