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005" w:rsidRDefault="00EB27A1" w:rsidP="00705F0F">
      <w:pPr>
        <w:jc w:val="center"/>
        <w:rPr>
          <w:rFonts w:cs="Times New Roman"/>
          <w:b/>
          <w:sz w:val="40"/>
          <w:szCs w:val="40"/>
          <w:u w:val="single"/>
        </w:rPr>
      </w:pPr>
      <w:r w:rsidRPr="00705F0F">
        <w:rPr>
          <w:rFonts w:cs="Times New Roman"/>
          <w:b/>
          <w:sz w:val="40"/>
          <w:szCs w:val="40"/>
          <w:u w:val="single"/>
        </w:rPr>
        <w:t>Le territoire</w:t>
      </w:r>
    </w:p>
    <w:p w:rsidR="0030514E" w:rsidRDefault="0030514E" w:rsidP="00705F0F">
      <w:pPr>
        <w:jc w:val="center"/>
        <w:rPr>
          <w:rFonts w:cs="Times New Roman"/>
          <w:b/>
          <w:sz w:val="40"/>
          <w:szCs w:val="40"/>
          <w:u w:val="single"/>
        </w:rPr>
      </w:pPr>
    </w:p>
    <w:p w:rsidR="0030514E" w:rsidRPr="00705F0F" w:rsidRDefault="0030514E" w:rsidP="00705F0F">
      <w:pPr>
        <w:jc w:val="center"/>
        <w:rPr>
          <w:rFonts w:cs="Times New Roman"/>
          <w:b/>
          <w:sz w:val="40"/>
          <w:szCs w:val="40"/>
          <w:u w:val="single"/>
        </w:rPr>
      </w:pPr>
    </w:p>
    <w:p w:rsidR="00EB27A1" w:rsidRDefault="00EB27A1">
      <w:pPr>
        <w:rPr>
          <w:rFonts w:cs="Times New Roman"/>
          <w:szCs w:val="24"/>
        </w:rPr>
      </w:pPr>
    </w:p>
    <w:p w:rsidR="00EB27A1" w:rsidRDefault="00EB27A1">
      <w:pPr>
        <w:rPr>
          <w:rFonts w:cs="Times New Roman"/>
          <w:szCs w:val="24"/>
        </w:rPr>
      </w:pPr>
      <w:r>
        <w:rPr>
          <w:rFonts w:cs="Times New Roman"/>
          <w:szCs w:val="24"/>
        </w:rPr>
        <w:t>On peut définir le territoire comme l’envers de la mondialisation où le développement et l’innovation ne serait non pas secrété par les grandes entreprises mais par le territoire.</w:t>
      </w:r>
    </w:p>
    <w:p w:rsidR="00EB27A1" w:rsidRDefault="00EB27A1">
      <w:pPr>
        <w:rPr>
          <w:rFonts w:cs="Times New Roman"/>
          <w:szCs w:val="24"/>
        </w:rPr>
      </w:pPr>
      <w:r>
        <w:rPr>
          <w:rFonts w:cs="Times New Roman"/>
          <w:szCs w:val="24"/>
        </w:rPr>
        <w:t>Le territoire est un construit social qui résulte d’un processus de coordination entre les acteurs, réunis pour résoudre un problème productif inédit et de construction de ressources territoriales qui sont activées par une dynamique renouvelée du territoire.</w:t>
      </w:r>
    </w:p>
    <w:p w:rsidR="00024FA0" w:rsidRDefault="00024FA0">
      <w:pPr>
        <w:rPr>
          <w:rFonts w:cs="Times New Roman"/>
          <w:szCs w:val="24"/>
        </w:rPr>
      </w:pPr>
      <w:r>
        <w:rPr>
          <w:rFonts w:cs="Times New Roman"/>
          <w:szCs w:val="24"/>
        </w:rPr>
        <w:t>Le territoire est donc le résultat d’</w:t>
      </w:r>
      <w:r w:rsidR="0073531C">
        <w:rPr>
          <w:rFonts w:cs="Times New Roman"/>
          <w:szCs w:val="24"/>
        </w:rPr>
        <w:t>un processus de construction.</w:t>
      </w:r>
      <w:r w:rsidR="003C71EB">
        <w:rPr>
          <w:rFonts w:cs="Times New Roman"/>
          <w:szCs w:val="24"/>
        </w:rPr>
        <w:t xml:space="preserve"> (Lamara.H, 2009)</w:t>
      </w:r>
    </w:p>
    <w:p w:rsidR="00D7556D" w:rsidRDefault="00D7556D">
      <w:pPr>
        <w:rPr>
          <w:rFonts w:cs="Times New Roman"/>
          <w:szCs w:val="24"/>
          <w:u w:val="single"/>
        </w:rPr>
      </w:pPr>
    </w:p>
    <w:p w:rsidR="0073531C" w:rsidRDefault="0073531C">
      <w:pPr>
        <w:rPr>
          <w:rFonts w:cs="Times New Roman"/>
          <w:szCs w:val="24"/>
          <w:u w:val="single"/>
        </w:rPr>
      </w:pPr>
      <w:r w:rsidRPr="0073531C">
        <w:rPr>
          <w:rFonts w:cs="Times New Roman"/>
          <w:szCs w:val="24"/>
          <w:u w:val="single"/>
        </w:rPr>
        <w:t>Le premier pilier de la coordination territoriale : la coordination des acteurs</w:t>
      </w:r>
    </w:p>
    <w:p w:rsidR="0073531C" w:rsidRDefault="0073531C">
      <w:pPr>
        <w:rPr>
          <w:rFonts w:cs="Times New Roman"/>
          <w:szCs w:val="24"/>
        </w:rPr>
      </w:pPr>
      <w:r>
        <w:rPr>
          <w:rFonts w:cs="Times New Roman"/>
          <w:szCs w:val="24"/>
        </w:rPr>
        <w:tab/>
        <w:t xml:space="preserve">Pour qu’un territoire émerge il faut que les acteurs se coordonnent. Dans les années 1980 on assiste à un échec de la régulation hiérarchique centralisée, à une remise en cause de l’interventionnisme étatique et une prise de conscience des acteurs locaux de la nécessité d’agir et de participer à la gestion des affaires locales. </w:t>
      </w:r>
    </w:p>
    <w:p w:rsidR="0073531C" w:rsidRDefault="0073531C">
      <w:pPr>
        <w:rPr>
          <w:rFonts w:cs="Times New Roman"/>
          <w:szCs w:val="24"/>
        </w:rPr>
      </w:pPr>
      <w:r>
        <w:rPr>
          <w:rFonts w:cs="Times New Roman"/>
          <w:szCs w:val="24"/>
        </w:rPr>
        <w:t>Il y a donc un processus de décentralisation pour favoriser les dynamiques locales ce qui favorise l’émergence d’une gouvernance territoriale</w:t>
      </w:r>
      <w:r w:rsidR="003C71EB">
        <w:rPr>
          <w:rFonts w:cs="Times New Roman"/>
          <w:szCs w:val="24"/>
        </w:rPr>
        <w:t xml:space="preserve"> (Lamara.H, 2009). </w:t>
      </w:r>
    </w:p>
    <w:p w:rsidR="00D7556D" w:rsidRDefault="003C71EB">
      <w:pPr>
        <w:rPr>
          <w:rFonts w:cs="Times New Roman"/>
          <w:szCs w:val="24"/>
        </w:rPr>
      </w:pPr>
      <w:r>
        <w:rPr>
          <w:rFonts w:cs="Times New Roman"/>
          <w:szCs w:val="24"/>
        </w:rPr>
        <w:t>Le territoire est un construit socio-économique résultant de la coordination des actions des acteurs du milieu, où la confiance joue un rôle prépondérant.</w:t>
      </w:r>
      <w:r w:rsidR="00D7556D">
        <w:rPr>
          <w:rFonts w:cs="Times New Roman"/>
          <w:szCs w:val="24"/>
        </w:rPr>
        <w:t xml:space="preserve"> La mise en relation quotidienne des acteurs aboutie à des processus d’apprentissage qui facilite l’adaptation aux mutations.</w:t>
      </w:r>
    </w:p>
    <w:p w:rsidR="00D7556D" w:rsidRDefault="00D7556D">
      <w:pPr>
        <w:rPr>
          <w:rFonts w:cs="Times New Roman"/>
          <w:szCs w:val="24"/>
        </w:rPr>
      </w:pPr>
      <w:r>
        <w:rPr>
          <w:rFonts w:cs="Times New Roman"/>
          <w:szCs w:val="24"/>
        </w:rPr>
        <w:t>On peut qualifier les relations de coordination entre les acteurs comme un construit institutionnel basé sur une proximité géographique et organisationnelle.</w:t>
      </w:r>
    </w:p>
    <w:p w:rsidR="00D7556D" w:rsidRDefault="00D7556D">
      <w:pPr>
        <w:rPr>
          <w:rFonts w:cs="Times New Roman"/>
          <w:szCs w:val="24"/>
        </w:rPr>
      </w:pPr>
    </w:p>
    <w:p w:rsidR="00D7556D" w:rsidRDefault="00D7556D">
      <w:pPr>
        <w:rPr>
          <w:rFonts w:cs="Times New Roman"/>
          <w:szCs w:val="24"/>
          <w:u w:val="single"/>
        </w:rPr>
      </w:pPr>
      <w:r w:rsidRPr="00D7556D">
        <w:rPr>
          <w:rFonts w:cs="Times New Roman"/>
          <w:szCs w:val="24"/>
          <w:u w:val="single"/>
        </w:rPr>
        <w:t>Le second pilier de la construction territoriale : la valorisation de la ressource</w:t>
      </w:r>
    </w:p>
    <w:p w:rsidR="00D7556D" w:rsidRPr="00D7556D" w:rsidRDefault="00D7556D" w:rsidP="00D7556D">
      <w:pPr>
        <w:rPr>
          <w:rFonts w:cs="Times New Roman"/>
          <w:szCs w:val="24"/>
        </w:rPr>
      </w:pPr>
      <w:r>
        <w:rPr>
          <w:rFonts w:cs="Times New Roman"/>
          <w:szCs w:val="24"/>
        </w:rPr>
        <w:tab/>
      </w:r>
      <w:r w:rsidRPr="00D7556D">
        <w:rPr>
          <w:rFonts w:cs="Times New Roman"/>
          <w:szCs w:val="24"/>
        </w:rPr>
        <w:t xml:space="preserve">Ce processus de valorisation des ressources peut aboutir à du territoire à condition que cette dernière soit spécifique. Les ressources spécifiques ne peuvent pas être transférées car elles naissent de processus interactifs et cognitifs engagés lorsque des acteurs aux compétences différentes produisant des connaissances nouvelles par leurs mises en commun. Ces ressources peuvent devenir des actifs à condition qu’il y </w:t>
      </w:r>
      <w:proofErr w:type="gramStart"/>
      <w:r w:rsidR="00BF2F89" w:rsidRPr="00D7556D">
        <w:rPr>
          <w:rFonts w:cs="Times New Roman"/>
          <w:szCs w:val="24"/>
        </w:rPr>
        <w:t>a</w:t>
      </w:r>
      <w:bookmarkStart w:id="0" w:name="_GoBack"/>
      <w:bookmarkEnd w:id="0"/>
      <w:proofErr w:type="gramEnd"/>
      <w:r w:rsidRPr="00D7556D">
        <w:rPr>
          <w:rFonts w:cs="Times New Roman"/>
          <w:szCs w:val="24"/>
        </w:rPr>
        <w:t xml:space="preserve"> une intentionnalité des acteurs permettant de les révéler.</w:t>
      </w:r>
    </w:p>
    <w:p w:rsidR="00D7556D" w:rsidRPr="00D7556D" w:rsidRDefault="00D7556D" w:rsidP="00D7556D">
      <w:pPr>
        <w:rPr>
          <w:rFonts w:cs="Times New Roman"/>
          <w:szCs w:val="24"/>
        </w:rPr>
      </w:pPr>
      <w:r w:rsidRPr="00D7556D">
        <w:rPr>
          <w:rFonts w:cs="Times New Roman"/>
          <w:szCs w:val="24"/>
        </w:rPr>
        <w:t xml:space="preserve">La notion de ressource est essentielle puisque leur révélation par la coordination des acteurs permet l’émergence du territoire </w:t>
      </w:r>
      <w:r>
        <w:rPr>
          <w:rFonts w:cs="Times New Roman"/>
          <w:szCs w:val="24"/>
        </w:rPr>
        <w:t>(Lamara.H, 2009)</w:t>
      </w:r>
    </w:p>
    <w:p w:rsidR="00D7556D" w:rsidRDefault="00D7556D">
      <w:pPr>
        <w:rPr>
          <w:rFonts w:cs="Times New Roman"/>
          <w:szCs w:val="24"/>
        </w:rPr>
      </w:pPr>
      <w:r>
        <w:rPr>
          <w:rFonts w:cs="Times New Roman"/>
          <w:szCs w:val="24"/>
        </w:rPr>
        <w:t>La ressource ne préexiste pas, c’est un construit social créer ex post par un procédé de tâtonnement.</w:t>
      </w:r>
    </w:p>
    <w:p w:rsidR="00D7556D" w:rsidRPr="00D7556D" w:rsidRDefault="00D7556D">
      <w:pPr>
        <w:rPr>
          <w:rFonts w:cs="Times New Roman"/>
          <w:szCs w:val="24"/>
        </w:rPr>
      </w:pPr>
      <w:r>
        <w:rPr>
          <w:rFonts w:cs="Times New Roman"/>
          <w:szCs w:val="24"/>
        </w:rPr>
        <w:t>La ressource suit un cycle de vie ; la gen</w:t>
      </w:r>
      <w:r w:rsidR="00091B3F">
        <w:rPr>
          <w:rFonts w:cs="Times New Roman"/>
          <w:szCs w:val="24"/>
        </w:rPr>
        <w:t xml:space="preserve">èse, où elle se déploie, se transforme, elle peut également régresser et redevenir un potentiel </w:t>
      </w:r>
      <w:r w:rsidR="00705F0F">
        <w:rPr>
          <w:rFonts w:cs="Times New Roman"/>
          <w:szCs w:val="24"/>
        </w:rPr>
        <w:t>latent.</w:t>
      </w:r>
    </w:p>
    <w:p w:rsidR="00D7556D" w:rsidRDefault="00D7556D">
      <w:pPr>
        <w:rPr>
          <w:rFonts w:cs="Times New Roman"/>
          <w:szCs w:val="24"/>
        </w:rPr>
      </w:pPr>
    </w:p>
    <w:p w:rsidR="003C71EB" w:rsidRDefault="003C71EB">
      <w:pPr>
        <w:rPr>
          <w:rFonts w:cs="Times New Roman"/>
          <w:szCs w:val="24"/>
        </w:rPr>
      </w:pPr>
    </w:p>
    <w:p w:rsidR="003C71EB" w:rsidRPr="0073531C" w:rsidRDefault="003C71EB">
      <w:pPr>
        <w:rPr>
          <w:rFonts w:cs="Times New Roman"/>
          <w:szCs w:val="24"/>
        </w:rPr>
      </w:pPr>
    </w:p>
    <w:sectPr w:rsidR="003C71EB" w:rsidRPr="007353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9DC" w:rsidRDefault="009409DC" w:rsidP="00EB27A1">
      <w:pPr>
        <w:spacing w:line="240" w:lineRule="auto"/>
      </w:pPr>
      <w:r>
        <w:separator/>
      </w:r>
    </w:p>
  </w:endnote>
  <w:endnote w:type="continuationSeparator" w:id="0">
    <w:p w:rsidR="009409DC" w:rsidRDefault="009409DC" w:rsidP="00EB2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9DC" w:rsidRDefault="009409DC" w:rsidP="00EB27A1">
      <w:pPr>
        <w:spacing w:line="240" w:lineRule="auto"/>
      </w:pPr>
      <w:r>
        <w:separator/>
      </w:r>
    </w:p>
  </w:footnote>
  <w:footnote w:type="continuationSeparator" w:id="0">
    <w:p w:rsidR="009409DC" w:rsidRDefault="009409DC" w:rsidP="00EB27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7A1"/>
    <w:rsid w:val="00024FA0"/>
    <w:rsid w:val="00091B3F"/>
    <w:rsid w:val="0030514E"/>
    <w:rsid w:val="003C71EB"/>
    <w:rsid w:val="00705F0F"/>
    <w:rsid w:val="0073531C"/>
    <w:rsid w:val="009409DC"/>
    <w:rsid w:val="00BF2F89"/>
    <w:rsid w:val="00D17005"/>
    <w:rsid w:val="00D7556D"/>
    <w:rsid w:val="00EB27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12262-A926-4E44-9CCE-70C84558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7A1"/>
    <w:pPr>
      <w:spacing w:after="0"/>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27A1"/>
    <w:pPr>
      <w:tabs>
        <w:tab w:val="center" w:pos="4536"/>
        <w:tab w:val="right" w:pos="9072"/>
      </w:tabs>
      <w:spacing w:line="240" w:lineRule="auto"/>
    </w:pPr>
  </w:style>
  <w:style w:type="character" w:customStyle="1" w:styleId="En-tteCar">
    <w:name w:val="En-tête Car"/>
    <w:basedOn w:val="Policepardfaut"/>
    <w:link w:val="En-tte"/>
    <w:uiPriority w:val="99"/>
    <w:rsid w:val="00EB27A1"/>
  </w:style>
  <w:style w:type="paragraph" w:styleId="Pieddepage">
    <w:name w:val="footer"/>
    <w:basedOn w:val="Normal"/>
    <w:link w:val="PieddepageCar"/>
    <w:uiPriority w:val="99"/>
    <w:unhideWhenUsed/>
    <w:rsid w:val="00EB27A1"/>
    <w:pPr>
      <w:tabs>
        <w:tab w:val="center" w:pos="4536"/>
        <w:tab w:val="right" w:pos="9072"/>
      </w:tabs>
      <w:spacing w:line="240" w:lineRule="auto"/>
    </w:pPr>
  </w:style>
  <w:style w:type="character" w:customStyle="1" w:styleId="PieddepageCar">
    <w:name w:val="Pied de page Car"/>
    <w:basedOn w:val="Policepardfaut"/>
    <w:link w:val="Pieddepage"/>
    <w:uiPriority w:val="99"/>
    <w:rsid w:val="00EB2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386</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armel.chebbi@gmail.com</dc:creator>
  <cp:keywords/>
  <dc:description/>
  <cp:lastModifiedBy>armel.chebbi@gmail.com</cp:lastModifiedBy>
  <cp:revision>5</cp:revision>
  <dcterms:created xsi:type="dcterms:W3CDTF">2013-04-01T18:02:00Z</dcterms:created>
  <dcterms:modified xsi:type="dcterms:W3CDTF">2013-04-01T19:38:00Z</dcterms:modified>
</cp:coreProperties>
</file>