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3DF" w:rsidRPr="005D0782" w:rsidRDefault="009B03DF" w:rsidP="005D0782">
      <w:pPr>
        <w:pBdr>
          <w:top w:val="single" w:sz="4" w:space="1" w:color="auto"/>
          <w:left w:val="single" w:sz="4" w:space="4" w:color="auto"/>
          <w:bottom w:val="single" w:sz="4" w:space="1" w:color="auto"/>
          <w:right w:val="single" w:sz="4" w:space="4" w:color="auto"/>
        </w:pBdr>
        <w:jc w:val="center"/>
        <w:rPr>
          <w:rFonts w:eastAsia="Times New Roman" w:cs="Times New Roman"/>
          <w:b/>
          <w:sz w:val="36"/>
          <w:szCs w:val="36"/>
        </w:rPr>
      </w:pPr>
      <w:r w:rsidRPr="005D0782">
        <w:rPr>
          <w:rFonts w:eastAsia="Times New Roman" w:cs="Times New Roman"/>
          <w:b/>
          <w:sz w:val="36"/>
          <w:szCs w:val="36"/>
        </w:rPr>
        <w:t>De l’Ecologie Industrielle à l’Ecologie Industrielle Territoriale</w:t>
      </w:r>
    </w:p>
    <w:p w:rsidR="00331458" w:rsidRDefault="00331458" w:rsidP="009B03DF">
      <w:pPr>
        <w:jc w:val="center"/>
        <w:rPr>
          <w:rFonts w:eastAsia="Times New Roman" w:cs="Times New Roman"/>
          <w:szCs w:val="24"/>
        </w:rPr>
      </w:pPr>
    </w:p>
    <w:p w:rsidR="00331458" w:rsidRPr="005D0782" w:rsidRDefault="00331458" w:rsidP="00331458">
      <w:pPr>
        <w:rPr>
          <w:rFonts w:eastAsia="Times New Roman" w:cs="Times New Roman"/>
          <w:sz w:val="32"/>
          <w:szCs w:val="32"/>
          <w:u w:val="single"/>
        </w:rPr>
      </w:pPr>
      <w:r w:rsidRPr="005D0782">
        <w:rPr>
          <w:rFonts w:eastAsia="Times New Roman" w:cs="Times New Roman"/>
          <w:sz w:val="32"/>
          <w:szCs w:val="32"/>
          <w:u w:val="single"/>
        </w:rPr>
        <w:t>L’Ecologie Industrielle : une vision compatible avec le développement durable</w:t>
      </w:r>
    </w:p>
    <w:p w:rsidR="009B03DF" w:rsidRDefault="009B03DF">
      <w:pPr>
        <w:rPr>
          <w:rFonts w:eastAsia="Times New Roman" w:cs="Times New Roman"/>
          <w:szCs w:val="24"/>
        </w:rPr>
      </w:pPr>
    </w:p>
    <w:p w:rsidR="00824CF8" w:rsidRDefault="00803DB3" w:rsidP="003A427A">
      <w:pPr>
        <w:jc w:val="both"/>
        <w:rPr>
          <w:rFonts w:eastAsia="Times New Roman" w:cs="Times New Roman"/>
          <w:szCs w:val="24"/>
        </w:rPr>
      </w:pPr>
      <w:r w:rsidRPr="004A43B0">
        <w:rPr>
          <w:rFonts w:eastAsia="Times New Roman" w:cs="Times New Roman"/>
          <w:szCs w:val="24"/>
        </w:rPr>
        <w:t xml:space="preserve">L’Ecologie Industrielle est une discipline nouvelle. Elle </w:t>
      </w:r>
      <w:r w:rsidRPr="004A43B0">
        <w:rPr>
          <w:rFonts w:eastAsia="Times New Roman" w:cs="Times New Roman"/>
          <w:color w:val="000000"/>
          <w:szCs w:val="24"/>
        </w:rPr>
        <w:t xml:space="preserve">émerge en tant que telle </w:t>
      </w:r>
      <w:r w:rsidRPr="004A43B0">
        <w:rPr>
          <w:rFonts w:eastAsia="Times New Roman" w:cs="Times New Roman"/>
          <w:szCs w:val="24"/>
        </w:rPr>
        <w:t xml:space="preserve">dans le domaine scientifique en 1989, suite à la parution d’un article intitulé «  </w:t>
      </w:r>
      <w:proofErr w:type="spellStart"/>
      <w:r w:rsidRPr="004A43B0">
        <w:rPr>
          <w:rFonts w:eastAsia="Times New Roman" w:cs="Times New Roman"/>
          <w:szCs w:val="24"/>
        </w:rPr>
        <w:t>S</w:t>
      </w:r>
      <w:r w:rsidRPr="004A43B0">
        <w:rPr>
          <w:rFonts w:eastAsia="Times New Roman" w:cs="Times New Roman"/>
          <w:i/>
          <w:iCs/>
          <w:szCs w:val="24"/>
        </w:rPr>
        <w:t>trategies</w:t>
      </w:r>
      <w:proofErr w:type="spellEnd"/>
      <w:r w:rsidRPr="004A43B0">
        <w:rPr>
          <w:rFonts w:eastAsia="Times New Roman" w:cs="Times New Roman"/>
          <w:i/>
          <w:iCs/>
          <w:szCs w:val="24"/>
        </w:rPr>
        <w:t xml:space="preserve"> for </w:t>
      </w:r>
      <w:proofErr w:type="spellStart"/>
      <w:r w:rsidRPr="004A43B0">
        <w:rPr>
          <w:rFonts w:eastAsia="Times New Roman" w:cs="Times New Roman"/>
          <w:i/>
          <w:iCs/>
          <w:szCs w:val="24"/>
        </w:rPr>
        <w:t>Manufacturing</w:t>
      </w:r>
      <w:proofErr w:type="spellEnd"/>
      <w:r w:rsidRPr="004A43B0">
        <w:rPr>
          <w:rFonts w:eastAsia="Times New Roman" w:cs="Times New Roman"/>
          <w:i/>
          <w:iCs/>
          <w:szCs w:val="24"/>
        </w:rPr>
        <w:t> »</w:t>
      </w:r>
      <w:r w:rsidRPr="004A43B0">
        <w:rPr>
          <w:rFonts w:eastAsia="Times New Roman" w:cs="Times New Roman"/>
          <w:szCs w:val="24"/>
        </w:rPr>
        <w:t xml:space="preserve"> dans la revue </w:t>
      </w:r>
      <w:r w:rsidRPr="004A43B0">
        <w:rPr>
          <w:rFonts w:eastAsia="Times New Roman" w:cs="Times New Roman"/>
          <w:i/>
          <w:iCs/>
          <w:szCs w:val="24"/>
        </w:rPr>
        <w:t xml:space="preserve">American </w:t>
      </w:r>
      <w:proofErr w:type="spellStart"/>
      <w:r w:rsidRPr="004A43B0">
        <w:rPr>
          <w:rFonts w:eastAsia="Times New Roman" w:cs="Times New Roman"/>
          <w:i/>
          <w:iCs/>
          <w:szCs w:val="24"/>
        </w:rPr>
        <w:t>Scientist</w:t>
      </w:r>
      <w:proofErr w:type="spellEnd"/>
      <w:r w:rsidRPr="004A43B0">
        <w:rPr>
          <w:rFonts w:eastAsia="Times New Roman" w:cs="Times New Roman"/>
          <w:szCs w:val="24"/>
        </w:rPr>
        <w:t xml:space="preserve">, rédigé  par deux ingénieurs de la recherche chez General Motors, R. </w:t>
      </w:r>
      <w:proofErr w:type="spellStart"/>
      <w:r w:rsidRPr="004A43B0">
        <w:rPr>
          <w:rFonts w:eastAsia="Times New Roman" w:cs="Times New Roman"/>
          <w:szCs w:val="24"/>
        </w:rPr>
        <w:t>Frosch</w:t>
      </w:r>
      <w:proofErr w:type="spellEnd"/>
      <w:r w:rsidRPr="004A43B0">
        <w:rPr>
          <w:rFonts w:eastAsia="Times New Roman" w:cs="Times New Roman"/>
          <w:szCs w:val="24"/>
        </w:rPr>
        <w:t xml:space="preserve"> et N. </w:t>
      </w:r>
      <w:proofErr w:type="spellStart"/>
      <w:r w:rsidRPr="004A43B0">
        <w:rPr>
          <w:rFonts w:eastAsia="Times New Roman" w:cs="Times New Roman"/>
          <w:szCs w:val="24"/>
        </w:rPr>
        <w:t>Gallopoulos</w:t>
      </w:r>
      <w:proofErr w:type="spellEnd"/>
      <w:r w:rsidRPr="004A43B0">
        <w:rPr>
          <w:rFonts w:eastAsia="Times New Roman" w:cs="Times New Roman"/>
          <w:szCs w:val="24"/>
        </w:rPr>
        <w:t xml:space="preserve">.  Partant du constat que le système industriel s’inscrit dans un monde fini, ils suggèrent de </w:t>
      </w:r>
      <w:r w:rsidRPr="004A43B0">
        <w:rPr>
          <w:rFonts w:eastAsia="Times New Roman" w:cs="Times New Roman"/>
          <w:color w:val="000000"/>
          <w:szCs w:val="24"/>
        </w:rPr>
        <w:t xml:space="preserve">faire évoluer le modèle « end of pipe » </w:t>
      </w:r>
      <w:r w:rsidRPr="004A43B0">
        <w:rPr>
          <w:rFonts w:eastAsia="Times New Roman" w:cs="Times New Roman"/>
          <w:szCs w:val="24"/>
        </w:rPr>
        <w:t>vers un modèle plus intégré qui prendrait en compte la quantité de ressources naturelles disponibles. Ce système fonctionnerait donc  « à la manière » des écosystèmes naturels : d’où son appellation « d’écosystème industriel ». Il s’agit là de réorganiser le système industriel de manière à boucler le plus systématiquement possible les flux de matières et d’énergies. Cette définition a permis l’essor de l’E.I. dans le domaine scientifique et sa diffusion dans le monde industriel</w:t>
      </w:r>
      <w:sdt>
        <w:sdtPr>
          <w:rPr>
            <w:rFonts w:eastAsia="Times New Roman" w:cs="Times New Roman"/>
            <w:szCs w:val="24"/>
          </w:rPr>
          <w:id w:val="-701399937"/>
          <w:citation/>
        </w:sdtPr>
        <w:sdtEndPr/>
        <w:sdtContent>
          <w:r w:rsidR="00C75EDC">
            <w:rPr>
              <w:rFonts w:eastAsia="Times New Roman" w:cs="Times New Roman"/>
              <w:szCs w:val="24"/>
            </w:rPr>
            <w:fldChar w:fldCharType="begin"/>
          </w:r>
          <w:r w:rsidR="00C75EDC">
            <w:rPr>
              <w:rFonts w:eastAsia="Times New Roman" w:cs="Times New Roman"/>
              <w:noProof/>
              <w:szCs w:val="24"/>
            </w:rPr>
            <w:instrText xml:space="preserve">CITATION Erk04 \t  \l 1036 </w:instrText>
          </w:r>
          <w:r w:rsidR="00C75EDC">
            <w:rPr>
              <w:rFonts w:eastAsia="Times New Roman" w:cs="Times New Roman"/>
              <w:szCs w:val="24"/>
            </w:rPr>
            <w:fldChar w:fldCharType="separate"/>
          </w:r>
          <w:r w:rsidR="00C75EDC">
            <w:rPr>
              <w:rFonts w:eastAsia="Times New Roman" w:cs="Times New Roman"/>
              <w:noProof/>
              <w:szCs w:val="24"/>
            </w:rPr>
            <w:t xml:space="preserve"> </w:t>
          </w:r>
          <w:r w:rsidR="00C75EDC" w:rsidRPr="00C75EDC">
            <w:rPr>
              <w:rFonts w:eastAsia="Times New Roman" w:cs="Times New Roman"/>
              <w:noProof/>
              <w:szCs w:val="24"/>
            </w:rPr>
            <w:t>(Erkman, 2004)</w:t>
          </w:r>
          <w:r w:rsidR="00C75EDC">
            <w:rPr>
              <w:rFonts w:eastAsia="Times New Roman" w:cs="Times New Roman"/>
              <w:szCs w:val="24"/>
            </w:rPr>
            <w:fldChar w:fldCharType="end"/>
          </w:r>
        </w:sdtContent>
      </w:sdt>
      <w:r w:rsidRPr="004A43B0">
        <w:rPr>
          <w:rFonts w:eastAsia="Times New Roman" w:cs="Times New Roman"/>
          <w:szCs w:val="24"/>
        </w:rPr>
        <w:t xml:space="preserve">. L’E.I. est alors devenue une discipline, et de nombreux travaux sont venus enrichir les apports de </w:t>
      </w:r>
      <w:proofErr w:type="spellStart"/>
      <w:r w:rsidRPr="004A43B0">
        <w:rPr>
          <w:rFonts w:eastAsia="Times New Roman" w:cs="Times New Roman"/>
          <w:szCs w:val="24"/>
        </w:rPr>
        <w:t>Frosch</w:t>
      </w:r>
      <w:proofErr w:type="spellEnd"/>
      <w:r w:rsidRPr="004A43B0">
        <w:rPr>
          <w:rFonts w:eastAsia="Times New Roman" w:cs="Times New Roman"/>
          <w:szCs w:val="24"/>
        </w:rPr>
        <w:t xml:space="preserve"> et </w:t>
      </w:r>
      <w:proofErr w:type="spellStart"/>
      <w:r w:rsidRPr="004A43B0">
        <w:rPr>
          <w:rFonts w:eastAsia="Times New Roman" w:cs="Times New Roman"/>
          <w:szCs w:val="24"/>
        </w:rPr>
        <w:t>Gallopoulos</w:t>
      </w:r>
      <w:proofErr w:type="spellEnd"/>
      <w:r w:rsidRPr="004A43B0">
        <w:rPr>
          <w:rFonts w:eastAsia="Times New Roman" w:cs="Times New Roman"/>
          <w:szCs w:val="24"/>
        </w:rPr>
        <w:t>.</w:t>
      </w:r>
    </w:p>
    <w:p w:rsidR="00803DB3" w:rsidRDefault="00BD5FD3" w:rsidP="003A427A">
      <w:pPr>
        <w:jc w:val="both"/>
        <w:rPr>
          <w:rFonts w:eastAsia="Times New Roman" w:cs="Times New Roman"/>
          <w:szCs w:val="24"/>
        </w:rPr>
      </w:pPr>
      <w:r>
        <w:rPr>
          <w:rFonts w:eastAsia="Times New Roman" w:cs="Times New Roman"/>
          <w:szCs w:val="24"/>
        </w:rPr>
        <w:t>Si l’EI à pu</w:t>
      </w:r>
      <w:r w:rsidR="001E46A5">
        <w:rPr>
          <w:rFonts w:eastAsia="Times New Roman" w:cs="Times New Roman"/>
          <w:szCs w:val="24"/>
        </w:rPr>
        <w:t xml:space="preserve"> se développer </w:t>
      </w:r>
      <w:r>
        <w:rPr>
          <w:rFonts w:eastAsia="Times New Roman" w:cs="Times New Roman"/>
          <w:szCs w:val="24"/>
        </w:rPr>
        <w:t xml:space="preserve">c’est </w:t>
      </w:r>
      <w:r w:rsidR="00A02453">
        <w:rPr>
          <w:rFonts w:eastAsia="Times New Roman" w:cs="Times New Roman"/>
          <w:szCs w:val="24"/>
        </w:rPr>
        <w:t>en partie</w:t>
      </w:r>
      <w:r w:rsidR="001E46A5">
        <w:rPr>
          <w:rFonts w:eastAsia="Times New Roman" w:cs="Times New Roman"/>
          <w:szCs w:val="24"/>
        </w:rPr>
        <w:t xml:space="preserve"> </w:t>
      </w:r>
      <w:r w:rsidR="00A02453">
        <w:rPr>
          <w:rFonts w:eastAsia="Times New Roman" w:cs="Times New Roman"/>
          <w:szCs w:val="24"/>
        </w:rPr>
        <w:t>dû</w:t>
      </w:r>
      <w:r w:rsidR="001E46A5">
        <w:rPr>
          <w:rFonts w:eastAsia="Times New Roman" w:cs="Times New Roman"/>
          <w:szCs w:val="24"/>
        </w:rPr>
        <w:t xml:space="preserve"> à la notoriété de </w:t>
      </w:r>
      <w:proofErr w:type="spellStart"/>
      <w:r w:rsidR="001E46A5">
        <w:rPr>
          <w:rFonts w:eastAsia="Times New Roman" w:cs="Times New Roman"/>
          <w:szCs w:val="24"/>
        </w:rPr>
        <w:t>Frosch</w:t>
      </w:r>
      <w:proofErr w:type="spellEnd"/>
      <w:r w:rsidR="001E46A5">
        <w:rPr>
          <w:rFonts w:eastAsia="Times New Roman" w:cs="Times New Roman"/>
          <w:szCs w:val="24"/>
        </w:rPr>
        <w:t xml:space="preserve"> et </w:t>
      </w:r>
      <w:proofErr w:type="spellStart"/>
      <w:r w:rsidR="001E46A5">
        <w:rPr>
          <w:rFonts w:eastAsia="Times New Roman" w:cs="Times New Roman"/>
          <w:szCs w:val="24"/>
        </w:rPr>
        <w:t>Gallopoulos</w:t>
      </w:r>
      <w:proofErr w:type="spellEnd"/>
      <w:r w:rsidR="001E46A5">
        <w:rPr>
          <w:rFonts w:eastAsia="Times New Roman" w:cs="Times New Roman"/>
          <w:szCs w:val="24"/>
        </w:rPr>
        <w:t>, mais également au contexte de l’époque marqué par l’émergence du concept de développement durable</w:t>
      </w:r>
      <w:sdt>
        <w:sdtPr>
          <w:rPr>
            <w:rFonts w:eastAsia="Times New Roman" w:cs="Times New Roman"/>
            <w:szCs w:val="24"/>
          </w:rPr>
          <w:id w:val="-1285426409"/>
          <w:citation/>
        </w:sdtPr>
        <w:sdtEndPr/>
        <w:sdtContent>
          <w:r w:rsidR="00A02453">
            <w:rPr>
              <w:rFonts w:eastAsia="Times New Roman" w:cs="Times New Roman"/>
              <w:szCs w:val="24"/>
            </w:rPr>
            <w:fldChar w:fldCharType="begin"/>
          </w:r>
          <w:r w:rsidR="00A02453">
            <w:rPr>
              <w:rFonts w:eastAsia="Times New Roman" w:cs="Times New Roman"/>
              <w:szCs w:val="24"/>
            </w:rPr>
            <w:instrText xml:space="preserve"> CITATION Dai10 \l 1036 </w:instrText>
          </w:r>
          <w:r w:rsidR="00A02453">
            <w:rPr>
              <w:rFonts w:eastAsia="Times New Roman" w:cs="Times New Roman"/>
              <w:szCs w:val="24"/>
            </w:rPr>
            <w:fldChar w:fldCharType="separate"/>
          </w:r>
          <w:r w:rsidR="00A02453">
            <w:rPr>
              <w:rFonts w:eastAsia="Times New Roman" w:cs="Times New Roman"/>
              <w:noProof/>
              <w:szCs w:val="24"/>
            </w:rPr>
            <w:t xml:space="preserve"> </w:t>
          </w:r>
          <w:r w:rsidR="00A02453" w:rsidRPr="00A02453">
            <w:rPr>
              <w:rFonts w:eastAsia="Times New Roman" w:cs="Times New Roman"/>
              <w:noProof/>
              <w:szCs w:val="24"/>
            </w:rPr>
            <w:t>(Dain, 2010)</w:t>
          </w:r>
          <w:r w:rsidR="00A02453">
            <w:rPr>
              <w:rFonts w:eastAsia="Times New Roman" w:cs="Times New Roman"/>
              <w:szCs w:val="24"/>
            </w:rPr>
            <w:fldChar w:fldCharType="end"/>
          </w:r>
        </w:sdtContent>
      </w:sdt>
      <w:r w:rsidR="001E46A5">
        <w:rPr>
          <w:rFonts w:eastAsia="Times New Roman" w:cs="Times New Roman"/>
          <w:szCs w:val="24"/>
        </w:rPr>
        <w:t>.</w:t>
      </w:r>
    </w:p>
    <w:p w:rsidR="001E46A5" w:rsidRDefault="001E46A5" w:rsidP="003A427A">
      <w:pPr>
        <w:jc w:val="both"/>
        <w:rPr>
          <w:rFonts w:eastAsia="Times New Roman" w:cs="Times New Roman"/>
          <w:szCs w:val="24"/>
        </w:rPr>
      </w:pPr>
      <w:r>
        <w:rPr>
          <w:rFonts w:eastAsia="Times New Roman" w:cs="Times New Roman"/>
          <w:szCs w:val="24"/>
        </w:rPr>
        <w:t>Au fondement de l’EI, il y a le constat  que  nos sociétés industrialisé</w:t>
      </w:r>
      <w:r w:rsidR="004E6AA6">
        <w:rPr>
          <w:rFonts w:eastAsia="Times New Roman" w:cs="Times New Roman"/>
          <w:szCs w:val="24"/>
        </w:rPr>
        <w:t>e</w:t>
      </w:r>
      <w:r>
        <w:rPr>
          <w:rFonts w:eastAsia="Times New Roman" w:cs="Times New Roman"/>
          <w:szCs w:val="24"/>
        </w:rPr>
        <w:t>s ne sont pas pérennes et fonctionne</w:t>
      </w:r>
      <w:r w:rsidR="004E6AA6">
        <w:rPr>
          <w:rFonts w:eastAsia="Times New Roman" w:cs="Times New Roman"/>
          <w:szCs w:val="24"/>
        </w:rPr>
        <w:t>nt</w:t>
      </w:r>
      <w:r>
        <w:rPr>
          <w:rFonts w:eastAsia="Times New Roman" w:cs="Times New Roman"/>
          <w:szCs w:val="24"/>
        </w:rPr>
        <w:t xml:space="preserve"> de manière linéaire en e</w:t>
      </w:r>
      <w:r w:rsidR="00A02453">
        <w:rPr>
          <w:rFonts w:eastAsia="Times New Roman" w:cs="Times New Roman"/>
          <w:szCs w:val="24"/>
        </w:rPr>
        <w:t>xtrayant des ressources en quantité illimités pour à l’autre bout du processus les rejeter sous formes de déchets. L’ambition de l’EI est de rendre compatible le système industriel avec le fonctionnement circulaire des écosystèmes naturelles</w:t>
      </w:r>
      <w:sdt>
        <w:sdtPr>
          <w:rPr>
            <w:rFonts w:eastAsia="Times New Roman" w:cs="Times New Roman"/>
            <w:szCs w:val="24"/>
          </w:rPr>
          <w:id w:val="-1245946757"/>
          <w:citation/>
        </w:sdtPr>
        <w:sdtEndPr/>
        <w:sdtContent>
          <w:r w:rsidR="00A02453">
            <w:rPr>
              <w:rFonts w:eastAsia="Times New Roman" w:cs="Times New Roman"/>
              <w:szCs w:val="24"/>
            </w:rPr>
            <w:fldChar w:fldCharType="begin"/>
          </w:r>
          <w:r w:rsidR="00A02453">
            <w:rPr>
              <w:rFonts w:eastAsia="Times New Roman" w:cs="Times New Roman"/>
              <w:szCs w:val="24"/>
            </w:rPr>
            <w:instrText xml:space="preserve"> CITATION Abi12 \l 1036 </w:instrText>
          </w:r>
          <w:r w:rsidR="00A02453">
            <w:rPr>
              <w:rFonts w:eastAsia="Times New Roman" w:cs="Times New Roman"/>
              <w:szCs w:val="24"/>
            </w:rPr>
            <w:fldChar w:fldCharType="separate"/>
          </w:r>
          <w:r w:rsidR="00A02453">
            <w:rPr>
              <w:rFonts w:eastAsia="Times New Roman" w:cs="Times New Roman"/>
              <w:noProof/>
              <w:szCs w:val="24"/>
            </w:rPr>
            <w:t xml:space="preserve"> </w:t>
          </w:r>
          <w:r w:rsidR="00A02453" w:rsidRPr="00A02453">
            <w:rPr>
              <w:rFonts w:eastAsia="Times New Roman" w:cs="Times New Roman"/>
              <w:noProof/>
              <w:szCs w:val="24"/>
            </w:rPr>
            <w:t>(Abitbol, 2012)</w:t>
          </w:r>
          <w:r w:rsidR="00A02453">
            <w:rPr>
              <w:rFonts w:eastAsia="Times New Roman" w:cs="Times New Roman"/>
              <w:szCs w:val="24"/>
            </w:rPr>
            <w:fldChar w:fldCharType="end"/>
          </w:r>
        </w:sdtContent>
      </w:sdt>
      <w:r w:rsidR="00A02453">
        <w:rPr>
          <w:rFonts w:eastAsia="Times New Roman" w:cs="Times New Roman"/>
          <w:szCs w:val="24"/>
        </w:rPr>
        <w:t>.</w:t>
      </w:r>
    </w:p>
    <w:p w:rsidR="00C75EDC" w:rsidRDefault="00C75EDC" w:rsidP="003A427A">
      <w:pPr>
        <w:jc w:val="both"/>
        <w:rPr>
          <w:rFonts w:eastAsia="Times New Roman" w:cs="Times New Roman"/>
          <w:szCs w:val="24"/>
        </w:rPr>
      </w:pPr>
      <w:r>
        <w:rPr>
          <w:rFonts w:eastAsia="Times New Roman" w:cs="Times New Roman"/>
          <w:szCs w:val="24"/>
        </w:rPr>
        <w:t>La constitution d’écosystème industriel passe</w:t>
      </w:r>
      <w:r w:rsidR="007267AC">
        <w:rPr>
          <w:rFonts w:eastAsia="Times New Roman" w:cs="Times New Roman"/>
          <w:szCs w:val="24"/>
        </w:rPr>
        <w:t xml:space="preserve"> alors</w:t>
      </w:r>
      <w:r>
        <w:rPr>
          <w:rFonts w:eastAsia="Times New Roman" w:cs="Times New Roman"/>
          <w:szCs w:val="24"/>
        </w:rPr>
        <w:t xml:space="preserve"> par le respect de 4 grands principes : valoriser systématiquement les déchets émis, limiter les émissions dissipatives, </w:t>
      </w:r>
      <w:proofErr w:type="spellStart"/>
      <w:r>
        <w:rPr>
          <w:rFonts w:eastAsia="Times New Roman" w:cs="Times New Roman"/>
          <w:szCs w:val="24"/>
        </w:rPr>
        <w:t>décarbonéiser</w:t>
      </w:r>
      <w:proofErr w:type="spellEnd"/>
      <w:r>
        <w:rPr>
          <w:rFonts w:eastAsia="Times New Roman" w:cs="Times New Roman"/>
          <w:szCs w:val="24"/>
        </w:rPr>
        <w:t xml:space="preserve"> l’énergie et dématérialiser l’économie</w:t>
      </w:r>
      <w:sdt>
        <w:sdtPr>
          <w:rPr>
            <w:rFonts w:eastAsia="Times New Roman" w:cs="Times New Roman"/>
            <w:szCs w:val="24"/>
          </w:rPr>
          <w:id w:val="-1849638001"/>
          <w:citation/>
        </w:sdtPr>
        <w:sdtEndPr/>
        <w:sdtContent>
          <w:r>
            <w:rPr>
              <w:rFonts w:eastAsia="Times New Roman" w:cs="Times New Roman"/>
              <w:szCs w:val="24"/>
            </w:rPr>
            <w:fldChar w:fldCharType="begin"/>
          </w:r>
          <w:r>
            <w:rPr>
              <w:rFonts w:eastAsia="Times New Roman" w:cs="Times New Roman"/>
              <w:szCs w:val="24"/>
            </w:rPr>
            <w:instrText xml:space="preserve">CITATION Erk011 \t  \l 1036 </w:instrText>
          </w:r>
          <w:r>
            <w:rPr>
              <w:rFonts w:eastAsia="Times New Roman" w:cs="Times New Roman"/>
              <w:szCs w:val="24"/>
            </w:rPr>
            <w:fldChar w:fldCharType="separate"/>
          </w:r>
          <w:r>
            <w:rPr>
              <w:rFonts w:eastAsia="Times New Roman" w:cs="Times New Roman"/>
              <w:noProof/>
              <w:szCs w:val="24"/>
            </w:rPr>
            <w:t xml:space="preserve"> </w:t>
          </w:r>
          <w:r w:rsidRPr="00C75EDC">
            <w:rPr>
              <w:rFonts w:eastAsia="Times New Roman" w:cs="Times New Roman"/>
              <w:noProof/>
              <w:szCs w:val="24"/>
            </w:rPr>
            <w:t>(Erkman, 2001)</w:t>
          </w:r>
          <w:r>
            <w:rPr>
              <w:rFonts w:eastAsia="Times New Roman" w:cs="Times New Roman"/>
              <w:szCs w:val="24"/>
            </w:rPr>
            <w:fldChar w:fldCharType="end"/>
          </w:r>
        </w:sdtContent>
      </w:sdt>
      <w:r>
        <w:rPr>
          <w:rFonts w:eastAsia="Times New Roman" w:cs="Times New Roman"/>
          <w:szCs w:val="24"/>
        </w:rPr>
        <w:t>.</w:t>
      </w:r>
      <w:r w:rsidR="00720D7B">
        <w:rPr>
          <w:rFonts w:eastAsia="Times New Roman" w:cs="Times New Roman"/>
          <w:szCs w:val="24"/>
        </w:rPr>
        <w:t xml:space="preserve"> </w:t>
      </w:r>
    </w:p>
    <w:p w:rsidR="00720D7B" w:rsidRPr="00720D7B" w:rsidRDefault="00720D7B" w:rsidP="003A427A">
      <w:pPr>
        <w:jc w:val="both"/>
        <w:rPr>
          <w:rFonts w:eastAsia="Times New Roman" w:cs="Times New Roman"/>
          <w:szCs w:val="24"/>
        </w:rPr>
      </w:pPr>
      <w:r>
        <w:rPr>
          <w:rFonts w:eastAsia="Times New Roman" w:cs="Times New Roman"/>
          <w:szCs w:val="24"/>
        </w:rPr>
        <w:t>Pour rendre</w:t>
      </w:r>
      <w:r w:rsidR="007267AC">
        <w:rPr>
          <w:rFonts w:eastAsia="Times New Roman" w:cs="Times New Roman"/>
          <w:szCs w:val="24"/>
        </w:rPr>
        <w:t xml:space="preserve"> ces principes opérationnels</w:t>
      </w:r>
      <w:r>
        <w:rPr>
          <w:rFonts w:eastAsia="Times New Roman" w:cs="Times New Roman"/>
          <w:szCs w:val="24"/>
        </w:rPr>
        <w:t xml:space="preserve">, l’EI c’est doté d’un outil, le métabolisme industriel. Il peut être défini comme l’analyse </w:t>
      </w:r>
      <w:r w:rsidRPr="00720D7B">
        <w:rPr>
          <w:rFonts w:eastAsia="Times New Roman" w:cs="Times New Roman"/>
          <w:szCs w:val="24"/>
        </w:rPr>
        <w:t>de l’ensemble des substrats biophy</w:t>
      </w:r>
      <w:r>
        <w:rPr>
          <w:rFonts w:eastAsia="Times New Roman" w:cs="Times New Roman"/>
          <w:szCs w:val="24"/>
        </w:rPr>
        <w:t>siques du système industriel</w:t>
      </w:r>
      <w:sdt>
        <w:sdtPr>
          <w:rPr>
            <w:rFonts w:eastAsia="Times New Roman" w:cs="Times New Roman"/>
            <w:szCs w:val="24"/>
          </w:rPr>
          <w:id w:val="-1891718543"/>
          <w:citation/>
        </w:sdtPr>
        <w:sdtEndPr/>
        <w:sdtContent>
          <w:r>
            <w:rPr>
              <w:rFonts w:eastAsia="Times New Roman" w:cs="Times New Roman"/>
              <w:szCs w:val="24"/>
            </w:rPr>
            <w:fldChar w:fldCharType="begin"/>
          </w:r>
          <w:r>
            <w:rPr>
              <w:rFonts w:eastAsia="Times New Roman" w:cs="Times New Roman"/>
              <w:szCs w:val="24"/>
            </w:rPr>
            <w:instrText xml:space="preserve"> CITATION Die12 \l 1036 </w:instrText>
          </w:r>
          <w:r>
            <w:rPr>
              <w:rFonts w:eastAsia="Times New Roman" w:cs="Times New Roman"/>
              <w:szCs w:val="24"/>
            </w:rPr>
            <w:fldChar w:fldCharType="separate"/>
          </w:r>
          <w:r>
            <w:rPr>
              <w:rFonts w:eastAsia="Times New Roman" w:cs="Times New Roman"/>
              <w:noProof/>
              <w:szCs w:val="24"/>
            </w:rPr>
            <w:t xml:space="preserve"> </w:t>
          </w:r>
          <w:r w:rsidRPr="00720D7B">
            <w:rPr>
              <w:rFonts w:eastAsia="Times New Roman" w:cs="Times New Roman"/>
              <w:noProof/>
              <w:szCs w:val="24"/>
            </w:rPr>
            <w:t>(Diemer, 2012)</w:t>
          </w:r>
          <w:r>
            <w:rPr>
              <w:rFonts w:eastAsia="Times New Roman" w:cs="Times New Roman"/>
              <w:szCs w:val="24"/>
            </w:rPr>
            <w:fldChar w:fldCharType="end"/>
          </w:r>
        </w:sdtContent>
      </w:sdt>
      <w:r w:rsidRPr="00720D7B">
        <w:rPr>
          <w:rFonts w:eastAsia="Times New Roman" w:cs="Times New Roman"/>
          <w:szCs w:val="24"/>
        </w:rPr>
        <w:t xml:space="preserve">. </w:t>
      </w:r>
    </w:p>
    <w:p w:rsidR="00720D7B" w:rsidRPr="00720D7B" w:rsidRDefault="00720D7B" w:rsidP="003A427A">
      <w:pPr>
        <w:jc w:val="both"/>
        <w:rPr>
          <w:rFonts w:eastAsia="Times New Roman" w:cs="Times New Roman"/>
          <w:szCs w:val="24"/>
        </w:rPr>
      </w:pPr>
      <w:r w:rsidRPr="00720D7B">
        <w:rPr>
          <w:rFonts w:eastAsia="Times New Roman" w:cs="Times New Roman"/>
          <w:szCs w:val="24"/>
        </w:rPr>
        <w:t xml:space="preserve">Il repose sur le principe de conservation de la masse, c’est-à-dire que la quantité de matière résultant de l’activité humaine et transitant dans la biosphère reste constante. L’approche en termes de métabolisme industriel doit permettre de recueillir des données quantitatives et qualitatives sur ces différents flux. Sa méthodologie consiste donc à </w:t>
      </w:r>
      <w:r w:rsidRPr="00720D7B">
        <w:rPr>
          <w:rFonts w:eastAsia="Times New Roman" w:cs="Times New Roman"/>
          <w:i/>
          <w:iCs/>
          <w:szCs w:val="24"/>
        </w:rPr>
        <w:t xml:space="preserve">« établir des bilans de masse, à estimer les flux et les stocks de matière, à retracer leurs itinéraires et leurs dynamiques complexes, mais également à préciser leur état physique et chimique.» </w:t>
      </w:r>
      <w:sdt>
        <w:sdtPr>
          <w:rPr>
            <w:rFonts w:eastAsia="Times New Roman" w:cs="Times New Roman"/>
            <w:i/>
            <w:iCs/>
            <w:szCs w:val="24"/>
          </w:rPr>
          <w:id w:val="1107620814"/>
          <w:citation/>
        </w:sdtPr>
        <w:sdtEndPr/>
        <w:sdtContent>
          <w:r>
            <w:rPr>
              <w:rFonts w:eastAsia="Times New Roman" w:cs="Times New Roman"/>
              <w:i/>
              <w:iCs/>
              <w:szCs w:val="24"/>
            </w:rPr>
            <w:fldChar w:fldCharType="begin"/>
          </w:r>
          <w:r>
            <w:rPr>
              <w:rFonts w:eastAsia="Times New Roman" w:cs="Times New Roman"/>
              <w:szCs w:val="24"/>
            </w:rPr>
            <w:instrText xml:space="preserve">CITATION Erk04 \p 68 \t  \l 1036 </w:instrText>
          </w:r>
          <w:r>
            <w:rPr>
              <w:rFonts w:eastAsia="Times New Roman" w:cs="Times New Roman"/>
              <w:i/>
              <w:iCs/>
              <w:szCs w:val="24"/>
            </w:rPr>
            <w:fldChar w:fldCharType="separate"/>
          </w:r>
          <w:r w:rsidRPr="00720D7B">
            <w:rPr>
              <w:rFonts w:eastAsia="Times New Roman" w:cs="Times New Roman"/>
              <w:noProof/>
              <w:szCs w:val="24"/>
            </w:rPr>
            <w:t>(Erkman, 2004, p. 68)</w:t>
          </w:r>
          <w:r>
            <w:rPr>
              <w:rFonts w:eastAsia="Times New Roman" w:cs="Times New Roman"/>
              <w:i/>
              <w:iCs/>
              <w:szCs w:val="24"/>
            </w:rPr>
            <w:fldChar w:fldCharType="end"/>
          </w:r>
        </w:sdtContent>
      </w:sdt>
      <w:r w:rsidRPr="00720D7B">
        <w:rPr>
          <w:rFonts w:eastAsia="Times New Roman" w:cs="Times New Roman"/>
          <w:i/>
          <w:iCs/>
          <w:szCs w:val="24"/>
        </w:rPr>
        <w:t xml:space="preserve">. </w:t>
      </w:r>
    </w:p>
    <w:p w:rsidR="00720D7B" w:rsidRDefault="00720D7B" w:rsidP="003A427A">
      <w:pPr>
        <w:jc w:val="both"/>
        <w:rPr>
          <w:rFonts w:eastAsia="Times New Roman" w:cs="Times New Roman"/>
          <w:szCs w:val="24"/>
        </w:rPr>
      </w:pPr>
      <w:r w:rsidRPr="00720D7B">
        <w:rPr>
          <w:rFonts w:eastAsia="Times New Roman" w:cs="Times New Roman"/>
          <w:szCs w:val="24"/>
        </w:rPr>
        <w:t>Au niveau des entreprises, cette comptabilité se matérialise à travers un tableau des entrées et sorties de matières et d’une analyse du cycle de vie du produit. Ces bilans environnementaux permettent de caractériser la structure des échanges et leurs impacts sur l’enviro</w:t>
      </w:r>
      <w:r w:rsidR="009B03DF">
        <w:rPr>
          <w:rFonts w:eastAsia="Times New Roman" w:cs="Times New Roman"/>
          <w:szCs w:val="24"/>
        </w:rPr>
        <w:t xml:space="preserve">nnement </w:t>
      </w:r>
      <w:sdt>
        <w:sdtPr>
          <w:rPr>
            <w:rFonts w:eastAsia="Times New Roman" w:cs="Times New Roman"/>
            <w:szCs w:val="24"/>
          </w:rPr>
          <w:id w:val="1780675738"/>
          <w:citation/>
        </w:sdtPr>
        <w:sdtEndPr/>
        <w:sdtContent>
          <w:r w:rsidR="009B03DF">
            <w:rPr>
              <w:rFonts w:eastAsia="Times New Roman" w:cs="Times New Roman"/>
              <w:szCs w:val="24"/>
            </w:rPr>
            <w:fldChar w:fldCharType="begin"/>
          </w:r>
          <w:r w:rsidR="009B03DF">
            <w:rPr>
              <w:rFonts w:eastAsia="Times New Roman" w:cs="Times New Roman"/>
              <w:szCs w:val="24"/>
            </w:rPr>
            <w:instrText xml:space="preserve"> CITATION Die07 \l 1036 </w:instrText>
          </w:r>
          <w:r w:rsidR="009B03DF">
            <w:rPr>
              <w:rFonts w:eastAsia="Times New Roman" w:cs="Times New Roman"/>
              <w:szCs w:val="24"/>
            </w:rPr>
            <w:fldChar w:fldCharType="separate"/>
          </w:r>
          <w:r w:rsidR="009B03DF" w:rsidRPr="009B03DF">
            <w:rPr>
              <w:rFonts w:eastAsia="Times New Roman" w:cs="Times New Roman"/>
              <w:noProof/>
              <w:szCs w:val="24"/>
            </w:rPr>
            <w:t>(Diemer &amp; Labrune, 2007)</w:t>
          </w:r>
          <w:r w:rsidR="009B03DF">
            <w:rPr>
              <w:rFonts w:eastAsia="Times New Roman" w:cs="Times New Roman"/>
              <w:szCs w:val="24"/>
            </w:rPr>
            <w:fldChar w:fldCharType="end"/>
          </w:r>
        </w:sdtContent>
      </w:sdt>
      <w:r w:rsidRPr="00720D7B">
        <w:rPr>
          <w:rFonts w:eastAsia="Times New Roman" w:cs="Times New Roman"/>
          <w:szCs w:val="24"/>
        </w:rPr>
        <w:t>.</w:t>
      </w:r>
    </w:p>
    <w:p w:rsidR="007267AC" w:rsidRDefault="007267AC" w:rsidP="003A427A">
      <w:pPr>
        <w:jc w:val="both"/>
        <w:rPr>
          <w:rFonts w:eastAsia="Times New Roman" w:cs="Times New Roman"/>
          <w:szCs w:val="24"/>
        </w:rPr>
      </w:pPr>
      <w:r>
        <w:rPr>
          <w:rFonts w:eastAsia="Times New Roman" w:cs="Times New Roman"/>
          <w:szCs w:val="24"/>
        </w:rPr>
        <w:t xml:space="preserve">Cette définition </w:t>
      </w:r>
      <w:r w:rsidR="004E6AA6">
        <w:rPr>
          <w:rFonts w:eastAsia="Times New Roman" w:cs="Times New Roman"/>
          <w:szCs w:val="24"/>
        </w:rPr>
        <w:t>de l’EI, bien qu’admise par bon nombres d’auteurs ne permet</w:t>
      </w:r>
      <w:r>
        <w:rPr>
          <w:rFonts w:eastAsia="Times New Roman" w:cs="Times New Roman"/>
          <w:szCs w:val="24"/>
        </w:rPr>
        <w:t xml:space="preserve"> pas d’aller vers des sociétés pérennes notamment du fait de son incomplétude.</w:t>
      </w:r>
    </w:p>
    <w:p w:rsidR="007267AC" w:rsidRDefault="007267AC" w:rsidP="003A427A">
      <w:pPr>
        <w:jc w:val="both"/>
        <w:rPr>
          <w:rFonts w:eastAsia="Times New Roman" w:cs="Times New Roman"/>
          <w:szCs w:val="24"/>
        </w:rPr>
      </w:pPr>
      <w:r>
        <w:rPr>
          <w:rFonts w:eastAsia="Times New Roman" w:cs="Times New Roman"/>
          <w:szCs w:val="24"/>
        </w:rPr>
        <w:lastRenderedPageBreak/>
        <w:t xml:space="preserve">Bien que plusieurs </w:t>
      </w:r>
      <w:r w:rsidR="00714BCD">
        <w:rPr>
          <w:rFonts w:eastAsia="Times New Roman" w:cs="Times New Roman"/>
          <w:szCs w:val="24"/>
        </w:rPr>
        <w:t>visions</w:t>
      </w:r>
      <w:r>
        <w:rPr>
          <w:rFonts w:eastAsia="Times New Roman" w:cs="Times New Roman"/>
          <w:szCs w:val="24"/>
        </w:rPr>
        <w:t xml:space="preserve"> de l’EI cohabitent,</w:t>
      </w:r>
      <w:r w:rsidR="005D480A">
        <w:rPr>
          <w:rFonts w:eastAsia="Times New Roman" w:cs="Times New Roman"/>
          <w:szCs w:val="24"/>
        </w:rPr>
        <w:t xml:space="preserve"> les études </w:t>
      </w:r>
      <w:r w:rsidR="00714BCD">
        <w:rPr>
          <w:rFonts w:eastAsia="Times New Roman" w:cs="Times New Roman"/>
          <w:szCs w:val="24"/>
        </w:rPr>
        <w:t>réalisées</w:t>
      </w:r>
      <w:r w:rsidR="005D480A">
        <w:rPr>
          <w:rFonts w:eastAsia="Times New Roman" w:cs="Times New Roman"/>
          <w:szCs w:val="24"/>
        </w:rPr>
        <w:t xml:space="preserve"> portent souvent sur des aspects techniques de l’EI et notamment sur des </w:t>
      </w:r>
      <w:r w:rsidR="00714BCD">
        <w:rPr>
          <w:rFonts w:eastAsia="Times New Roman" w:cs="Times New Roman"/>
          <w:szCs w:val="24"/>
        </w:rPr>
        <w:t>analyses</w:t>
      </w:r>
      <w:r w:rsidR="005D480A">
        <w:rPr>
          <w:rFonts w:eastAsia="Times New Roman" w:cs="Times New Roman"/>
          <w:szCs w:val="24"/>
        </w:rPr>
        <w:t xml:space="preserve"> de flux de matières. Ces analyses bien qu’essentielles à la réalisation de telle démarche, ne pointent pas assez le rôle des acteurs dans les modalités de mises en œuvre de synergies inter-organisationnelle</w:t>
      </w:r>
      <w:sdt>
        <w:sdtPr>
          <w:rPr>
            <w:rFonts w:eastAsia="Times New Roman" w:cs="Times New Roman"/>
            <w:szCs w:val="24"/>
          </w:rPr>
          <w:id w:val="-259922184"/>
          <w:citation/>
        </w:sdtPr>
        <w:sdtEndPr/>
        <w:sdtContent>
          <w:r w:rsidR="005D480A">
            <w:rPr>
              <w:rFonts w:eastAsia="Times New Roman" w:cs="Times New Roman"/>
              <w:szCs w:val="24"/>
            </w:rPr>
            <w:fldChar w:fldCharType="begin"/>
          </w:r>
          <w:r w:rsidR="005D480A">
            <w:rPr>
              <w:rFonts w:eastAsia="Times New Roman" w:cs="Times New Roman"/>
              <w:szCs w:val="24"/>
            </w:rPr>
            <w:instrText xml:space="preserve"> CITATION Abi12 \l 1036 </w:instrText>
          </w:r>
          <w:r w:rsidR="005D480A">
            <w:rPr>
              <w:rFonts w:eastAsia="Times New Roman" w:cs="Times New Roman"/>
              <w:szCs w:val="24"/>
            </w:rPr>
            <w:fldChar w:fldCharType="separate"/>
          </w:r>
          <w:r w:rsidR="005D480A">
            <w:rPr>
              <w:rFonts w:eastAsia="Times New Roman" w:cs="Times New Roman"/>
              <w:noProof/>
              <w:szCs w:val="24"/>
            </w:rPr>
            <w:t xml:space="preserve"> </w:t>
          </w:r>
          <w:r w:rsidR="005D480A" w:rsidRPr="005D480A">
            <w:rPr>
              <w:rFonts w:eastAsia="Times New Roman" w:cs="Times New Roman"/>
              <w:noProof/>
              <w:szCs w:val="24"/>
            </w:rPr>
            <w:t>(Abitbol, 2012)</w:t>
          </w:r>
          <w:r w:rsidR="005D480A">
            <w:rPr>
              <w:rFonts w:eastAsia="Times New Roman" w:cs="Times New Roman"/>
              <w:szCs w:val="24"/>
            </w:rPr>
            <w:fldChar w:fldCharType="end"/>
          </w:r>
        </w:sdtContent>
      </w:sdt>
      <w:r w:rsidR="005D480A">
        <w:rPr>
          <w:rFonts w:eastAsia="Times New Roman" w:cs="Times New Roman"/>
          <w:szCs w:val="24"/>
        </w:rPr>
        <w:t>.</w:t>
      </w:r>
      <w:r w:rsidR="00E30D20">
        <w:rPr>
          <w:rFonts w:eastAsia="Times New Roman" w:cs="Times New Roman"/>
          <w:szCs w:val="24"/>
        </w:rPr>
        <w:t xml:space="preserve"> Cette omission tend à faire penser que les DEI s’établissent selon les lois du marché, alors que le rôle joué par les institutions et les pouvoirs publics dans </w:t>
      </w:r>
      <w:r w:rsidR="00381E97">
        <w:rPr>
          <w:rFonts w:eastAsia="Times New Roman" w:cs="Times New Roman"/>
          <w:szCs w:val="24"/>
        </w:rPr>
        <w:t xml:space="preserve">leurs établissements </w:t>
      </w:r>
      <w:r w:rsidR="00E30D20">
        <w:rPr>
          <w:rFonts w:eastAsia="Times New Roman" w:cs="Times New Roman"/>
          <w:szCs w:val="24"/>
        </w:rPr>
        <w:t>est souvent un facteur clé de succès.</w:t>
      </w:r>
      <w:r w:rsidR="00381E97">
        <w:rPr>
          <w:rFonts w:eastAsia="Times New Roman" w:cs="Times New Roman"/>
          <w:szCs w:val="24"/>
        </w:rPr>
        <w:t xml:space="preserve"> Ces raisons ont permis l’émergence dans la littérature (notamment francophone) de la notion d’Ecologie Industrielle Territoriale.</w:t>
      </w:r>
    </w:p>
    <w:p w:rsidR="00381E97" w:rsidRDefault="00381E97" w:rsidP="003A427A">
      <w:pPr>
        <w:jc w:val="both"/>
        <w:rPr>
          <w:rFonts w:eastAsia="Times New Roman" w:cs="Times New Roman"/>
          <w:szCs w:val="24"/>
        </w:rPr>
      </w:pPr>
    </w:p>
    <w:p w:rsidR="00381E97" w:rsidRPr="005D0782" w:rsidRDefault="00381E97" w:rsidP="00720D7B">
      <w:pPr>
        <w:rPr>
          <w:rFonts w:eastAsia="Times New Roman" w:cs="Times New Roman"/>
          <w:sz w:val="32"/>
          <w:szCs w:val="32"/>
          <w:u w:val="single"/>
        </w:rPr>
      </w:pPr>
      <w:r w:rsidRPr="005D0782">
        <w:rPr>
          <w:rFonts w:eastAsia="Times New Roman" w:cs="Times New Roman"/>
          <w:sz w:val="32"/>
          <w:szCs w:val="32"/>
          <w:u w:val="single"/>
        </w:rPr>
        <w:t>L’écologie Industrielle Territoriale</w:t>
      </w:r>
    </w:p>
    <w:p w:rsidR="00381E97" w:rsidRDefault="00381E97" w:rsidP="00720D7B">
      <w:pPr>
        <w:rPr>
          <w:rFonts w:eastAsia="Times New Roman" w:cs="Times New Roman"/>
          <w:szCs w:val="24"/>
        </w:rPr>
      </w:pPr>
    </w:p>
    <w:p w:rsidR="00381E97" w:rsidRDefault="00381E97" w:rsidP="003A427A">
      <w:pPr>
        <w:jc w:val="both"/>
        <w:rPr>
          <w:rFonts w:eastAsia="Times New Roman" w:cs="Times New Roman"/>
          <w:szCs w:val="24"/>
        </w:rPr>
      </w:pPr>
      <w:r>
        <w:rPr>
          <w:rFonts w:eastAsia="Times New Roman" w:cs="Times New Roman"/>
          <w:szCs w:val="24"/>
        </w:rPr>
        <w:t xml:space="preserve">L’écologie Industrielle Territoriale (EIT) se distingue de l’EI sur plusieurs domaines : Premièrement la prise de conscience qu’on est passé d’une économie de l’abondance à une économie de la rareté. Deuxièmement la prise en considération des différentes spécificités territoriales des DEI. Troisièmement la prise en compte du rôle des différents acteurs dans la mise en place de telles démarches. </w:t>
      </w:r>
    </w:p>
    <w:p w:rsidR="00381E97" w:rsidRDefault="00381E97" w:rsidP="00720D7B">
      <w:pPr>
        <w:rPr>
          <w:rFonts w:eastAsia="Times New Roman" w:cs="Times New Roman"/>
          <w:szCs w:val="24"/>
        </w:rPr>
      </w:pPr>
    </w:p>
    <w:p w:rsidR="00381E97" w:rsidRPr="005D0782" w:rsidRDefault="008764AF" w:rsidP="00720D7B">
      <w:pPr>
        <w:rPr>
          <w:rFonts w:eastAsia="Times New Roman" w:cs="Times New Roman"/>
          <w:b/>
          <w:szCs w:val="24"/>
        </w:rPr>
      </w:pPr>
      <w:r w:rsidRPr="005D0782">
        <w:rPr>
          <w:rFonts w:eastAsia="Times New Roman" w:cs="Times New Roman"/>
          <w:b/>
          <w:szCs w:val="24"/>
        </w:rPr>
        <w:t>La prise de conscience d’</w:t>
      </w:r>
      <w:r w:rsidR="0013008A" w:rsidRPr="005D0782">
        <w:rPr>
          <w:rFonts w:eastAsia="Times New Roman" w:cs="Times New Roman"/>
          <w:b/>
          <w:szCs w:val="24"/>
        </w:rPr>
        <w:t>une économie de la rareté</w:t>
      </w:r>
    </w:p>
    <w:p w:rsidR="0013008A" w:rsidRDefault="0013008A" w:rsidP="00720D7B">
      <w:pPr>
        <w:rPr>
          <w:rFonts w:eastAsia="Times New Roman" w:cs="Times New Roman"/>
          <w:szCs w:val="24"/>
        </w:rPr>
      </w:pPr>
    </w:p>
    <w:p w:rsidR="0013008A" w:rsidRDefault="00F049EB" w:rsidP="003A427A">
      <w:pPr>
        <w:jc w:val="both"/>
        <w:rPr>
          <w:rFonts w:eastAsia="Times New Roman" w:cs="Times New Roman"/>
          <w:szCs w:val="24"/>
        </w:rPr>
      </w:pPr>
      <w:r>
        <w:rPr>
          <w:rFonts w:eastAsia="Times New Roman" w:cs="Times New Roman"/>
          <w:szCs w:val="24"/>
        </w:rPr>
        <w:t>Il</w:t>
      </w:r>
      <w:r w:rsidR="0013008A">
        <w:rPr>
          <w:rFonts w:eastAsia="Times New Roman" w:cs="Times New Roman"/>
          <w:szCs w:val="24"/>
        </w:rPr>
        <w:t xml:space="preserve"> convient de préciser que l’expression économie de la rareté n’est pas synonyme de privation des besoins mais fais référence à la diminution inéluctable des ressources naturelles non-</w:t>
      </w:r>
      <w:r w:rsidR="003304EF">
        <w:rPr>
          <w:rFonts w:eastAsia="Times New Roman" w:cs="Times New Roman"/>
          <w:szCs w:val="24"/>
        </w:rPr>
        <w:t>renouvelables</w:t>
      </w:r>
      <w:r w:rsidR="00723DC2">
        <w:rPr>
          <w:rStyle w:val="Appelnotedebasdep"/>
          <w:rFonts w:eastAsia="Times New Roman" w:cs="Times New Roman"/>
          <w:szCs w:val="24"/>
        </w:rPr>
        <w:footnoteReference w:id="1"/>
      </w:r>
      <w:sdt>
        <w:sdtPr>
          <w:rPr>
            <w:rFonts w:eastAsia="Times New Roman" w:cs="Times New Roman"/>
            <w:szCs w:val="24"/>
          </w:rPr>
          <w:id w:val="-509763284"/>
          <w:citation/>
        </w:sdtPr>
        <w:sdtEndPr/>
        <w:sdtContent>
          <w:r w:rsidR="003304EF">
            <w:rPr>
              <w:rFonts w:eastAsia="Times New Roman" w:cs="Times New Roman"/>
              <w:szCs w:val="24"/>
            </w:rPr>
            <w:fldChar w:fldCharType="begin"/>
          </w:r>
          <w:r w:rsidR="003304EF">
            <w:rPr>
              <w:rFonts w:eastAsia="Times New Roman" w:cs="Times New Roman"/>
              <w:szCs w:val="24"/>
            </w:rPr>
            <w:instrText xml:space="preserve"> CITATION Buc11 \l 1036 </w:instrText>
          </w:r>
          <w:r w:rsidR="003304EF">
            <w:rPr>
              <w:rFonts w:eastAsia="Times New Roman" w:cs="Times New Roman"/>
              <w:szCs w:val="24"/>
            </w:rPr>
            <w:fldChar w:fldCharType="separate"/>
          </w:r>
          <w:r w:rsidR="003304EF">
            <w:rPr>
              <w:rFonts w:eastAsia="Times New Roman" w:cs="Times New Roman"/>
              <w:noProof/>
              <w:szCs w:val="24"/>
            </w:rPr>
            <w:t xml:space="preserve"> </w:t>
          </w:r>
          <w:r w:rsidR="003304EF" w:rsidRPr="003304EF">
            <w:rPr>
              <w:rFonts w:eastAsia="Times New Roman" w:cs="Times New Roman"/>
              <w:noProof/>
              <w:szCs w:val="24"/>
            </w:rPr>
            <w:t>(Buclet, 2011)</w:t>
          </w:r>
          <w:r w:rsidR="003304EF">
            <w:rPr>
              <w:rFonts w:eastAsia="Times New Roman" w:cs="Times New Roman"/>
              <w:szCs w:val="24"/>
            </w:rPr>
            <w:fldChar w:fldCharType="end"/>
          </w:r>
        </w:sdtContent>
      </w:sdt>
      <w:r w:rsidR="0013008A">
        <w:rPr>
          <w:rFonts w:eastAsia="Times New Roman" w:cs="Times New Roman"/>
          <w:szCs w:val="24"/>
        </w:rPr>
        <w:t>.</w:t>
      </w:r>
    </w:p>
    <w:p w:rsidR="00324804" w:rsidRDefault="00925512" w:rsidP="003A427A">
      <w:pPr>
        <w:jc w:val="both"/>
        <w:rPr>
          <w:rFonts w:eastAsia="Times New Roman" w:cs="Times New Roman"/>
          <w:szCs w:val="24"/>
        </w:rPr>
      </w:pPr>
      <w:r>
        <w:rPr>
          <w:rFonts w:eastAsia="Times New Roman" w:cs="Times New Roman"/>
          <w:szCs w:val="24"/>
        </w:rPr>
        <w:t>Contrairement à</w:t>
      </w:r>
    </w:p>
    <w:p w:rsidR="00723DC2" w:rsidRDefault="00925512" w:rsidP="003A427A">
      <w:pPr>
        <w:jc w:val="both"/>
        <w:rPr>
          <w:rFonts w:eastAsia="Times New Roman" w:cs="Times New Roman"/>
          <w:szCs w:val="24"/>
        </w:rPr>
      </w:pPr>
      <w:bookmarkStart w:id="0" w:name="_GoBack"/>
      <w:bookmarkEnd w:id="0"/>
      <w:r>
        <w:rPr>
          <w:rFonts w:eastAsia="Times New Roman" w:cs="Times New Roman"/>
          <w:szCs w:val="24"/>
        </w:rPr>
        <w:t xml:space="preserve"> l’EI, l’EIT propose un changement de paradigme sociétal. Rendre opérationnelle le développement durable  à travers l’EI dans une société « hyper industrialisé » comme le suggère </w:t>
      </w:r>
      <w:proofErr w:type="spellStart"/>
      <w:r>
        <w:rPr>
          <w:rFonts w:eastAsia="Times New Roman" w:cs="Times New Roman"/>
          <w:szCs w:val="24"/>
        </w:rPr>
        <w:t>Erkman</w:t>
      </w:r>
      <w:proofErr w:type="spellEnd"/>
      <w:r>
        <w:rPr>
          <w:rFonts w:eastAsia="Times New Roman" w:cs="Times New Roman"/>
          <w:szCs w:val="24"/>
        </w:rPr>
        <w:t xml:space="preserve"> (2001,2004) semble contraire avec la réalité environnementale actuelle. </w:t>
      </w:r>
    </w:p>
    <w:p w:rsidR="0045505B" w:rsidRDefault="00925512" w:rsidP="003A427A">
      <w:pPr>
        <w:jc w:val="both"/>
        <w:rPr>
          <w:rFonts w:eastAsia="Times New Roman" w:cs="Times New Roman"/>
          <w:szCs w:val="24"/>
        </w:rPr>
      </w:pPr>
      <w:r>
        <w:rPr>
          <w:rFonts w:eastAsia="Times New Roman" w:cs="Times New Roman"/>
          <w:szCs w:val="24"/>
        </w:rPr>
        <w:t>C’est un fait</w:t>
      </w:r>
      <w:r w:rsidR="0045505B">
        <w:rPr>
          <w:rFonts w:eastAsia="Times New Roman" w:cs="Times New Roman"/>
          <w:szCs w:val="24"/>
        </w:rPr>
        <w:t>,</w:t>
      </w:r>
      <w:r>
        <w:rPr>
          <w:rFonts w:eastAsia="Times New Roman" w:cs="Times New Roman"/>
          <w:szCs w:val="24"/>
        </w:rPr>
        <w:t xml:space="preserve"> notre système industriel n’est pas viable à la fois économiquement, socialement et écologiquement. Il repose sur le postulat que la quantité de ressource</w:t>
      </w:r>
      <w:r w:rsidR="00331458">
        <w:rPr>
          <w:rFonts w:eastAsia="Times New Roman" w:cs="Times New Roman"/>
          <w:szCs w:val="24"/>
        </w:rPr>
        <w:t>s disponibles est illimitée</w:t>
      </w:r>
      <w:sdt>
        <w:sdtPr>
          <w:rPr>
            <w:rFonts w:eastAsia="Times New Roman" w:cs="Times New Roman"/>
            <w:szCs w:val="24"/>
          </w:rPr>
          <w:id w:val="779532097"/>
          <w:citation/>
        </w:sdtPr>
        <w:sdtEndPr/>
        <w:sdtContent>
          <w:r w:rsidR="00331458">
            <w:rPr>
              <w:rFonts w:eastAsia="Times New Roman" w:cs="Times New Roman"/>
              <w:szCs w:val="24"/>
            </w:rPr>
            <w:fldChar w:fldCharType="begin"/>
          </w:r>
          <w:r w:rsidR="00331458">
            <w:rPr>
              <w:rFonts w:eastAsia="Times New Roman" w:cs="Times New Roman"/>
              <w:szCs w:val="24"/>
            </w:rPr>
            <w:instrText xml:space="preserve"> CITATION Abi12 \l 1036 </w:instrText>
          </w:r>
          <w:r w:rsidR="00331458">
            <w:rPr>
              <w:rFonts w:eastAsia="Times New Roman" w:cs="Times New Roman"/>
              <w:szCs w:val="24"/>
            </w:rPr>
            <w:fldChar w:fldCharType="separate"/>
          </w:r>
          <w:r w:rsidR="00331458">
            <w:rPr>
              <w:rFonts w:eastAsia="Times New Roman" w:cs="Times New Roman"/>
              <w:noProof/>
              <w:szCs w:val="24"/>
            </w:rPr>
            <w:t xml:space="preserve"> </w:t>
          </w:r>
          <w:r w:rsidR="00331458" w:rsidRPr="00331458">
            <w:rPr>
              <w:rFonts w:eastAsia="Times New Roman" w:cs="Times New Roman"/>
              <w:noProof/>
              <w:szCs w:val="24"/>
            </w:rPr>
            <w:t>(Abitbol, 2012)</w:t>
          </w:r>
          <w:r w:rsidR="00331458">
            <w:rPr>
              <w:rFonts w:eastAsia="Times New Roman" w:cs="Times New Roman"/>
              <w:szCs w:val="24"/>
            </w:rPr>
            <w:fldChar w:fldCharType="end"/>
          </w:r>
        </w:sdtContent>
      </w:sdt>
      <w:r w:rsidR="0045505B">
        <w:rPr>
          <w:rFonts w:eastAsia="Times New Roman" w:cs="Times New Roman"/>
          <w:szCs w:val="24"/>
        </w:rPr>
        <w:t>. Favorisant une conception du développement durable passant par un recours accrue et une confiance aveugle dans la technologie. Cette vision a eu pour conséquences une artificialisation accrue de nos sociétés et une utilisation considérables de matières</w:t>
      </w:r>
      <w:sdt>
        <w:sdtPr>
          <w:rPr>
            <w:rFonts w:eastAsia="Times New Roman" w:cs="Times New Roman"/>
            <w:szCs w:val="24"/>
          </w:rPr>
          <w:id w:val="1571309625"/>
          <w:citation/>
        </w:sdtPr>
        <w:sdtEndPr/>
        <w:sdtContent>
          <w:r w:rsidR="0045505B">
            <w:rPr>
              <w:rFonts w:eastAsia="Times New Roman" w:cs="Times New Roman"/>
              <w:szCs w:val="24"/>
            </w:rPr>
            <w:fldChar w:fldCharType="begin"/>
          </w:r>
          <w:r w:rsidR="0045505B">
            <w:rPr>
              <w:rFonts w:eastAsia="Times New Roman" w:cs="Times New Roman"/>
              <w:szCs w:val="24"/>
            </w:rPr>
            <w:instrText xml:space="preserve">CITATION Buc13 \t  \l 1036 </w:instrText>
          </w:r>
          <w:r w:rsidR="0045505B">
            <w:rPr>
              <w:rFonts w:eastAsia="Times New Roman" w:cs="Times New Roman"/>
              <w:szCs w:val="24"/>
            </w:rPr>
            <w:fldChar w:fldCharType="separate"/>
          </w:r>
          <w:r w:rsidR="0045505B">
            <w:rPr>
              <w:rFonts w:eastAsia="Times New Roman" w:cs="Times New Roman"/>
              <w:noProof/>
              <w:szCs w:val="24"/>
            </w:rPr>
            <w:t xml:space="preserve"> </w:t>
          </w:r>
          <w:r w:rsidR="0045505B" w:rsidRPr="0045505B">
            <w:rPr>
              <w:rFonts w:eastAsia="Times New Roman" w:cs="Times New Roman"/>
              <w:noProof/>
              <w:szCs w:val="24"/>
            </w:rPr>
            <w:t>(Buclet, 2013)</w:t>
          </w:r>
          <w:r w:rsidR="0045505B">
            <w:rPr>
              <w:rFonts w:eastAsia="Times New Roman" w:cs="Times New Roman"/>
              <w:szCs w:val="24"/>
            </w:rPr>
            <w:fldChar w:fldCharType="end"/>
          </w:r>
        </w:sdtContent>
      </w:sdt>
      <w:r w:rsidR="0045505B">
        <w:rPr>
          <w:rFonts w:eastAsia="Times New Roman" w:cs="Times New Roman"/>
          <w:szCs w:val="24"/>
        </w:rPr>
        <w:t xml:space="preserve">. </w:t>
      </w:r>
    </w:p>
    <w:p w:rsidR="008764AF" w:rsidRDefault="003952ED" w:rsidP="003A427A">
      <w:pPr>
        <w:jc w:val="both"/>
        <w:rPr>
          <w:rFonts w:eastAsia="Times New Roman" w:cs="Times New Roman"/>
          <w:szCs w:val="24"/>
        </w:rPr>
      </w:pPr>
      <w:r>
        <w:rPr>
          <w:rFonts w:eastAsia="Times New Roman" w:cs="Times New Roman"/>
          <w:szCs w:val="24"/>
        </w:rPr>
        <w:t xml:space="preserve">De nombreux auteurs  ont pris conscience des limites actuelles de notre système fortement consommateur de ressources et proposent une autre vision de l’EI. Ce courant qu’on peut qualifier ici d’EIT, peut être considéré comme un prolongement des analyses en EI. Puisque il </w:t>
      </w:r>
      <w:r w:rsidR="008764AF">
        <w:rPr>
          <w:rFonts w:eastAsia="Times New Roman" w:cs="Times New Roman"/>
          <w:szCs w:val="24"/>
        </w:rPr>
        <w:t xml:space="preserve">s’appui à la fois sur </w:t>
      </w:r>
      <w:r>
        <w:rPr>
          <w:rFonts w:eastAsia="Times New Roman" w:cs="Times New Roman"/>
          <w:szCs w:val="24"/>
        </w:rPr>
        <w:t xml:space="preserve">l’analyse des limites de notre système industriel mais également de </w:t>
      </w:r>
      <w:r w:rsidR="008764AF">
        <w:rPr>
          <w:rFonts w:eastAsia="Times New Roman" w:cs="Times New Roman"/>
          <w:szCs w:val="24"/>
        </w:rPr>
        <w:t>celles</w:t>
      </w:r>
      <w:r>
        <w:rPr>
          <w:rFonts w:eastAsia="Times New Roman" w:cs="Times New Roman"/>
          <w:szCs w:val="24"/>
        </w:rPr>
        <w:t xml:space="preserve"> de l’EI </w:t>
      </w:r>
      <w:r w:rsidR="008764AF">
        <w:rPr>
          <w:rFonts w:eastAsia="Times New Roman" w:cs="Times New Roman"/>
          <w:szCs w:val="24"/>
        </w:rPr>
        <w:t>à</w:t>
      </w:r>
      <w:r>
        <w:rPr>
          <w:rFonts w:eastAsia="Times New Roman" w:cs="Times New Roman"/>
          <w:szCs w:val="24"/>
        </w:rPr>
        <w:t xml:space="preserve"> répondre aux problèmes de notre société</w:t>
      </w:r>
      <w:r w:rsidR="008764AF">
        <w:rPr>
          <w:rFonts w:eastAsia="Times New Roman" w:cs="Times New Roman"/>
          <w:szCs w:val="24"/>
        </w:rPr>
        <w:t xml:space="preserve">. </w:t>
      </w:r>
    </w:p>
    <w:p w:rsidR="008764AF" w:rsidRDefault="008764AF" w:rsidP="00720D7B">
      <w:pPr>
        <w:rPr>
          <w:rFonts w:eastAsia="Times New Roman" w:cs="Times New Roman"/>
          <w:szCs w:val="24"/>
        </w:rPr>
      </w:pPr>
    </w:p>
    <w:p w:rsidR="003952ED" w:rsidRPr="005D0782" w:rsidRDefault="008764AF" w:rsidP="00720D7B">
      <w:pPr>
        <w:rPr>
          <w:rFonts w:eastAsia="Times New Roman" w:cs="Times New Roman"/>
          <w:b/>
          <w:szCs w:val="24"/>
        </w:rPr>
      </w:pPr>
      <w:r w:rsidRPr="005D0782">
        <w:rPr>
          <w:rFonts w:eastAsia="Times New Roman" w:cs="Times New Roman"/>
          <w:b/>
          <w:szCs w:val="24"/>
        </w:rPr>
        <w:t>Les différentes spécificités territoriales fondatrices des démarches d’Ecologie Industrielles Territoriales (DEIT).</w:t>
      </w:r>
    </w:p>
    <w:p w:rsidR="008764AF" w:rsidRDefault="008764AF" w:rsidP="00720D7B">
      <w:pPr>
        <w:rPr>
          <w:rFonts w:eastAsia="Times New Roman" w:cs="Times New Roman"/>
          <w:szCs w:val="24"/>
        </w:rPr>
      </w:pPr>
    </w:p>
    <w:p w:rsidR="008764AF" w:rsidRDefault="008764AF" w:rsidP="003A427A">
      <w:pPr>
        <w:jc w:val="both"/>
        <w:rPr>
          <w:rFonts w:eastAsia="Times New Roman" w:cs="Times New Roman"/>
          <w:szCs w:val="24"/>
        </w:rPr>
      </w:pPr>
      <w:r>
        <w:rPr>
          <w:rFonts w:eastAsia="Times New Roman" w:cs="Times New Roman"/>
          <w:szCs w:val="24"/>
        </w:rPr>
        <w:lastRenderedPageBreak/>
        <w:t>La notion de territoire est une notion importan</w:t>
      </w:r>
      <w:r w:rsidR="008A014C">
        <w:rPr>
          <w:rFonts w:eastAsia="Times New Roman" w:cs="Times New Roman"/>
          <w:szCs w:val="24"/>
        </w:rPr>
        <w:t xml:space="preserve">te dans la réalisation de DEIT. </w:t>
      </w:r>
      <w:r w:rsidR="003F1493">
        <w:rPr>
          <w:rFonts w:eastAsia="Times New Roman" w:cs="Times New Roman"/>
          <w:szCs w:val="24"/>
        </w:rPr>
        <w:t>Il</w:t>
      </w:r>
      <w:r w:rsidR="008A014C">
        <w:rPr>
          <w:rFonts w:eastAsia="Times New Roman" w:cs="Times New Roman"/>
          <w:szCs w:val="24"/>
        </w:rPr>
        <w:t xml:space="preserve"> correspond à un</w:t>
      </w:r>
      <w:r w:rsidR="0082084D">
        <w:rPr>
          <w:rFonts w:eastAsia="Times New Roman" w:cs="Times New Roman"/>
          <w:szCs w:val="24"/>
        </w:rPr>
        <w:t>e forme particulière d’organisation</w:t>
      </w:r>
      <w:r w:rsidR="008A014C">
        <w:rPr>
          <w:rFonts w:eastAsia="Times New Roman" w:cs="Times New Roman"/>
          <w:szCs w:val="24"/>
        </w:rPr>
        <w:t xml:space="preserve"> qui repose sur deux piliers : la valorisation des ressources et la coordination des acteurs</w:t>
      </w:r>
      <w:sdt>
        <w:sdtPr>
          <w:rPr>
            <w:rFonts w:eastAsia="Times New Roman" w:cs="Times New Roman"/>
            <w:szCs w:val="24"/>
          </w:rPr>
          <w:id w:val="760647165"/>
          <w:citation/>
        </w:sdtPr>
        <w:sdtEndPr/>
        <w:sdtContent>
          <w:r w:rsidR="008A014C">
            <w:rPr>
              <w:rFonts w:eastAsia="Times New Roman" w:cs="Times New Roman"/>
              <w:szCs w:val="24"/>
            </w:rPr>
            <w:fldChar w:fldCharType="begin"/>
          </w:r>
          <w:r w:rsidR="008A014C">
            <w:rPr>
              <w:rFonts w:eastAsia="Times New Roman" w:cs="Times New Roman"/>
              <w:szCs w:val="24"/>
            </w:rPr>
            <w:instrText xml:space="preserve"> CITATION Col99 \l 1036 </w:instrText>
          </w:r>
          <w:r w:rsidR="008A014C">
            <w:rPr>
              <w:rFonts w:eastAsia="Times New Roman" w:cs="Times New Roman"/>
              <w:szCs w:val="24"/>
            </w:rPr>
            <w:fldChar w:fldCharType="separate"/>
          </w:r>
          <w:r w:rsidR="008A014C">
            <w:rPr>
              <w:rFonts w:eastAsia="Times New Roman" w:cs="Times New Roman"/>
              <w:noProof/>
              <w:szCs w:val="24"/>
            </w:rPr>
            <w:t xml:space="preserve"> </w:t>
          </w:r>
          <w:r w:rsidR="008A014C" w:rsidRPr="008A014C">
            <w:rPr>
              <w:rFonts w:eastAsia="Times New Roman" w:cs="Times New Roman"/>
              <w:noProof/>
              <w:szCs w:val="24"/>
            </w:rPr>
            <w:t>(Colletis, 1999)</w:t>
          </w:r>
          <w:r w:rsidR="008A014C">
            <w:rPr>
              <w:rFonts w:eastAsia="Times New Roman" w:cs="Times New Roman"/>
              <w:szCs w:val="24"/>
            </w:rPr>
            <w:fldChar w:fldCharType="end"/>
          </w:r>
        </w:sdtContent>
      </w:sdt>
      <w:r w:rsidR="008A014C">
        <w:rPr>
          <w:rFonts w:eastAsia="Times New Roman" w:cs="Times New Roman"/>
          <w:szCs w:val="24"/>
        </w:rPr>
        <w:t>.</w:t>
      </w:r>
      <w:r w:rsidR="0082084D">
        <w:rPr>
          <w:rFonts w:eastAsia="Times New Roman" w:cs="Times New Roman"/>
          <w:szCs w:val="24"/>
        </w:rPr>
        <w:t xml:space="preserve"> C’est donc un construit social mettant en jeux différents acteurs dans le but de résoudre un problème productif inédit</w:t>
      </w:r>
      <w:sdt>
        <w:sdtPr>
          <w:rPr>
            <w:rFonts w:eastAsia="Times New Roman" w:cs="Times New Roman"/>
            <w:szCs w:val="24"/>
          </w:rPr>
          <w:id w:val="1593428231"/>
          <w:citation/>
        </w:sdtPr>
        <w:sdtEndPr/>
        <w:sdtContent>
          <w:r w:rsidR="0082084D">
            <w:rPr>
              <w:rFonts w:eastAsia="Times New Roman" w:cs="Times New Roman"/>
              <w:szCs w:val="24"/>
            </w:rPr>
            <w:fldChar w:fldCharType="begin"/>
          </w:r>
          <w:r w:rsidR="0082084D">
            <w:rPr>
              <w:rFonts w:eastAsia="Times New Roman" w:cs="Times New Roman"/>
              <w:szCs w:val="24"/>
            </w:rPr>
            <w:instrText xml:space="preserve"> CITATION Lam09 \l 1036 </w:instrText>
          </w:r>
          <w:r w:rsidR="0082084D">
            <w:rPr>
              <w:rFonts w:eastAsia="Times New Roman" w:cs="Times New Roman"/>
              <w:szCs w:val="24"/>
            </w:rPr>
            <w:fldChar w:fldCharType="separate"/>
          </w:r>
          <w:r w:rsidR="0082084D">
            <w:rPr>
              <w:rFonts w:eastAsia="Times New Roman" w:cs="Times New Roman"/>
              <w:noProof/>
              <w:szCs w:val="24"/>
            </w:rPr>
            <w:t xml:space="preserve"> </w:t>
          </w:r>
          <w:r w:rsidR="0082084D" w:rsidRPr="0082084D">
            <w:rPr>
              <w:rFonts w:eastAsia="Times New Roman" w:cs="Times New Roman"/>
              <w:noProof/>
              <w:szCs w:val="24"/>
            </w:rPr>
            <w:t>(Lamara, 2009)</w:t>
          </w:r>
          <w:r w:rsidR="0082084D">
            <w:rPr>
              <w:rFonts w:eastAsia="Times New Roman" w:cs="Times New Roman"/>
              <w:szCs w:val="24"/>
            </w:rPr>
            <w:fldChar w:fldCharType="end"/>
          </w:r>
        </w:sdtContent>
      </w:sdt>
      <w:r w:rsidR="0082084D">
        <w:rPr>
          <w:rFonts w:eastAsia="Times New Roman" w:cs="Times New Roman"/>
          <w:szCs w:val="24"/>
        </w:rPr>
        <w:t>.</w:t>
      </w:r>
    </w:p>
    <w:p w:rsidR="003F1493" w:rsidRDefault="00840E81" w:rsidP="003A427A">
      <w:pPr>
        <w:jc w:val="both"/>
        <w:rPr>
          <w:rFonts w:eastAsia="Times New Roman" w:cs="Times New Roman"/>
          <w:szCs w:val="24"/>
        </w:rPr>
      </w:pPr>
      <w:r>
        <w:rPr>
          <w:rFonts w:eastAsia="Times New Roman" w:cs="Times New Roman"/>
          <w:szCs w:val="24"/>
        </w:rPr>
        <w:t>Elle</w:t>
      </w:r>
      <w:r w:rsidR="003F1493">
        <w:rPr>
          <w:rFonts w:eastAsia="Times New Roman" w:cs="Times New Roman"/>
          <w:szCs w:val="24"/>
        </w:rPr>
        <w:t xml:space="preserve"> comprend trois dimensions différentes et complémentaires</w:t>
      </w:r>
      <w:sdt>
        <w:sdtPr>
          <w:rPr>
            <w:rFonts w:eastAsia="Times New Roman" w:cs="Times New Roman"/>
            <w:szCs w:val="24"/>
          </w:rPr>
          <w:id w:val="528302982"/>
          <w:citation/>
        </w:sdtPr>
        <w:sdtEndPr/>
        <w:sdtContent>
          <w:r w:rsidR="003F1493">
            <w:rPr>
              <w:rFonts w:eastAsia="Times New Roman" w:cs="Times New Roman"/>
              <w:szCs w:val="24"/>
            </w:rPr>
            <w:fldChar w:fldCharType="begin"/>
          </w:r>
          <w:r w:rsidR="003F1493">
            <w:rPr>
              <w:rFonts w:eastAsia="Times New Roman" w:cs="Times New Roman"/>
              <w:szCs w:val="24"/>
            </w:rPr>
            <w:instrText xml:space="preserve"> CITATION Lag02 \l 1036 </w:instrText>
          </w:r>
          <w:r w:rsidR="003F1493">
            <w:rPr>
              <w:rFonts w:eastAsia="Times New Roman" w:cs="Times New Roman"/>
              <w:szCs w:val="24"/>
            </w:rPr>
            <w:fldChar w:fldCharType="separate"/>
          </w:r>
          <w:r w:rsidR="003F1493">
            <w:rPr>
              <w:rFonts w:eastAsia="Times New Roman" w:cs="Times New Roman"/>
              <w:noProof/>
              <w:szCs w:val="24"/>
            </w:rPr>
            <w:t xml:space="preserve"> </w:t>
          </w:r>
          <w:r w:rsidR="003F1493" w:rsidRPr="003F1493">
            <w:rPr>
              <w:rFonts w:eastAsia="Times New Roman" w:cs="Times New Roman"/>
              <w:noProof/>
              <w:szCs w:val="24"/>
            </w:rPr>
            <w:t>(Laganier, 2002)</w:t>
          </w:r>
          <w:r w:rsidR="003F1493">
            <w:rPr>
              <w:rFonts w:eastAsia="Times New Roman" w:cs="Times New Roman"/>
              <w:szCs w:val="24"/>
            </w:rPr>
            <w:fldChar w:fldCharType="end"/>
          </w:r>
        </w:sdtContent>
      </w:sdt>
      <w:r w:rsidR="003F1493">
        <w:rPr>
          <w:rFonts w:eastAsia="Times New Roman" w:cs="Times New Roman"/>
          <w:szCs w:val="24"/>
        </w:rPr>
        <w:t> :</w:t>
      </w:r>
    </w:p>
    <w:p w:rsidR="008764AF" w:rsidRDefault="003F1493" w:rsidP="003A427A">
      <w:pPr>
        <w:jc w:val="both"/>
        <w:rPr>
          <w:rFonts w:eastAsia="Times New Roman" w:cs="Times New Roman"/>
          <w:szCs w:val="24"/>
        </w:rPr>
      </w:pPr>
      <w:r>
        <w:rPr>
          <w:rFonts w:eastAsia="Times New Roman" w:cs="Times New Roman"/>
          <w:szCs w:val="24"/>
        </w:rPr>
        <w:t>-Une dimension matérielle : cett</w:t>
      </w:r>
      <w:r w:rsidR="005F426F">
        <w:rPr>
          <w:rFonts w:eastAsia="Times New Roman" w:cs="Times New Roman"/>
          <w:szCs w:val="24"/>
        </w:rPr>
        <w:t>e dimension fait référence à la conception géographique du territoire en tant que support physiques doté de propriété biologiques pouvant être des contraintes ou moyen de développement des sociétés humaines</w:t>
      </w:r>
      <w:sdt>
        <w:sdtPr>
          <w:rPr>
            <w:rFonts w:eastAsia="Times New Roman" w:cs="Times New Roman"/>
            <w:szCs w:val="24"/>
          </w:rPr>
          <w:id w:val="-1470439985"/>
          <w:citation/>
        </w:sdtPr>
        <w:sdtEndPr/>
        <w:sdtContent>
          <w:r w:rsidR="005F426F">
            <w:rPr>
              <w:rFonts w:eastAsia="Times New Roman" w:cs="Times New Roman"/>
              <w:szCs w:val="24"/>
            </w:rPr>
            <w:fldChar w:fldCharType="begin"/>
          </w:r>
          <w:r w:rsidR="005F426F">
            <w:rPr>
              <w:rFonts w:eastAsia="Times New Roman" w:cs="Times New Roman"/>
              <w:szCs w:val="24"/>
            </w:rPr>
            <w:instrText xml:space="preserve"> CITATION Cer14 \l 1036 </w:instrText>
          </w:r>
          <w:r w:rsidR="005F426F">
            <w:rPr>
              <w:rFonts w:eastAsia="Times New Roman" w:cs="Times New Roman"/>
              <w:szCs w:val="24"/>
            </w:rPr>
            <w:fldChar w:fldCharType="separate"/>
          </w:r>
          <w:r w:rsidR="005F426F">
            <w:rPr>
              <w:rFonts w:eastAsia="Times New Roman" w:cs="Times New Roman"/>
              <w:noProof/>
              <w:szCs w:val="24"/>
            </w:rPr>
            <w:t xml:space="preserve"> </w:t>
          </w:r>
          <w:r w:rsidR="005F426F" w:rsidRPr="005F426F">
            <w:rPr>
              <w:rFonts w:eastAsia="Times New Roman" w:cs="Times New Roman"/>
              <w:noProof/>
              <w:szCs w:val="24"/>
            </w:rPr>
            <w:t>(Cerceau, Junqua, Gonzalez, Laforest, &amp; Lopez-Ferber, 2014)</w:t>
          </w:r>
          <w:r w:rsidR="005F426F">
            <w:rPr>
              <w:rFonts w:eastAsia="Times New Roman" w:cs="Times New Roman"/>
              <w:szCs w:val="24"/>
            </w:rPr>
            <w:fldChar w:fldCharType="end"/>
          </w:r>
        </w:sdtContent>
      </w:sdt>
      <w:r w:rsidR="005F426F">
        <w:rPr>
          <w:rFonts w:eastAsia="Times New Roman" w:cs="Times New Roman"/>
          <w:szCs w:val="24"/>
        </w:rPr>
        <w:t>.</w:t>
      </w:r>
    </w:p>
    <w:p w:rsidR="005F426F" w:rsidRDefault="005F426F" w:rsidP="003A427A">
      <w:pPr>
        <w:jc w:val="both"/>
        <w:rPr>
          <w:rFonts w:eastAsia="Times New Roman" w:cs="Times New Roman"/>
          <w:szCs w:val="24"/>
        </w:rPr>
      </w:pPr>
      <w:r>
        <w:rPr>
          <w:rFonts w:eastAsia="Times New Roman" w:cs="Times New Roman"/>
          <w:szCs w:val="24"/>
        </w:rPr>
        <w:t>-Une dimension Organisationnelle : Le territoire se définit par les acteurs qui le composent et qui de par leur coordination structure une certaine forme d’organisation</w:t>
      </w:r>
      <w:sdt>
        <w:sdtPr>
          <w:rPr>
            <w:rFonts w:eastAsia="Times New Roman" w:cs="Times New Roman"/>
            <w:szCs w:val="24"/>
          </w:rPr>
          <w:id w:val="-1518380322"/>
          <w:citation/>
        </w:sdtPr>
        <w:sdtEndPr/>
        <w:sdtContent>
          <w:r>
            <w:rPr>
              <w:rFonts w:eastAsia="Times New Roman" w:cs="Times New Roman"/>
              <w:szCs w:val="24"/>
            </w:rPr>
            <w:fldChar w:fldCharType="begin"/>
          </w:r>
          <w:r>
            <w:rPr>
              <w:rFonts w:eastAsia="Times New Roman" w:cs="Times New Roman"/>
              <w:szCs w:val="24"/>
            </w:rPr>
            <w:instrText xml:space="preserve"> CITATION Cer14 \l 1036 </w:instrText>
          </w:r>
          <w:r>
            <w:rPr>
              <w:rFonts w:eastAsia="Times New Roman" w:cs="Times New Roman"/>
              <w:szCs w:val="24"/>
            </w:rPr>
            <w:fldChar w:fldCharType="separate"/>
          </w:r>
          <w:r>
            <w:rPr>
              <w:rFonts w:eastAsia="Times New Roman" w:cs="Times New Roman"/>
              <w:noProof/>
              <w:szCs w:val="24"/>
            </w:rPr>
            <w:t xml:space="preserve"> </w:t>
          </w:r>
          <w:r w:rsidRPr="005F426F">
            <w:rPr>
              <w:rFonts w:eastAsia="Times New Roman" w:cs="Times New Roman"/>
              <w:noProof/>
              <w:szCs w:val="24"/>
            </w:rPr>
            <w:t>(Cerceau, Junqua, Gonzalez, Laforest, &amp; Lopez-Ferber, 2014)</w:t>
          </w:r>
          <w:r>
            <w:rPr>
              <w:rFonts w:eastAsia="Times New Roman" w:cs="Times New Roman"/>
              <w:szCs w:val="24"/>
            </w:rPr>
            <w:fldChar w:fldCharType="end"/>
          </w:r>
        </w:sdtContent>
      </w:sdt>
      <w:r>
        <w:rPr>
          <w:rFonts w:eastAsia="Times New Roman" w:cs="Times New Roman"/>
          <w:szCs w:val="24"/>
        </w:rPr>
        <w:t>.</w:t>
      </w:r>
    </w:p>
    <w:p w:rsidR="005F426F" w:rsidRDefault="005F426F" w:rsidP="003A427A">
      <w:pPr>
        <w:jc w:val="both"/>
        <w:rPr>
          <w:rFonts w:eastAsia="Times New Roman" w:cs="Times New Roman"/>
          <w:szCs w:val="24"/>
        </w:rPr>
      </w:pPr>
      <w:r>
        <w:rPr>
          <w:rFonts w:eastAsia="Times New Roman" w:cs="Times New Roman"/>
          <w:szCs w:val="24"/>
        </w:rPr>
        <w:t>-Une dimension Identitaire : Le territoire correspond à la façon dont les différents acteurs s’y identifient et se l’approprie en mettant en place des actions permettant le développement des sociétés humaines</w:t>
      </w:r>
      <w:sdt>
        <w:sdtPr>
          <w:rPr>
            <w:rFonts w:eastAsia="Times New Roman" w:cs="Times New Roman"/>
            <w:szCs w:val="24"/>
          </w:rPr>
          <w:id w:val="-1748484425"/>
          <w:citation/>
        </w:sdtPr>
        <w:sdtEndPr/>
        <w:sdtContent>
          <w:r>
            <w:rPr>
              <w:rFonts w:eastAsia="Times New Roman" w:cs="Times New Roman"/>
              <w:szCs w:val="24"/>
            </w:rPr>
            <w:fldChar w:fldCharType="begin"/>
          </w:r>
          <w:r>
            <w:rPr>
              <w:rFonts w:eastAsia="Times New Roman" w:cs="Times New Roman"/>
              <w:szCs w:val="24"/>
            </w:rPr>
            <w:instrText xml:space="preserve"> CITATION Cer14 \l 1036 </w:instrText>
          </w:r>
          <w:r>
            <w:rPr>
              <w:rFonts w:eastAsia="Times New Roman" w:cs="Times New Roman"/>
              <w:szCs w:val="24"/>
            </w:rPr>
            <w:fldChar w:fldCharType="separate"/>
          </w:r>
          <w:r>
            <w:rPr>
              <w:rFonts w:eastAsia="Times New Roman" w:cs="Times New Roman"/>
              <w:noProof/>
              <w:szCs w:val="24"/>
            </w:rPr>
            <w:t xml:space="preserve"> </w:t>
          </w:r>
          <w:r w:rsidRPr="005F426F">
            <w:rPr>
              <w:rFonts w:eastAsia="Times New Roman" w:cs="Times New Roman"/>
              <w:noProof/>
              <w:szCs w:val="24"/>
            </w:rPr>
            <w:t>(Cerceau, Junqua, Gonzalez, Laforest, &amp; Lopez-Ferber, 2014)</w:t>
          </w:r>
          <w:r>
            <w:rPr>
              <w:rFonts w:eastAsia="Times New Roman" w:cs="Times New Roman"/>
              <w:szCs w:val="24"/>
            </w:rPr>
            <w:fldChar w:fldCharType="end"/>
          </w:r>
        </w:sdtContent>
      </w:sdt>
      <w:r>
        <w:rPr>
          <w:rFonts w:eastAsia="Times New Roman" w:cs="Times New Roman"/>
          <w:szCs w:val="24"/>
        </w:rPr>
        <w:t>.</w:t>
      </w:r>
    </w:p>
    <w:p w:rsidR="00840E81" w:rsidRDefault="00840E81" w:rsidP="003A427A">
      <w:pPr>
        <w:jc w:val="both"/>
        <w:rPr>
          <w:rFonts w:eastAsia="Times New Roman" w:cs="Times New Roman"/>
          <w:szCs w:val="24"/>
        </w:rPr>
      </w:pPr>
    </w:p>
    <w:p w:rsidR="00840E81" w:rsidRDefault="00840E81" w:rsidP="003A427A">
      <w:pPr>
        <w:jc w:val="both"/>
        <w:rPr>
          <w:rFonts w:eastAsia="Times New Roman" w:cs="Times New Roman"/>
          <w:szCs w:val="24"/>
        </w:rPr>
      </w:pPr>
      <w:r>
        <w:rPr>
          <w:rFonts w:eastAsia="Times New Roman" w:cs="Times New Roman"/>
          <w:szCs w:val="24"/>
        </w:rPr>
        <w:t>Selon leur articulation ces trois dimensions permettent de spécifier le degré de maturité des DEIT (à</w:t>
      </w:r>
      <w:r w:rsidRPr="00840E81">
        <w:rPr>
          <w:rFonts w:eastAsia="Times New Roman" w:cs="Times New Roman"/>
          <w:color w:val="FF0000"/>
          <w:szCs w:val="24"/>
        </w:rPr>
        <w:t xml:space="preserve"> approfondir</w:t>
      </w:r>
      <w:r>
        <w:rPr>
          <w:rFonts w:eastAsia="Times New Roman" w:cs="Times New Roman"/>
          <w:szCs w:val="24"/>
        </w:rPr>
        <w:t>).</w:t>
      </w:r>
    </w:p>
    <w:p w:rsidR="00840E81" w:rsidRDefault="00840E81" w:rsidP="003A427A">
      <w:pPr>
        <w:jc w:val="both"/>
        <w:rPr>
          <w:rFonts w:eastAsia="Times New Roman" w:cs="Times New Roman"/>
          <w:szCs w:val="24"/>
        </w:rPr>
      </w:pPr>
      <w:r>
        <w:rPr>
          <w:rFonts w:eastAsia="Times New Roman" w:cs="Times New Roman"/>
          <w:szCs w:val="24"/>
        </w:rPr>
        <w:t>L’apport de la littérature territoriale permet également de doter l’EIT d’un cadre d’analyse et d’outils spécifiques.</w:t>
      </w:r>
    </w:p>
    <w:p w:rsidR="00840E81" w:rsidRDefault="00840E81" w:rsidP="003A427A">
      <w:pPr>
        <w:jc w:val="both"/>
        <w:rPr>
          <w:rFonts w:eastAsia="Times New Roman" w:cs="Times New Roman"/>
          <w:szCs w:val="24"/>
        </w:rPr>
      </w:pPr>
      <w:r>
        <w:rPr>
          <w:rFonts w:eastAsia="Times New Roman" w:cs="Times New Roman"/>
          <w:szCs w:val="24"/>
        </w:rPr>
        <w:t xml:space="preserve">La mise en place de DEIT n’est pas reproductible à l’identique dans tous les territoires, </w:t>
      </w:r>
      <w:r w:rsidR="00714BCD">
        <w:rPr>
          <w:rFonts w:eastAsia="Times New Roman" w:cs="Times New Roman"/>
          <w:szCs w:val="24"/>
        </w:rPr>
        <w:t>avant de débuter de telles démarches l’analyse du métabolisme territoriale s’avère essentiel</w:t>
      </w:r>
      <w:sdt>
        <w:sdtPr>
          <w:rPr>
            <w:rFonts w:eastAsia="Times New Roman" w:cs="Times New Roman"/>
            <w:szCs w:val="24"/>
          </w:rPr>
          <w:id w:val="882914185"/>
          <w:citation/>
        </w:sdtPr>
        <w:sdtEndPr/>
        <w:sdtContent>
          <w:r w:rsidR="00714BCD">
            <w:rPr>
              <w:rFonts w:eastAsia="Times New Roman" w:cs="Times New Roman"/>
              <w:szCs w:val="24"/>
            </w:rPr>
            <w:fldChar w:fldCharType="begin"/>
          </w:r>
          <w:r w:rsidR="00714BCD">
            <w:rPr>
              <w:rFonts w:eastAsia="Times New Roman" w:cs="Times New Roman"/>
              <w:szCs w:val="24"/>
            </w:rPr>
            <w:instrText xml:space="preserve"> CITATION Dur07 \l 1036 </w:instrText>
          </w:r>
          <w:r w:rsidR="00714BCD">
            <w:rPr>
              <w:rFonts w:eastAsia="Times New Roman" w:cs="Times New Roman"/>
              <w:szCs w:val="24"/>
            </w:rPr>
            <w:fldChar w:fldCharType="separate"/>
          </w:r>
          <w:r w:rsidR="00714BCD">
            <w:rPr>
              <w:rFonts w:eastAsia="Times New Roman" w:cs="Times New Roman"/>
              <w:noProof/>
              <w:szCs w:val="24"/>
            </w:rPr>
            <w:t xml:space="preserve"> </w:t>
          </w:r>
          <w:r w:rsidR="00714BCD" w:rsidRPr="00714BCD">
            <w:rPr>
              <w:rFonts w:eastAsia="Times New Roman" w:cs="Times New Roman"/>
              <w:noProof/>
              <w:szCs w:val="24"/>
            </w:rPr>
            <w:t>(Duret, Mat, Bonard, Dastrevigne, &amp; Lafragette, 2007)</w:t>
          </w:r>
          <w:r w:rsidR="00714BCD">
            <w:rPr>
              <w:rFonts w:eastAsia="Times New Roman" w:cs="Times New Roman"/>
              <w:szCs w:val="24"/>
            </w:rPr>
            <w:fldChar w:fldCharType="end"/>
          </w:r>
        </w:sdtContent>
      </w:sdt>
      <w:r w:rsidR="00714BCD">
        <w:rPr>
          <w:rFonts w:eastAsia="Times New Roman" w:cs="Times New Roman"/>
          <w:szCs w:val="24"/>
        </w:rPr>
        <w:t>.</w:t>
      </w:r>
    </w:p>
    <w:p w:rsidR="00714BCD" w:rsidRDefault="00714BCD" w:rsidP="003A427A">
      <w:pPr>
        <w:jc w:val="both"/>
        <w:rPr>
          <w:rFonts w:eastAsia="Times New Roman" w:cs="Times New Roman"/>
          <w:szCs w:val="24"/>
        </w:rPr>
      </w:pPr>
      <w:r>
        <w:rPr>
          <w:rFonts w:eastAsia="Times New Roman" w:cs="Times New Roman"/>
          <w:szCs w:val="24"/>
        </w:rPr>
        <w:t>L</w:t>
      </w:r>
      <w:r w:rsidR="00340D53">
        <w:rPr>
          <w:rFonts w:eastAsia="Times New Roman" w:cs="Times New Roman"/>
          <w:szCs w:val="24"/>
        </w:rPr>
        <w:t>e métabolisme territorial</w:t>
      </w:r>
      <w:r>
        <w:rPr>
          <w:rFonts w:eastAsia="Times New Roman" w:cs="Times New Roman"/>
          <w:szCs w:val="24"/>
        </w:rPr>
        <w:t xml:space="preserve"> consiste à étudier l’ensemble des flux de matières et d’énergies qui entrent, transitent et sortent du territoire</w:t>
      </w:r>
      <w:sdt>
        <w:sdtPr>
          <w:rPr>
            <w:rFonts w:eastAsia="Times New Roman" w:cs="Times New Roman"/>
            <w:szCs w:val="24"/>
          </w:rPr>
          <w:id w:val="2106616162"/>
          <w:citation/>
        </w:sdtPr>
        <w:sdtEndPr/>
        <w:sdtContent>
          <w:r>
            <w:rPr>
              <w:rFonts w:eastAsia="Times New Roman" w:cs="Times New Roman"/>
              <w:szCs w:val="24"/>
            </w:rPr>
            <w:fldChar w:fldCharType="begin"/>
          </w:r>
          <w:r w:rsidR="00340D53">
            <w:rPr>
              <w:rFonts w:eastAsia="Times New Roman" w:cs="Times New Roman"/>
              <w:szCs w:val="24"/>
            </w:rPr>
            <w:instrText xml:space="preserve">CITATION Bar14 \l 1036 </w:instrText>
          </w:r>
          <w:r>
            <w:rPr>
              <w:rFonts w:eastAsia="Times New Roman" w:cs="Times New Roman"/>
              <w:szCs w:val="24"/>
            </w:rPr>
            <w:fldChar w:fldCharType="separate"/>
          </w:r>
          <w:r w:rsidR="00340D53">
            <w:rPr>
              <w:rFonts w:eastAsia="Times New Roman" w:cs="Times New Roman"/>
              <w:noProof/>
              <w:szCs w:val="24"/>
            </w:rPr>
            <w:t xml:space="preserve"> </w:t>
          </w:r>
          <w:r w:rsidR="00340D53" w:rsidRPr="00340D53">
            <w:rPr>
              <w:rFonts w:eastAsia="Times New Roman" w:cs="Times New Roman"/>
              <w:noProof/>
              <w:szCs w:val="24"/>
            </w:rPr>
            <w:t>(Barles S. , 2014)</w:t>
          </w:r>
          <w:r>
            <w:rPr>
              <w:rFonts w:eastAsia="Times New Roman" w:cs="Times New Roman"/>
              <w:szCs w:val="24"/>
            </w:rPr>
            <w:fldChar w:fldCharType="end"/>
          </w:r>
        </w:sdtContent>
      </w:sdt>
      <w:r>
        <w:rPr>
          <w:rFonts w:eastAsia="Times New Roman" w:cs="Times New Roman"/>
          <w:szCs w:val="24"/>
        </w:rPr>
        <w:t>.</w:t>
      </w:r>
      <w:r w:rsidR="00340D53">
        <w:rPr>
          <w:rFonts w:eastAsia="Times New Roman" w:cs="Times New Roman"/>
          <w:szCs w:val="24"/>
        </w:rPr>
        <w:t xml:space="preserve"> La méthode la plus couramment retenue est celle des analyses de flux de matières brutes fournis par Eurostat mais adapté à l’échelle territoriale</w:t>
      </w:r>
      <w:sdt>
        <w:sdtPr>
          <w:rPr>
            <w:rFonts w:eastAsia="Times New Roman" w:cs="Times New Roman"/>
            <w:szCs w:val="24"/>
          </w:rPr>
          <w:id w:val="708999507"/>
          <w:citation/>
        </w:sdtPr>
        <w:sdtEndPr/>
        <w:sdtContent>
          <w:r w:rsidR="00340D53">
            <w:rPr>
              <w:rFonts w:eastAsia="Times New Roman" w:cs="Times New Roman"/>
              <w:szCs w:val="24"/>
            </w:rPr>
            <w:fldChar w:fldCharType="begin"/>
          </w:r>
          <w:r w:rsidR="00340D53">
            <w:rPr>
              <w:rFonts w:eastAsia="Times New Roman" w:cs="Times New Roman"/>
              <w:szCs w:val="24"/>
            </w:rPr>
            <w:instrText xml:space="preserve"> CITATION Bar08 \l 1036 </w:instrText>
          </w:r>
          <w:r w:rsidR="00340D53">
            <w:rPr>
              <w:rFonts w:eastAsia="Times New Roman" w:cs="Times New Roman"/>
              <w:szCs w:val="24"/>
            </w:rPr>
            <w:fldChar w:fldCharType="separate"/>
          </w:r>
          <w:r w:rsidR="00340D53">
            <w:rPr>
              <w:rFonts w:eastAsia="Times New Roman" w:cs="Times New Roman"/>
              <w:noProof/>
              <w:szCs w:val="24"/>
            </w:rPr>
            <w:t xml:space="preserve"> </w:t>
          </w:r>
          <w:r w:rsidR="00340D53" w:rsidRPr="00340D53">
            <w:rPr>
              <w:rFonts w:eastAsia="Times New Roman" w:cs="Times New Roman"/>
              <w:noProof/>
              <w:szCs w:val="24"/>
            </w:rPr>
            <w:t>(Barles S. , 2008)</w:t>
          </w:r>
          <w:r w:rsidR="00340D53">
            <w:rPr>
              <w:rFonts w:eastAsia="Times New Roman" w:cs="Times New Roman"/>
              <w:szCs w:val="24"/>
            </w:rPr>
            <w:fldChar w:fldCharType="end"/>
          </w:r>
        </w:sdtContent>
      </w:sdt>
      <w:r w:rsidR="00340D53">
        <w:rPr>
          <w:rFonts w:eastAsia="Times New Roman" w:cs="Times New Roman"/>
          <w:szCs w:val="24"/>
        </w:rPr>
        <w:t>.</w:t>
      </w:r>
    </w:p>
    <w:p w:rsidR="00340D53" w:rsidRDefault="00340D53" w:rsidP="003A427A">
      <w:pPr>
        <w:jc w:val="both"/>
        <w:rPr>
          <w:rFonts w:eastAsia="Times New Roman" w:cs="Times New Roman"/>
          <w:szCs w:val="24"/>
        </w:rPr>
      </w:pPr>
      <w:r>
        <w:rPr>
          <w:rFonts w:eastAsia="Times New Roman" w:cs="Times New Roman"/>
          <w:szCs w:val="24"/>
        </w:rPr>
        <w:t>Nonobstant, l’utilisation du seul métabolisme territorial peut paraître réducteur puisqu’il a pour seul fonction d’étudier le fonctionnement des flux mais il n’analyse pas ses impacts. Il doit alors être compléter par l’étude de l’empreinte environnementale qui se propose d’examiner les impacts du métabolisme sur la biosphère</w:t>
      </w:r>
      <w:sdt>
        <w:sdtPr>
          <w:rPr>
            <w:rFonts w:eastAsia="Times New Roman" w:cs="Times New Roman"/>
            <w:szCs w:val="24"/>
          </w:rPr>
          <w:id w:val="-1790122727"/>
          <w:citation/>
        </w:sdtPr>
        <w:sdtEndPr/>
        <w:sdtContent>
          <w:r>
            <w:rPr>
              <w:rFonts w:eastAsia="Times New Roman" w:cs="Times New Roman"/>
              <w:szCs w:val="24"/>
            </w:rPr>
            <w:fldChar w:fldCharType="begin"/>
          </w:r>
          <w:r>
            <w:rPr>
              <w:rFonts w:eastAsia="Times New Roman" w:cs="Times New Roman"/>
              <w:szCs w:val="24"/>
            </w:rPr>
            <w:instrText xml:space="preserve"> CITATION Bar08 \l 1036 </w:instrText>
          </w:r>
          <w:r>
            <w:rPr>
              <w:rFonts w:eastAsia="Times New Roman" w:cs="Times New Roman"/>
              <w:szCs w:val="24"/>
            </w:rPr>
            <w:fldChar w:fldCharType="separate"/>
          </w:r>
          <w:r>
            <w:rPr>
              <w:rFonts w:eastAsia="Times New Roman" w:cs="Times New Roman"/>
              <w:noProof/>
              <w:szCs w:val="24"/>
            </w:rPr>
            <w:t xml:space="preserve"> </w:t>
          </w:r>
          <w:r w:rsidRPr="00340D53">
            <w:rPr>
              <w:rFonts w:eastAsia="Times New Roman" w:cs="Times New Roman"/>
              <w:noProof/>
              <w:szCs w:val="24"/>
            </w:rPr>
            <w:t>(Barles S. , 2008)</w:t>
          </w:r>
          <w:r>
            <w:rPr>
              <w:rFonts w:eastAsia="Times New Roman" w:cs="Times New Roman"/>
              <w:szCs w:val="24"/>
            </w:rPr>
            <w:fldChar w:fldCharType="end"/>
          </w:r>
        </w:sdtContent>
      </w:sdt>
      <w:r>
        <w:rPr>
          <w:rFonts w:eastAsia="Times New Roman" w:cs="Times New Roman"/>
          <w:szCs w:val="24"/>
        </w:rPr>
        <w:t>.</w:t>
      </w:r>
    </w:p>
    <w:p w:rsidR="00B566F6" w:rsidRDefault="00B566F6" w:rsidP="003A427A">
      <w:pPr>
        <w:jc w:val="both"/>
        <w:rPr>
          <w:rFonts w:eastAsia="Times New Roman" w:cs="Times New Roman"/>
          <w:szCs w:val="24"/>
        </w:rPr>
      </w:pPr>
      <w:r>
        <w:rPr>
          <w:rFonts w:eastAsia="Times New Roman" w:cs="Times New Roman"/>
          <w:szCs w:val="24"/>
        </w:rPr>
        <w:t xml:space="preserve">L’apport de la littérature territoriale est considérable pour les DEIT puisqu’elle permet de s’émanciper de la seule vision réductrice en termes de filière ou de produits afin de s’émanciper à une vision plus large et plus spécifique qui répond aux besoins à la fois de la biosphère et des sociétés anthropiques. </w:t>
      </w:r>
    </w:p>
    <w:p w:rsidR="00F049EB" w:rsidRDefault="00B566F6" w:rsidP="003A427A">
      <w:pPr>
        <w:jc w:val="both"/>
        <w:rPr>
          <w:rFonts w:eastAsia="Times New Roman" w:cs="Times New Roman"/>
          <w:szCs w:val="24"/>
        </w:rPr>
      </w:pPr>
      <w:r>
        <w:rPr>
          <w:rFonts w:eastAsia="Times New Roman" w:cs="Times New Roman"/>
          <w:szCs w:val="24"/>
        </w:rPr>
        <w:t>La compréhension du rôle des acteurs dans les DEIT est un donc un facteur clé de réussite.</w:t>
      </w:r>
    </w:p>
    <w:p w:rsidR="00B566F6" w:rsidRDefault="00B566F6" w:rsidP="003A427A">
      <w:pPr>
        <w:jc w:val="both"/>
        <w:rPr>
          <w:rFonts w:eastAsia="Times New Roman" w:cs="Times New Roman"/>
          <w:szCs w:val="24"/>
        </w:rPr>
      </w:pPr>
    </w:p>
    <w:p w:rsidR="00B566F6" w:rsidRPr="005D0782" w:rsidRDefault="00B566F6" w:rsidP="00720D7B">
      <w:pPr>
        <w:rPr>
          <w:rFonts w:eastAsia="Times New Roman" w:cs="Times New Roman"/>
          <w:b/>
          <w:szCs w:val="24"/>
        </w:rPr>
      </w:pPr>
      <w:r w:rsidRPr="005D0782">
        <w:rPr>
          <w:rFonts w:eastAsia="Times New Roman" w:cs="Times New Roman"/>
          <w:b/>
          <w:szCs w:val="24"/>
        </w:rPr>
        <w:t>Le rôle des acteurs dans les DEIT</w:t>
      </w:r>
    </w:p>
    <w:p w:rsidR="00B566F6" w:rsidRDefault="00B566F6" w:rsidP="00720D7B">
      <w:pPr>
        <w:rPr>
          <w:rFonts w:eastAsia="Times New Roman" w:cs="Times New Roman"/>
          <w:szCs w:val="24"/>
        </w:rPr>
      </w:pPr>
    </w:p>
    <w:p w:rsidR="00B566F6" w:rsidRDefault="00CC4483" w:rsidP="003A427A">
      <w:pPr>
        <w:jc w:val="both"/>
        <w:rPr>
          <w:rFonts w:eastAsia="Times New Roman" w:cs="Times New Roman"/>
          <w:szCs w:val="24"/>
        </w:rPr>
      </w:pPr>
      <w:r>
        <w:rPr>
          <w:rFonts w:eastAsia="Times New Roman" w:cs="Times New Roman"/>
          <w:szCs w:val="24"/>
        </w:rPr>
        <w:t>L’objectif des démarches d’EIT et de permettre la constitution de synergies inter-organisationnelles</w:t>
      </w:r>
      <w:sdt>
        <w:sdtPr>
          <w:rPr>
            <w:rFonts w:eastAsia="Times New Roman" w:cs="Times New Roman"/>
            <w:szCs w:val="24"/>
          </w:rPr>
          <w:id w:val="1486589964"/>
          <w:citation/>
        </w:sdtPr>
        <w:sdtEndPr/>
        <w:sdtContent>
          <w:r w:rsidR="00F76FCE">
            <w:rPr>
              <w:rFonts w:eastAsia="Times New Roman" w:cs="Times New Roman"/>
              <w:szCs w:val="24"/>
            </w:rPr>
            <w:fldChar w:fldCharType="begin"/>
          </w:r>
          <w:r w:rsidR="00F76FCE">
            <w:rPr>
              <w:rFonts w:eastAsia="Times New Roman" w:cs="Times New Roman"/>
              <w:szCs w:val="24"/>
            </w:rPr>
            <w:instrText xml:space="preserve"> CITATION Boo97 \l 1036 </w:instrText>
          </w:r>
          <w:r w:rsidR="00F76FCE">
            <w:rPr>
              <w:rFonts w:eastAsia="Times New Roman" w:cs="Times New Roman"/>
              <w:szCs w:val="24"/>
            </w:rPr>
            <w:fldChar w:fldCharType="separate"/>
          </w:r>
          <w:r w:rsidR="00F76FCE">
            <w:rPr>
              <w:rFonts w:eastAsia="Times New Roman" w:cs="Times New Roman"/>
              <w:noProof/>
              <w:szCs w:val="24"/>
            </w:rPr>
            <w:t xml:space="preserve"> </w:t>
          </w:r>
          <w:r w:rsidR="00F76FCE" w:rsidRPr="00F76FCE">
            <w:rPr>
              <w:rFonts w:eastAsia="Times New Roman" w:cs="Times New Roman"/>
              <w:noProof/>
              <w:szCs w:val="24"/>
            </w:rPr>
            <w:t>(Boons &amp; Baas, 1997)</w:t>
          </w:r>
          <w:r w:rsidR="00F76FCE">
            <w:rPr>
              <w:rFonts w:eastAsia="Times New Roman" w:cs="Times New Roman"/>
              <w:szCs w:val="24"/>
            </w:rPr>
            <w:fldChar w:fldCharType="end"/>
          </w:r>
        </w:sdtContent>
      </w:sdt>
      <w:r>
        <w:rPr>
          <w:rFonts w:eastAsia="Times New Roman" w:cs="Times New Roman"/>
          <w:szCs w:val="24"/>
        </w:rPr>
        <w:t>. La mise en place de ces synergies appelle les organisations y prenant part à constituer des chaînes d’organisations</w:t>
      </w:r>
      <w:sdt>
        <w:sdtPr>
          <w:rPr>
            <w:rFonts w:eastAsia="Times New Roman" w:cs="Times New Roman"/>
            <w:szCs w:val="24"/>
          </w:rPr>
          <w:id w:val="199667848"/>
          <w:citation/>
        </w:sdtPr>
        <w:sdtEndPr/>
        <w:sdtContent>
          <w:r>
            <w:rPr>
              <w:rFonts w:eastAsia="Times New Roman" w:cs="Times New Roman"/>
              <w:szCs w:val="24"/>
            </w:rPr>
            <w:fldChar w:fldCharType="begin"/>
          </w:r>
          <w:r>
            <w:rPr>
              <w:rFonts w:eastAsia="Times New Roman" w:cs="Times New Roman"/>
              <w:szCs w:val="24"/>
            </w:rPr>
            <w:instrText xml:space="preserve"> CITATION Abi12 \l 1036 </w:instrText>
          </w:r>
          <w:r>
            <w:rPr>
              <w:rFonts w:eastAsia="Times New Roman" w:cs="Times New Roman"/>
              <w:szCs w:val="24"/>
            </w:rPr>
            <w:fldChar w:fldCharType="separate"/>
          </w:r>
          <w:r>
            <w:rPr>
              <w:rFonts w:eastAsia="Times New Roman" w:cs="Times New Roman"/>
              <w:noProof/>
              <w:szCs w:val="24"/>
            </w:rPr>
            <w:t xml:space="preserve"> </w:t>
          </w:r>
          <w:r w:rsidRPr="00CC4483">
            <w:rPr>
              <w:rFonts w:eastAsia="Times New Roman" w:cs="Times New Roman"/>
              <w:noProof/>
              <w:szCs w:val="24"/>
            </w:rPr>
            <w:t>(Abitbol, 2012)</w:t>
          </w:r>
          <w:r>
            <w:rPr>
              <w:rFonts w:eastAsia="Times New Roman" w:cs="Times New Roman"/>
              <w:szCs w:val="24"/>
            </w:rPr>
            <w:fldChar w:fldCharType="end"/>
          </w:r>
        </w:sdtContent>
      </w:sdt>
      <w:r>
        <w:rPr>
          <w:rFonts w:eastAsia="Times New Roman" w:cs="Times New Roman"/>
          <w:szCs w:val="24"/>
        </w:rPr>
        <w:t> :</w:t>
      </w:r>
    </w:p>
    <w:p w:rsidR="00CC4483" w:rsidRPr="00CC4483" w:rsidRDefault="00CC4483" w:rsidP="003A427A">
      <w:pPr>
        <w:jc w:val="both"/>
        <w:rPr>
          <w:rFonts w:eastAsia="Times New Roman" w:cs="Times New Roman"/>
          <w:i/>
          <w:iCs/>
          <w:szCs w:val="24"/>
        </w:rPr>
      </w:pPr>
      <w:r>
        <w:rPr>
          <w:rFonts w:eastAsia="Times New Roman" w:cs="Times New Roman"/>
          <w:i/>
          <w:iCs/>
          <w:szCs w:val="24"/>
        </w:rPr>
        <w:t>« </w:t>
      </w:r>
      <w:r w:rsidRPr="00CC4483">
        <w:rPr>
          <w:rFonts w:eastAsia="Times New Roman" w:cs="Times New Roman"/>
          <w:i/>
          <w:iCs/>
          <w:szCs w:val="24"/>
        </w:rPr>
        <w:t>La maturation du système industriel ne peut avoir lieu sans une transformation des modes de</w:t>
      </w:r>
      <w:r>
        <w:rPr>
          <w:rFonts w:eastAsia="Times New Roman" w:cs="Times New Roman"/>
          <w:i/>
          <w:iCs/>
          <w:szCs w:val="24"/>
        </w:rPr>
        <w:t xml:space="preserve"> </w:t>
      </w:r>
      <w:r w:rsidRPr="00CC4483">
        <w:rPr>
          <w:rFonts w:eastAsia="Times New Roman" w:cs="Times New Roman"/>
          <w:i/>
          <w:iCs/>
          <w:szCs w:val="24"/>
        </w:rPr>
        <w:t>production et de consommation des entreprises. Une mutation dans les relations entre entreprises</w:t>
      </w:r>
      <w:r>
        <w:rPr>
          <w:rFonts w:eastAsia="Times New Roman" w:cs="Times New Roman"/>
          <w:i/>
          <w:iCs/>
          <w:szCs w:val="24"/>
        </w:rPr>
        <w:t xml:space="preserve"> </w:t>
      </w:r>
      <w:r w:rsidRPr="00CC4483">
        <w:rPr>
          <w:rFonts w:eastAsia="Times New Roman" w:cs="Times New Roman"/>
          <w:i/>
          <w:iCs/>
          <w:szCs w:val="24"/>
        </w:rPr>
        <w:t>doit également s’opérer car, par définition, le bouclage des flux de matières et d’énergie, à l’image</w:t>
      </w:r>
      <w:r>
        <w:rPr>
          <w:rFonts w:eastAsia="Times New Roman" w:cs="Times New Roman"/>
          <w:i/>
          <w:iCs/>
          <w:szCs w:val="24"/>
        </w:rPr>
        <w:t xml:space="preserve"> </w:t>
      </w:r>
      <w:r w:rsidRPr="00CC4483">
        <w:rPr>
          <w:rFonts w:eastAsia="Times New Roman" w:cs="Times New Roman"/>
          <w:i/>
          <w:iCs/>
          <w:szCs w:val="24"/>
        </w:rPr>
        <w:t>des chaînes alimentaires des écosystèmes naturels, implique la mise en réseau des entreprises.</w:t>
      </w:r>
    </w:p>
    <w:p w:rsidR="00CC4483" w:rsidRPr="00CC4483" w:rsidRDefault="00CC4483" w:rsidP="003A427A">
      <w:pPr>
        <w:jc w:val="both"/>
        <w:rPr>
          <w:rFonts w:eastAsia="Times New Roman" w:cs="Times New Roman"/>
          <w:i/>
          <w:iCs/>
          <w:szCs w:val="24"/>
        </w:rPr>
      </w:pPr>
      <w:r w:rsidRPr="00CC4483">
        <w:rPr>
          <w:rFonts w:eastAsia="Times New Roman" w:cs="Times New Roman"/>
          <w:i/>
          <w:iCs/>
          <w:szCs w:val="24"/>
        </w:rPr>
        <w:lastRenderedPageBreak/>
        <w:t>Ainsi, la recherche de compétitivité, jusqu’alors conditionnée par une démarche individuelle où la</w:t>
      </w:r>
      <w:r>
        <w:rPr>
          <w:rFonts w:eastAsia="Times New Roman" w:cs="Times New Roman"/>
          <w:i/>
          <w:iCs/>
          <w:szCs w:val="24"/>
        </w:rPr>
        <w:t xml:space="preserve"> </w:t>
      </w:r>
      <w:r w:rsidRPr="00CC4483">
        <w:rPr>
          <w:rFonts w:eastAsia="Times New Roman" w:cs="Times New Roman"/>
          <w:i/>
          <w:iCs/>
          <w:szCs w:val="24"/>
        </w:rPr>
        <w:t>culture du secret et le refus de toute collaboration avec quelque partie prenante que ce soit étaient</w:t>
      </w:r>
      <w:r>
        <w:rPr>
          <w:rFonts w:eastAsia="Times New Roman" w:cs="Times New Roman"/>
          <w:i/>
          <w:iCs/>
          <w:szCs w:val="24"/>
        </w:rPr>
        <w:t xml:space="preserve"> </w:t>
      </w:r>
      <w:r w:rsidRPr="00CC4483">
        <w:rPr>
          <w:rFonts w:eastAsia="Times New Roman" w:cs="Times New Roman"/>
          <w:i/>
          <w:iCs/>
          <w:szCs w:val="24"/>
        </w:rPr>
        <w:t>de mise, doit prendre en compte de nouveaux paramètres. (…) Cependant, cette mise en réseau ne</w:t>
      </w:r>
      <w:r>
        <w:rPr>
          <w:rFonts w:eastAsia="Times New Roman" w:cs="Times New Roman"/>
          <w:i/>
          <w:iCs/>
          <w:szCs w:val="24"/>
        </w:rPr>
        <w:t xml:space="preserve"> </w:t>
      </w:r>
      <w:r w:rsidRPr="00CC4483">
        <w:rPr>
          <w:rFonts w:eastAsia="Times New Roman" w:cs="Times New Roman"/>
          <w:i/>
          <w:iCs/>
          <w:szCs w:val="24"/>
        </w:rPr>
        <w:t>peut voir le jour et demeurer pérenne que si les acteurs communiquent entre eux, coopèrent et</w:t>
      </w:r>
      <w:r>
        <w:rPr>
          <w:rFonts w:eastAsia="Times New Roman" w:cs="Times New Roman"/>
          <w:i/>
          <w:iCs/>
          <w:szCs w:val="24"/>
        </w:rPr>
        <w:t xml:space="preserve"> </w:t>
      </w:r>
      <w:r w:rsidRPr="00CC4483">
        <w:rPr>
          <w:rFonts w:eastAsia="Times New Roman" w:cs="Times New Roman"/>
          <w:i/>
          <w:iCs/>
          <w:szCs w:val="24"/>
        </w:rPr>
        <w:t>parviennent à créer une relation de confiance. »</w:t>
      </w:r>
      <w:sdt>
        <w:sdtPr>
          <w:rPr>
            <w:rFonts w:eastAsia="Times New Roman" w:cs="Times New Roman"/>
            <w:i/>
            <w:iCs/>
            <w:szCs w:val="24"/>
          </w:rPr>
          <w:id w:val="-1506271360"/>
          <w:citation/>
        </w:sdtPr>
        <w:sdtEndPr/>
        <w:sdtContent>
          <w:r>
            <w:rPr>
              <w:rFonts w:eastAsia="Times New Roman" w:cs="Times New Roman"/>
              <w:i/>
              <w:iCs/>
              <w:szCs w:val="24"/>
            </w:rPr>
            <w:fldChar w:fldCharType="begin"/>
          </w:r>
          <w:r>
            <w:rPr>
              <w:rFonts w:eastAsia="Times New Roman" w:cs="Times New Roman"/>
              <w:i/>
              <w:iCs/>
              <w:szCs w:val="24"/>
            </w:rPr>
            <w:instrText xml:space="preserve">CITATION Bru06 \p 203 \l 1036 </w:instrText>
          </w:r>
          <w:r>
            <w:rPr>
              <w:rFonts w:eastAsia="Times New Roman" w:cs="Times New Roman"/>
              <w:i/>
              <w:iCs/>
              <w:szCs w:val="24"/>
            </w:rPr>
            <w:fldChar w:fldCharType="separate"/>
          </w:r>
          <w:r>
            <w:rPr>
              <w:rFonts w:eastAsia="Times New Roman" w:cs="Times New Roman"/>
              <w:i/>
              <w:iCs/>
              <w:noProof/>
              <w:szCs w:val="24"/>
            </w:rPr>
            <w:t xml:space="preserve"> </w:t>
          </w:r>
          <w:r w:rsidRPr="00CC4483">
            <w:rPr>
              <w:rFonts w:eastAsia="Times New Roman" w:cs="Times New Roman"/>
              <w:noProof/>
              <w:szCs w:val="24"/>
            </w:rPr>
            <w:t>(Brullot-Dermine &amp; Bergossi, 2006, p. 203)</w:t>
          </w:r>
          <w:r>
            <w:rPr>
              <w:rFonts w:eastAsia="Times New Roman" w:cs="Times New Roman"/>
              <w:i/>
              <w:iCs/>
              <w:szCs w:val="24"/>
            </w:rPr>
            <w:fldChar w:fldCharType="end"/>
          </w:r>
        </w:sdtContent>
      </w:sdt>
    </w:p>
    <w:p w:rsidR="008764AF" w:rsidRDefault="00F76FCE" w:rsidP="003A427A">
      <w:pPr>
        <w:jc w:val="both"/>
        <w:rPr>
          <w:rFonts w:eastAsia="Times New Roman" w:cs="Times New Roman"/>
          <w:szCs w:val="24"/>
        </w:rPr>
      </w:pPr>
      <w:r>
        <w:rPr>
          <w:rFonts w:eastAsia="Times New Roman" w:cs="Times New Roman"/>
          <w:szCs w:val="24"/>
        </w:rPr>
        <w:t>La réussite de la mise en place de ces chaînes d’organisation passe par une identification au préalables des différents types d’acteurs qui prennent part à la démarche ou susceptible d’en faire partie</w:t>
      </w:r>
      <w:sdt>
        <w:sdtPr>
          <w:rPr>
            <w:rFonts w:eastAsia="Times New Roman" w:cs="Times New Roman"/>
            <w:szCs w:val="24"/>
          </w:rPr>
          <w:id w:val="81272913"/>
          <w:citation/>
        </w:sdtPr>
        <w:sdtEndPr/>
        <w:sdtContent>
          <w:r>
            <w:rPr>
              <w:rFonts w:eastAsia="Times New Roman" w:cs="Times New Roman"/>
              <w:szCs w:val="24"/>
            </w:rPr>
            <w:fldChar w:fldCharType="begin"/>
          </w:r>
          <w:r>
            <w:rPr>
              <w:rFonts w:eastAsia="Times New Roman" w:cs="Times New Roman"/>
              <w:szCs w:val="24"/>
            </w:rPr>
            <w:instrText xml:space="preserve"> CITATION Cer12 \l 1036 </w:instrText>
          </w:r>
          <w:r>
            <w:rPr>
              <w:rFonts w:eastAsia="Times New Roman" w:cs="Times New Roman"/>
              <w:szCs w:val="24"/>
            </w:rPr>
            <w:fldChar w:fldCharType="separate"/>
          </w:r>
          <w:r>
            <w:rPr>
              <w:rFonts w:eastAsia="Times New Roman" w:cs="Times New Roman"/>
              <w:noProof/>
              <w:szCs w:val="24"/>
            </w:rPr>
            <w:t xml:space="preserve"> </w:t>
          </w:r>
          <w:r w:rsidRPr="00F76FCE">
            <w:rPr>
              <w:rFonts w:eastAsia="Times New Roman" w:cs="Times New Roman"/>
              <w:noProof/>
              <w:szCs w:val="24"/>
            </w:rPr>
            <w:t>(Cerceau, et al., 2012)</w:t>
          </w:r>
          <w:r>
            <w:rPr>
              <w:rFonts w:eastAsia="Times New Roman" w:cs="Times New Roman"/>
              <w:szCs w:val="24"/>
            </w:rPr>
            <w:fldChar w:fldCharType="end"/>
          </w:r>
        </w:sdtContent>
      </w:sdt>
      <w:r>
        <w:rPr>
          <w:rFonts w:eastAsia="Times New Roman" w:cs="Times New Roman"/>
          <w:szCs w:val="24"/>
        </w:rPr>
        <w:t>.</w:t>
      </w:r>
      <w:r w:rsidR="00DB7182">
        <w:rPr>
          <w:rFonts w:eastAsia="Times New Roman" w:cs="Times New Roman"/>
          <w:szCs w:val="24"/>
        </w:rPr>
        <w:t xml:space="preserve"> Pour cela plusieurs critères peuvent être dégagés : la légitimité, le charisme et le pouvoir</w:t>
      </w:r>
      <w:sdt>
        <w:sdtPr>
          <w:rPr>
            <w:rFonts w:eastAsia="Times New Roman" w:cs="Times New Roman"/>
            <w:szCs w:val="24"/>
          </w:rPr>
          <w:id w:val="-489255927"/>
          <w:citation/>
        </w:sdtPr>
        <w:sdtEndPr/>
        <w:sdtContent>
          <w:r w:rsidR="00DB7182">
            <w:rPr>
              <w:rFonts w:eastAsia="Times New Roman" w:cs="Times New Roman"/>
              <w:szCs w:val="24"/>
            </w:rPr>
            <w:fldChar w:fldCharType="begin"/>
          </w:r>
          <w:r w:rsidR="00DB7182">
            <w:rPr>
              <w:rFonts w:eastAsia="Times New Roman" w:cs="Times New Roman"/>
              <w:szCs w:val="24"/>
            </w:rPr>
            <w:instrText xml:space="preserve"> CITATION Bru14 \l 1036 </w:instrText>
          </w:r>
          <w:r w:rsidR="00DB7182">
            <w:rPr>
              <w:rFonts w:eastAsia="Times New Roman" w:cs="Times New Roman"/>
              <w:szCs w:val="24"/>
            </w:rPr>
            <w:fldChar w:fldCharType="separate"/>
          </w:r>
          <w:r w:rsidR="00DB7182">
            <w:rPr>
              <w:rFonts w:eastAsia="Times New Roman" w:cs="Times New Roman"/>
              <w:noProof/>
              <w:szCs w:val="24"/>
            </w:rPr>
            <w:t xml:space="preserve"> </w:t>
          </w:r>
          <w:r w:rsidR="00DB7182" w:rsidRPr="00DB7182">
            <w:rPr>
              <w:rFonts w:eastAsia="Times New Roman" w:cs="Times New Roman"/>
              <w:noProof/>
              <w:szCs w:val="24"/>
            </w:rPr>
            <w:t>(Brullot, Maillefert, &amp; Joubert, 2014)</w:t>
          </w:r>
          <w:r w:rsidR="00DB7182">
            <w:rPr>
              <w:rFonts w:eastAsia="Times New Roman" w:cs="Times New Roman"/>
              <w:szCs w:val="24"/>
            </w:rPr>
            <w:fldChar w:fldCharType="end"/>
          </w:r>
        </w:sdtContent>
      </w:sdt>
      <w:r w:rsidR="00DB7182">
        <w:rPr>
          <w:rFonts w:eastAsia="Times New Roman" w:cs="Times New Roman"/>
          <w:szCs w:val="24"/>
        </w:rPr>
        <w:t>. Ces différents attributs  permettent d’identifier des acteurs clés (selon le degré de chaque attribut) autours desquels s’organisent des réseaux d’acteurs permettant la mise en place des différentes synergies</w:t>
      </w:r>
      <w:sdt>
        <w:sdtPr>
          <w:rPr>
            <w:rFonts w:eastAsia="Times New Roman" w:cs="Times New Roman"/>
            <w:szCs w:val="24"/>
          </w:rPr>
          <w:id w:val="-507437454"/>
          <w:citation/>
        </w:sdtPr>
        <w:sdtEndPr/>
        <w:sdtContent>
          <w:r w:rsidR="003F5E9E">
            <w:rPr>
              <w:rFonts w:eastAsia="Times New Roman" w:cs="Times New Roman"/>
              <w:szCs w:val="24"/>
            </w:rPr>
            <w:fldChar w:fldCharType="begin"/>
          </w:r>
          <w:r w:rsidR="003F5E9E">
            <w:rPr>
              <w:rFonts w:eastAsia="Times New Roman" w:cs="Times New Roman"/>
              <w:szCs w:val="24"/>
            </w:rPr>
            <w:instrText xml:space="preserve"> CITATION Bru14 \l 1036 </w:instrText>
          </w:r>
          <w:r w:rsidR="003F5E9E">
            <w:rPr>
              <w:rFonts w:eastAsia="Times New Roman" w:cs="Times New Roman"/>
              <w:szCs w:val="24"/>
            </w:rPr>
            <w:fldChar w:fldCharType="separate"/>
          </w:r>
          <w:r w:rsidR="003F5E9E">
            <w:rPr>
              <w:rFonts w:eastAsia="Times New Roman" w:cs="Times New Roman"/>
              <w:noProof/>
              <w:szCs w:val="24"/>
            </w:rPr>
            <w:t xml:space="preserve"> </w:t>
          </w:r>
          <w:r w:rsidR="003F5E9E" w:rsidRPr="003F5E9E">
            <w:rPr>
              <w:rFonts w:eastAsia="Times New Roman" w:cs="Times New Roman"/>
              <w:noProof/>
              <w:szCs w:val="24"/>
            </w:rPr>
            <w:t>(Brullot, Maillefert, &amp; Joubert, 2014)</w:t>
          </w:r>
          <w:r w:rsidR="003F5E9E">
            <w:rPr>
              <w:rFonts w:eastAsia="Times New Roman" w:cs="Times New Roman"/>
              <w:szCs w:val="24"/>
            </w:rPr>
            <w:fldChar w:fldCharType="end"/>
          </w:r>
        </w:sdtContent>
      </w:sdt>
      <w:r w:rsidR="00DB7182">
        <w:rPr>
          <w:rFonts w:eastAsia="Times New Roman" w:cs="Times New Roman"/>
          <w:szCs w:val="24"/>
        </w:rPr>
        <w:t>.</w:t>
      </w:r>
    </w:p>
    <w:p w:rsidR="0045505B" w:rsidRDefault="0045505B" w:rsidP="00720D7B">
      <w:pPr>
        <w:rPr>
          <w:rFonts w:eastAsia="Times New Roman" w:cs="Times New Roman"/>
          <w:szCs w:val="24"/>
        </w:rPr>
      </w:pPr>
    </w:p>
    <w:p w:rsidR="003F5E9E" w:rsidRDefault="003F5E9E" w:rsidP="00720D7B">
      <w:pPr>
        <w:rPr>
          <w:rFonts w:eastAsia="Times New Roman" w:cs="Times New Roman"/>
          <w:szCs w:val="24"/>
        </w:rPr>
      </w:pPr>
    </w:p>
    <w:p w:rsidR="003F5E9E" w:rsidRDefault="003F5E9E" w:rsidP="00720D7B">
      <w:pPr>
        <w:rPr>
          <w:rFonts w:eastAsia="Times New Roman" w:cs="Times New Roman"/>
          <w:szCs w:val="24"/>
        </w:rPr>
      </w:pPr>
      <w:r>
        <w:rPr>
          <w:rFonts w:eastAsia="Times New Roman" w:cs="Times New Roman"/>
          <w:szCs w:val="24"/>
        </w:rPr>
        <w:t>Conclusion :</w:t>
      </w:r>
    </w:p>
    <w:p w:rsidR="003F5E9E" w:rsidRDefault="003F5E9E" w:rsidP="00720D7B">
      <w:pPr>
        <w:rPr>
          <w:rFonts w:eastAsia="Times New Roman" w:cs="Times New Roman"/>
          <w:szCs w:val="24"/>
        </w:rPr>
      </w:pPr>
    </w:p>
    <w:p w:rsidR="003F5E9E" w:rsidRDefault="003F5E9E" w:rsidP="00720D7B">
      <w:pPr>
        <w:rPr>
          <w:rFonts w:eastAsia="Times New Roman" w:cs="Times New Roman"/>
          <w:szCs w:val="24"/>
        </w:rPr>
      </w:pPr>
      <w:r>
        <w:rPr>
          <w:rFonts w:eastAsia="Times New Roman" w:cs="Times New Roman"/>
          <w:szCs w:val="24"/>
        </w:rPr>
        <w:t xml:space="preserve">Contrairement à l’EI, réductrice de par son analyse focalisée sur une filière ou un produit, l’EIT permet un élargissement de son champ de vision en prenant en compte le territoire et ses spécificités. </w:t>
      </w:r>
    </w:p>
    <w:p w:rsidR="003F5E9E" w:rsidRDefault="003F5E9E" w:rsidP="00720D7B">
      <w:pPr>
        <w:rPr>
          <w:rFonts w:eastAsia="Times New Roman" w:cs="Times New Roman"/>
          <w:szCs w:val="24"/>
        </w:rPr>
      </w:pPr>
      <w:r>
        <w:rPr>
          <w:rFonts w:eastAsia="Times New Roman" w:cs="Times New Roman"/>
          <w:szCs w:val="24"/>
        </w:rPr>
        <w:t xml:space="preserve">L’analyse du rôle des acteurs et leur caractérisation dans la mise en place de DEIT est l’un des apports fondamentaux des analyses en termes d’EIT. </w:t>
      </w:r>
    </w:p>
    <w:p w:rsidR="00925512" w:rsidRDefault="003F5E9E" w:rsidP="00720D7B">
      <w:pPr>
        <w:rPr>
          <w:rFonts w:eastAsia="Times New Roman" w:cs="Times New Roman"/>
          <w:szCs w:val="24"/>
        </w:rPr>
      </w:pPr>
      <w:r>
        <w:rPr>
          <w:rFonts w:eastAsia="Times New Roman" w:cs="Times New Roman"/>
          <w:szCs w:val="24"/>
        </w:rPr>
        <w:t xml:space="preserve"> De plus l’EIT permet une  redéfinition du développement durable. En effet l’EIT propose une remise en question du régime conventionnel dominant et de ce fait de la définition du développement durable proposé par les organisations internationale. Cette dernière ne parait pas être compatible avec une vision en termes d’EIT. </w:t>
      </w:r>
    </w:p>
    <w:p w:rsidR="003F5E9E" w:rsidRDefault="003F5E9E" w:rsidP="00720D7B">
      <w:pPr>
        <w:rPr>
          <w:rFonts w:eastAsia="Times New Roman" w:cs="Times New Roman"/>
          <w:szCs w:val="24"/>
        </w:rPr>
      </w:pPr>
      <w:r>
        <w:rPr>
          <w:rFonts w:eastAsia="Times New Roman" w:cs="Times New Roman"/>
          <w:szCs w:val="24"/>
        </w:rPr>
        <w:t>Au sein de telle démarche la durabilité peut être défini comme : « </w:t>
      </w:r>
      <w:r w:rsidRPr="00F266F1">
        <w:rPr>
          <w:rFonts w:eastAsia="Times New Roman" w:cs="Times New Roman"/>
          <w:i/>
          <w:szCs w:val="24"/>
        </w:rPr>
        <w:t xml:space="preserve">le rapport entre des systèmes économiques dynamiques et des systèmes écologiques dynamiques plus grand mais aux changements plus lents dans lesquels : la vie humaine peut continuer indéfiniment ; les </w:t>
      </w:r>
      <w:r w:rsidR="00F266F1" w:rsidRPr="00F266F1">
        <w:rPr>
          <w:rFonts w:eastAsia="Times New Roman" w:cs="Times New Roman"/>
          <w:i/>
          <w:szCs w:val="24"/>
        </w:rPr>
        <w:t>individus</w:t>
      </w:r>
      <w:r w:rsidRPr="00F266F1">
        <w:rPr>
          <w:rFonts w:eastAsia="Times New Roman" w:cs="Times New Roman"/>
          <w:i/>
          <w:szCs w:val="24"/>
        </w:rPr>
        <w:t xml:space="preserve"> peuvent s’épanouir ; les cultures humaines peuvent se développer ;mais dans lesquels les effets de l’activité humaine restent à l’intérieur de certaines limites afin de ne pas détruire la diversité, la complexité et ka fonction du système qui sert de base à la vie écologique.</w:t>
      </w:r>
      <w:r w:rsidR="00F266F1">
        <w:rPr>
          <w:rFonts w:eastAsia="Times New Roman" w:cs="Times New Roman"/>
          <w:szCs w:val="24"/>
        </w:rPr>
        <w:t> » (Costanza</w:t>
      </w:r>
      <w:proofErr w:type="gramStart"/>
      <w:r w:rsidR="00F266F1">
        <w:rPr>
          <w:rFonts w:eastAsia="Times New Roman" w:cs="Times New Roman"/>
          <w:szCs w:val="24"/>
        </w:rPr>
        <w:t>,1991,p85</w:t>
      </w:r>
      <w:proofErr w:type="gramEnd"/>
      <w:r w:rsidR="00F266F1">
        <w:rPr>
          <w:rFonts w:eastAsia="Times New Roman" w:cs="Times New Roman"/>
          <w:szCs w:val="24"/>
        </w:rPr>
        <w:t xml:space="preserve"> </w:t>
      </w:r>
      <w:r w:rsidR="00F266F1">
        <w:rPr>
          <w:rFonts w:eastAsia="Times New Roman" w:cs="Times New Roman"/>
          <w:i/>
          <w:szCs w:val="24"/>
        </w:rPr>
        <w:t xml:space="preserve">dans </w:t>
      </w:r>
      <w:r w:rsidR="00F266F1">
        <w:rPr>
          <w:rFonts w:eastAsia="Times New Roman" w:cs="Times New Roman"/>
          <w:szCs w:val="24"/>
        </w:rPr>
        <w:t>Sachs,1997).</w:t>
      </w:r>
    </w:p>
    <w:p w:rsidR="000A124C" w:rsidRDefault="000A124C" w:rsidP="00720D7B">
      <w:pPr>
        <w:rPr>
          <w:rFonts w:eastAsia="Times New Roman" w:cs="Times New Roman"/>
          <w:szCs w:val="24"/>
        </w:rPr>
      </w:pPr>
    </w:p>
    <w:sdt>
      <w:sdtPr>
        <w:rPr>
          <w:rFonts w:ascii="Times New Roman" w:eastAsiaTheme="minorHAnsi" w:hAnsi="Times New Roman" w:cstheme="minorBidi"/>
          <w:color w:val="auto"/>
          <w:sz w:val="24"/>
          <w:szCs w:val="22"/>
          <w:lang w:eastAsia="en-US"/>
        </w:rPr>
        <w:id w:val="-714969934"/>
        <w:docPartObj>
          <w:docPartGallery w:val="Bibliographies"/>
          <w:docPartUnique/>
        </w:docPartObj>
      </w:sdtPr>
      <w:sdtEndPr/>
      <w:sdtContent>
        <w:p w:rsidR="000A124C" w:rsidRDefault="000A124C">
          <w:pPr>
            <w:pStyle w:val="Titre1"/>
          </w:pPr>
          <w:r>
            <w:t>Bibliographie</w:t>
          </w:r>
        </w:p>
        <w:p w:rsidR="000A124C" w:rsidRPr="000A124C" w:rsidRDefault="000A124C" w:rsidP="000A124C">
          <w:pPr>
            <w:rPr>
              <w:lang w:eastAsia="fr-FR"/>
            </w:rPr>
          </w:pPr>
        </w:p>
        <w:sdt>
          <w:sdtPr>
            <w:id w:val="111145805"/>
            <w:bibliography/>
          </w:sdtPr>
          <w:sdtEndPr/>
          <w:sdtContent>
            <w:p w:rsidR="000A124C" w:rsidRDefault="000A124C" w:rsidP="000A124C">
              <w:pPr>
                <w:pStyle w:val="Bibliographie"/>
                <w:ind w:left="720" w:hanging="720"/>
                <w:rPr>
                  <w:noProof/>
                  <w:szCs w:val="24"/>
                </w:rPr>
              </w:pPr>
              <w:r>
                <w:fldChar w:fldCharType="begin"/>
              </w:r>
              <w:r>
                <w:instrText>BIBLIOGRAPHY</w:instrText>
              </w:r>
              <w:r>
                <w:fldChar w:fldCharType="separate"/>
              </w:r>
              <w:r w:rsidRPr="000A124C">
                <w:rPr>
                  <w:noProof/>
                </w:rPr>
                <w:t>Abitbol, L.</w:t>
              </w:r>
              <w:r>
                <w:rPr>
                  <w:noProof/>
                </w:rPr>
                <w:t xml:space="preserve"> (2012). </w:t>
              </w:r>
              <w:r>
                <w:rPr>
                  <w:i/>
                  <w:iCs/>
                  <w:noProof/>
                </w:rPr>
                <w:t>initier des coopérations inter-organisationnelles dans les démarches d'Ecologie Industrielle et Territoriale: une relecture en terme de sociologie de la traduction et de la théorie des objets frontières.</w:t>
              </w:r>
              <w:r>
                <w:rPr>
                  <w:noProof/>
                </w:rPr>
                <w:t xml:space="preserve"> Lyon: Thèse pour l'obtention du doctorat en Science de Gestion.</w:t>
              </w:r>
            </w:p>
            <w:p w:rsidR="000A124C" w:rsidRDefault="000A124C" w:rsidP="000A124C">
              <w:pPr>
                <w:pStyle w:val="Bibliographie"/>
                <w:ind w:left="720" w:hanging="720"/>
                <w:rPr>
                  <w:noProof/>
                </w:rPr>
              </w:pPr>
              <w:r>
                <w:rPr>
                  <w:noProof/>
                </w:rPr>
                <w:t xml:space="preserve">Barles, S. (2008). Comprendre et maîtriser le métabolisme urbain et l'empreinte environnementale des villes. </w:t>
              </w:r>
              <w:r>
                <w:rPr>
                  <w:i/>
                  <w:iCs/>
                  <w:noProof/>
                </w:rPr>
                <w:t>Annales des Mines-Responsabilités et Environnement, 4</w:t>
              </w:r>
              <w:r>
                <w:rPr>
                  <w:noProof/>
                </w:rPr>
                <w:t>(52), 21-26.</w:t>
              </w:r>
            </w:p>
            <w:p w:rsidR="000A124C" w:rsidRDefault="000A124C" w:rsidP="000A124C">
              <w:pPr>
                <w:pStyle w:val="Bibliographie"/>
                <w:ind w:left="720" w:hanging="720"/>
                <w:rPr>
                  <w:noProof/>
                </w:rPr>
              </w:pPr>
              <w:r>
                <w:rPr>
                  <w:noProof/>
                </w:rPr>
                <w:t xml:space="preserve">Barles, S. (2014). L'écologie territoriale et les enjeux de la dématérialisation des sociétés: l'apport de l'analyse des flux de matières. </w:t>
              </w:r>
              <w:r>
                <w:rPr>
                  <w:i/>
                  <w:iCs/>
                  <w:noProof/>
                </w:rPr>
                <w:t>Développement durable et Territoires</w:t>
              </w:r>
              <w:r>
                <w:rPr>
                  <w:noProof/>
                </w:rPr>
                <w:t>.</w:t>
              </w:r>
            </w:p>
            <w:p w:rsidR="000A124C" w:rsidRDefault="000A124C" w:rsidP="000A124C">
              <w:pPr>
                <w:pStyle w:val="Bibliographie"/>
                <w:ind w:left="720" w:hanging="720"/>
                <w:rPr>
                  <w:noProof/>
                </w:rPr>
              </w:pPr>
              <w:r>
                <w:rPr>
                  <w:noProof/>
                </w:rPr>
                <w:lastRenderedPageBreak/>
                <w:t xml:space="preserve">Boons, F., &amp; Baas, L. (1997). Types of industrial ecology:the problem of coordination. </w:t>
              </w:r>
              <w:r>
                <w:rPr>
                  <w:i/>
                  <w:iCs/>
                  <w:noProof/>
                </w:rPr>
                <w:t>Journal of cleaner production</w:t>
              </w:r>
              <w:r>
                <w:rPr>
                  <w:noProof/>
                </w:rPr>
                <w:t>.</w:t>
              </w:r>
            </w:p>
            <w:p w:rsidR="000A124C" w:rsidRDefault="000A124C" w:rsidP="000A124C">
              <w:pPr>
                <w:pStyle w:val="Bibliographie"/>
                <w:ind w:left="720" w:hanging="720"/>
                <w:rPr>
                  <w:noProof/>
                </w:rPr>
              </w:pPr>
              <w:r w:rsidRPr="000A124C">
                <w:rPr>
                  <w:noProof/>
                  <w:lang w:val="en-US"/>
                </w:rPr>
                <w:t xml:space="preserve">Brullot, S., Maillefert, M., &amp; Joubert, J. (2014). </w:t>
              </w:r>
              <w:r>
                <w:rPr>
                  <w:noProof/>
                </w:rPr>
                <w:t xml:space="preserve">Stratégies d'acteurs et gouvernance des démarches d'écologi industrielle et territoriale. </w:t>
              </w:r>
              <w:r>
                <w:rPr>
                  <w:i/>
                  <w:iCs/>
                  <w:noProof/>
                </w:rPr>
                <w:t>Développement Durable et Territoire</w:t>
              </w:r>
              <w:r>
                <w:rPr>
                  <w:noProof/>
                </w:rPr>
                <w:t>.</w:t>
              </w:r>
            </w:p>
            <w:p w:rsidR="000A124C" w:rsidRDefault="000A124C" w:rsidP="000A124C">
              <w:pPr>
                <w:pStyle w:val="Bibliographie"/>
                <w:ind w:left="720" w:hanging="720"/>
                <w:rPr>
                  <w:noProof/>
                </w:rPr>
              </w:pPr>
              <w:r>
                <w:rPr>
                  <w:noProof/>
                </w:rPr>
                <w:t xml:space="preserve">Brullot-Dermine, S., &amp; Bergossi, O. (2006). Premières expériences d'écologie industrielle en France. Dans P. Matagne, </w:t>
              </w:r>
              <w:r>
                <w:rPr>
                  <w:i/>
                  <w:iCs/>
                  <w:noProof/>
                </w:rPr>
                <w:t>Les effets du développement durable.</w:t>
              </w:r>
              <w:r>
                <w:rPr>
                  <w:noProof/>
                </w:rPr>
                <w:t xml:space="preserve"> L'Harmattan.</w:t>
              </w:r>
            </w:p>
            <w:p w:rsidR="000A124C" w:rsidRDefault="000A124C" w:rsidP="000A124C">
              <w:pPr>
                <w:pStyle w:val="Bibliographie"/>
                <w:ind w:left="720" w:hanging="720"/>
                <w:rPr>
                  <w:noProof/>
                </w:rPr>
              </w:pPr>
              <w:r>
                <w:rPr>
                  <w:noProof/>
                </w:rPr>
                <w:t xml:space="preserve">Buclet, N. (2011). </w:t>
              </w:r>
              <w:r>
                <w:rPr>
                  <w:i/>
                  <w:iCs/>
                  <w:noProof/>
                </w:rPr>
                <w:t>L'écologie industrielle et territoriale, stratégies locales pour un développement durable.</w:t>
              </w:r>
              <w:r>
                <w:rPr>
                  <w:noProof/>
                </w:rPr>
                <w:t xml:space="preserve"> Presse du Septentrion.</w:t>
              </w:r>
            </w:p>
            <w:p w:rsidR="000A124C" w:rsidRDefault="000A124C" w:rsidP="000A124C">
              <w:pPr>
                <w:pStyle w:val="Bibliographie"/>
                <w:ind w:left="720" w:hanging="720"/>
                <w:rPr>
                  <w:noProof/>
                </w:rPr>
              </w:pPr>
              <w:r>
                <w:rPr>
                  <w:noProof/>
                </w:rPr>
                <w:t xml:space="preserve">Buclet, N. (2013). L'écologie industrielle et territoriale: vers une économie de la rareté. Dans F.-D. Vivien, L. Jacques, &amp; M. Pascal, </w:t>
              </w:r>
              <w:r>
                <w:rPr>
                  <w:i/>
                  <w:iCs/>
                  <w:noProof/>
                </w:rPr>
                <w:t>L'évaluation de la durabilité</w:t>
              </w:r>
              <w:r>
                <w:rPr>
                  <w:noProof/>
                </w:rPr>
                <w:t xml:space="preserve"> (pp. 153-173). Quae.</w:t>
              </w:r>
            </w:p>
            <w:p w:rsidR="000A124C" w:rsidRDefault="000A124C" w:rsidP="000A124C">
              <w:pPr>
                <w:pStyle w:val="Bibliographie"/>
                <w:ind w:left="720" w:hanging="720"/>
                <w:rPr>
                  <w:noProof/>
                </w:rPr>
              </w:pPr>
              <w:r>
                <w:rPr>
                  <w:noProof/>
                </w:rPr>
                <w:t xml:space="preserve">Cerceau, J., Imoussaten, A., Junqua, G., Mat, N., Montmain, J., &amp; Gonzalez, C. (2012). Mise en oeuvre de l'écologie industrielle et territoriale par une aide multicritère à la décision de groupe. </w:t>
              </w:r>
              <w:r>
                <w:rPr>
                  <w:i/>
                  <w:iCs/>
                  <w:noProof/>
                </w:rPr>
                <w:t xml:space="preserve">COLEIT </w:t>
              </w:r>
              <w:r>
                <w:rPr>
                  <w:noProof/>
                </w:rPr>
                <w:t>.</w:t>
              </w:r>
            </w:p>
            <w:p w:rsidR="000A124C" w:rsidRDefault="000A124C" w:rsidP="000A124C">
              <w:pPr>
                <w:pStyle w:val="Bibliographie"/>
                <w:ind w:left="720" w:hanging="720"/>
                <w:rPr>
                  <w:noProof/>
                </w:rPr>
              </w:pPr>
              <w:r>
                <w:rPr>
                  <w:noProof/>
                </w:rPr>
                <w:t xml:space="preserve">Cerceau, J., Junqua, G., Gonzalez, C., Laforest, V., &amp; Lopez-Ferber, M. (2014). Quel territoire pour quelle écologie industrielle? Contribution à la définition du territoire en Ecologie Industrielle. </w:t>
              </w:r>
              <w:r>
                <w:rPr>
                  <w:i/>
                  <w:iCs/>
                  <w:noProof/>
                </w:rPr>
                <w:t>Développement durable et Territoires</w:t>
              </w:r>
              <w:r>
                <w:rPr>
                  <w:noProof/>
                </w:rPr>
                <w:t>.</w:t>
              </w:r>
            </w:p>
            <w:p w:rsidR="000A124C" w:rsidRDefault="000A124C" w:rsidP="000A124C">
              <w:pPr>
                <w:pStyle w:val="Bibliographie"/>
                <w:ind w:left="720" w:hanging="720"/>
                <w:rPr>
                  <w:noProof/>
                </w:rPr>
              </w:pPr>
              <w:r>
                <w:rPr>
                  <w:noProof/>
                </w:rPr>
                <w:t xml:space="preserve">Colletis, G. G.-P.-B. (1999). construction territoriale et dynamiques productives. </w:t>
              </w:r>
              <w:r>
                <w:rPr>
                  <w:i/>
                  <w:iCs/>
                  <w:noProof/>
                </w:rPr>
                <w:t>Revue d'Economie Régionale et Urbaine</w:t>
              </w:r>
              <w:r>
                <w:rPr>
                  <w:noProof/>
                </w:rPr>
                <w:t>.</w:t>
              </w:r>
            </w:p>
            <w:p w:rsidR="000A124C" w:rsidRDefault="000A124C" w:rsidP="000A124C">
              <w:pPr>
                <w:pStyle w:val="Bibliographie"/>
                <w:ind w:left="720" w:hanging="720"/>
                <w:rPr>
                  <w:noProof/>
                </w:rPr>
              </w:pPr>
              <w:r>
                <w:rPr>
                  <w:noProof/>
                </w:rPr>
                <w:t>Dain, A. (2010). Analyse et évaluation de la pérennité des démarches d'écologie industrielle et territoriale. Mémoire de Maîtrise universitaire de Sherbrooke, sous la direction de Sabrina Brullot.</w:t>
              </w:r>
            </w:p>
            <w:p w:rsidR="000A124C" w:rsidRDefault="000A124C" w:rsidP="000A124C">
              <w:pPr>
                <w:pStyle w:val="Bibliographie"/>
                <w:ind w:left="720" w:hanging="720"/>
                <w:rPr>
                  <w:noProof/>
                </w:rPr>
              </w:pPr>
              <w:r>
                <w:rPr>
                  <w:i/>
                  <w:iCs/>
                  <w:noProof/>
                </w:rPr>
                <w:t>Dictionnaire environnement</w:t>
              </w:r>
              <w:r>
                <w:rPr>
                  <w:noProof/>
                </w:rPr>
                <w:t>. (2010). Récupéré sur http://www.dictionnaire-environnement.com/ressource_renouvelable_ID2127.html</w:t>
              </w:r>
            </w:p>
            <w:p w:rsidR="000A124C" w:rsidRDefault="000A124C" w:rsidP="000A124C">
              <w:pPr>
                <w:pStyle w:val="Bibliographie"/>
                <w:ind w:left="720" w:hanging="720"/>
                <w:rPr>
                  <w:noProof/>
                </w:rPr>
              </w:pPr>
              <w:r>
                <w:rPr>
                  <w:noProof/>
                </w:rPr>
                <w:t xml:space="preserve">Diemer, A. (2012). La technologie au coeur du développement durable: mythe ou réalité. </w:t>
              </w:r>
              <w:r>
                <w:rPr>
                  <w:i/>
                  <w:iCs/>
                  <w:noProof/>
                </w:rPr>
                <w:t>innovations</w:t>
              </w:r>
              <w:r>
                <w:rPr>
                  <w:noProof/>
                </w:rPr>
                <w:t>, 73-94.</w:t>
              </w:r>
            </w:p>
            <w:p w:rsidR="000A124C" w:rsidRDefault="000A124C" w:rsidP="000A124C">
              <w:pPr>
                <w:pStyle w:val="Bibliographie"/>
                <w:ind w:left="720" w:hanging="720"/>
                <w:rPr>
                  <w:noProof/>
                </w:rPr>
              </w:pPr>
              <w:r>
                <w:rPr>
                  <w:noProof/>
                </w:rPr>
                <w:t xml:space="preserve">Diemer, A., &amp; Labrune, S. (2007). Quand l'écosystème industriel devient un vecteur du développement durable. </w:t>
              </w:r>
              <w:r>
                <w:rPr>
                  <w:i/>
                  <w:iCs/>
                  <w:noProof/>
                </w:rPr>
                <w:t>Développement Durable et Territoire</w:t>
              </w:r>
              <w:r>
                <w:rPr>
                  <w:noProof/>
                </w:rPr>
                <w:t>.</w:t>
              </w:r>
            </w:p>
            <w:p w:rsidR="000A124C" w:rsidRDefault="000A124C" w:rsidP="000A124C">
              <w:pPr>
                <w:pStyle w:val="Bibliographie"/>
                <w:ind w:left="720" w:hanging="720"/>
                <w:rPr>
                  <w:noProof/>
                </w:rPr>
              </w:pPr>
              <w:r>
                <w:rPr>
                  <w:noProof/>
                </w:rPr>
                <w:t xml:space="preserve">Duret, B., Mat, N., Bonard, A., Dastrevigne, E., &amp; Lafragette, A. (2007). Ecologie territoriale: une aide à la définition d'une politique énergétique". </w:t>
              </w:r>
              <w:r>
                <w:rPr>
                  <w:i/>
                  <w:iCs/>
                  <w:noProof/>
                </w:rPr>
                <w:t>Les annales de la recherches Urbaine</w:t>
              </w:r>
              <w:r>
                <w:rPr>
                  <w:noProof/>
                </w:rPr>
                <w:t>(113).</w:t>
              </w:r>
            </w:p>
            <w:p w:rsidR="000A124C" w:rsidRDefault="000A124C" w:rsidP="000A124C">
              <w:pPr>
                <w:pStyle w:val="Bibliographie"/>
                <w:ind w:left="720" w:hanging="720"/>
                <w:rPr>
                  <w:noProof/>
                </w:rPr>
              </w:pPr>
              <w:r>
                <w:rPr>
                  <w:noProof/>
                </w:rPr>
                <w:t xml:space="preserve">Erkman, S. (2001). L'écologie industrielle, une stratégie de développement. </w:t>
              </w:r>
              <w:r>
                <w:rPr>
                  <w:i/>
                  <w:iCs/>
                  <w:noProof/>
                </w:rPr>
                <w:t>Le Débat, 1</w:t>
              </w:r>
              <w:r>
                <w:rPr>
                  <w:noProof/>
                </w:rPr>
                <w:t>(113), 106-121.</w:t>
              </w:r>
            </w:p>
            <w:p w:rsidR="000A124C" w:rsidRDefault="000A124C" w:rsidP="000A124C">
              <w:pPr>
                <w:pStyle w:val="Bibliographie"/>
                <w:ind w:left="720" w:hanging="720"/>
                <w:rPr>
                  <w:noProof/>
                </w:rPr>
              </w:pPr>
              <w:r>
                <w:rPr>
                  <w:noProof/>
                </w:rPr>
                <w:t xml:space="preserve">Erkman, S. (2004). </w:t>
              </w:r>
              <w:r>
                <w:rPr>
                  <w:i/>
                  <w:iCs/>
                  <w:noProof/>
                </w:rPr>
                <w:t>Vers une écologie industrielle.</w:t>
              </w:r>
              <w:r>
                <w:rPr>
                  <w:noProof/>
                </w:rPr>
                <w:t xml:space="preserve"> Paris: Editions Charles Léopold Mayer.</w:t>
              </w:r>
            </w:p>
            <w:p w:rsidR="000A124C" w:rsidRDefault="000A124C" w:rsidP="000A124C">
              <w:pPr>
                <w:pStyle w:val="Bibliographie"/>
                <w:ind w:left="720" w:hanging="720"/>
                <w:rPr>
                  <w:noProof/>
                </w:rPr>
              </w:pPr>
              <w:r>
                <w:rPr>
                  <w:noProof/>
                </w:rPr>
                <w:t xml:space="preserve">Laganier, R. V. (2002). Le développement durable face au territoire: éléments pour une recherche pluridisciplianaire. </w:t>
              </w:r>
              <w:r>
                <w:rPr>
                  <w:i/>
                  <w:iCs/>
                  <w:noProof/>
                </w:rPr>
                <w:t>Développement durables et Territoires</w:t>
              </w:r>
              <w:r>
                <w:rPr>
                  <w:noProof/>
                </w:rPr>
                <w:t>, 16p.</w:t>
              </w:r>
            </w:p>
            <w:p w:rsidR="000A124C" w:rsidRDefault="000A124C" w:rsidP="000A124C">
              <w:pPr>
                <w:pStyle w:val="Bibliographie"/>
                <w:ind w:left="720" w:hanging="720"/>
                <w:rPr>
                  <w:noProof/>
                </w:rPr>
              </w:pPr>
              <w:r>
                <w:rPr>
                  <w:noProof/>
                </w:rPr>
                <w:t xml:space="preserve">Lamara, H. (2009). les deux piliers de la construction territoriale: coordiantion des acteurs et ressources territoriales. </w:t>
              </w:r>
              <w:r>
                <w:rPr>
                  <w:i/>
                  <w:iCs/>
                  <w:noProof/>
                </w:rPr>
                <w:t>Développement durable et Territoires</w:t>
              </w:r>
              <w:r>
                <w:rPr>
                  <w:noProof/>
                </w:rPr>
                <w:t>, 16p.</w:t>
              </w:r>
            </w:p>
            <w:p w:rsidR="000A124C" w:rsidRDefault="000A124C" w:rsidP="000A124C">
              <w:pPr>
                <w:pStyle w:val="Bibliographie"/>
                <w:ind w:left="720" w:hanging="720"/>
                <w:rPr>
                  <w:noProof/>
                </w:rPr>
              </w:pPr>
              <w:r>
                <w:rPr>
                  <w:noProof/>
                </w:rPr>
                <w:t xml:space="preserve">Sachs, I. (1997). </w:t>
              </w:r>
              <w:r>
                <w:rPr>
                  <w:i/>
                  <w:iCs/>
                  <w:noProof/>
                </w:rPr>
                <w:t>L'écodéveloppement:stratégies pour le XXI ème siècle.</w:t>
              </w:r>
              <w:r>
                <w:rPr>
                  <w:noProof/>
                </w:rPr>
                <w:t xml:space="preserve"> Syros.</w:t>
              </w:r>
            </w:p>
            <w:p w:rsidR="000A124C" w:rsidRDefault="000A124C" w:rsidP="000A124C">
              <w:r>
                <w:rPr>
                  <w:b/>
                  <w:bCs/>
                </w:rPr>
                <w:fldChar w:fldCharType="end"/>
              </w:r>
            </w:p>
          </w:sdtContent>
        </w:sdt>
      </w:sdtContent>
    </w:sdt>
    <w:p w:rsidR="000A124C" w:rsidRPr="00720D7B" w:rsidRDefault="000A124C" w:rsidP="00720D7B">
      <w:pPr>
        <w:rPr>
          <w:rFonts w:eastAsia="Times New Roman" w:cs="Times New Roman"/>
          <w:szCs w:val="24"/>
        </w:rPr>
      </w:pPr>
    </w:p>
    <w:sectPr w:rsidR="000A124C" w:rsidRPr="00720D7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235" w:rsidRDefault="009F1235" w:rsidP="00723DC2">
      <w:pPr>
        <w:spacing w:line="240" w:lineRule="auto"/>
      </w:pPr>
      <w:r>
        <w:separator/>
      </w:r>
    </w:p>
  </w:endnote>
  <w:endnote w:type="continuationSeparator" w:id="0">
    <w:p w:rsidR="009F1235" w:rsidRDefault="009F1235" w:rsidP="00723D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235" w:rsidRDefault="009F1235" w:rsidP="00723DC2">
      <w:pPr>
        <w:spacing w:line="240" w:lineRule="auto"/>
      </w:pPr>
      <w:r>
        <w:separator/>
      </w:r>
    </w:p>
  </w:footnote>
  <w:footnote w:type="continuationSeparator" w:id="0">
    <w:p w:rsidR="009F1235" w:rsidRDefault="009F1235" w:rsidP="00723DC2">
      <w:pPr>
        <w:spacing w:line="240" w:lineRule="auto"/>
      </w:pPr>
      <w:r>
        <w:continuationSeparator/>
      </w:r>
    </w:p>
  </w:footnote>
  <w:footnote w:id="1">
    <w:p w:rsidR="00723DC2" w:rsidRDefault="00723DC2">
      <w:pPr>
        <w:pStyle w:val="Notedebasdepage"/>
      </w:pPr>
      <w:r>
        <w:rPr>
          <w:rStyle w:val="Appelnotedebasdep"/>
        </w:rPr>
        <w:footnoteRef/>
      </w:r>
      <w:r>
        <w:t xml:space="preserve"> Une ressource naturelles renouvelables est une ressource qui n’est pas détruite lors de son utilisation et qui peut se renouveler naturellement à la même vitesse qu’elle est utilisée. </w:t>
      </w:r>
    </w:p>
    <w:p w:rsidR="00723DC2" w:rsidRDefault="00723DC2">
      <w:pPr>
        <w:pStyle w:val="Notedebasdepage"/>
      </w:pPr>
      <w:r>
        <w:t>Une ressource naturelles non-renouvelables est une ressources qui est détruites lors de son utilisations et qui se renouvèle moins vite que son utilisation</w:t>
      </w:r>
      <w:sdt>
        <w:sdtPr>
          <w:id w:val="1725871980"/>
          <w:citation/>
        </w:sdtPr>
        <w:sdtEndPr/>
        <w:sdtContent>
          <w:r>
            <w:fldChar w:fldCharType="begin"/>
          </w:r>
          <w:r>
            <w:instrText xml:space="preserve"> CITATION Dic10 \l 1036 </w:instrText>
          </w:r>
          <w:r>
            <w:fldChar w:fldCharType="separate"/>
          </w:r>
          <w:r>
            <w:rPr>
              <w:noProof/>
            </w:rPr>
            <w:t xml:space="preserve"> (Dictionnaire environnement, 2010)</w:t>
          </w:r>
          <w:r>
            <w:fldChar w:fldCharType="end"/>
          </w:r>
        </w:sdtContent>
      </w:sdt>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056386"/>
      <w:docPartObj>
        <w:docPartGallery w:val="Page Numbers (Top of Page)"/>
        <w:docPartUnique/>
      </w:docPartObj>
    </w:sdtPr>
    <w:sdtContent>
      <w:p w:rsidR="00BD5FD3" w:rsidRDefault="00BD5FD3">
        <w:pPr>
          <w:pStyle w:val="En-tte"/>
          <w:jc w:val="center"/>
        </w:pPr>
        <w:r>
          <w:fldChar w:fldCharType="begin"/>
        </w:r>
        <w:r>
          <w:instrText>PAGE   \* MERGEFORMAT</w:instrText>
        </w:r>
        <w:r>
          <w:fldChar w:fldCharType="separate"/>
        </w:r>
        <w:r w:rsidR="00324804">
          <w:rPr>
            <w:noProof/>
          </w:rPr>
          <w:t>5</w:t>
        </w:r>
        <w:r>
          <w:fldChar w:fldCharType="end"/>
        </w:r>
      </w:p>
    </w:sdtContent>
  </w:sdt>
  <w:p w:rsidR="00BD5FD3" w:rsidRDefault="00BD5FD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374"/>
    <w:rsid w:val="000A124C"/>
    <w:rsid w:val="0013008A"/>
    <w:rsid w:val="001C4A5C"/>
    <w:rsid w:val="001E46A5"/>
    <w:rsid w:val="002C0374"/>
    <w:rsid w:val="00324804"/>
    <w:rsid w:val="003304EF"/>
    <w:rsid w:val="00331458"/>
    <w:rsid w:val="00340D53"/>
    <w:rsid w:val="00381E97"/>
    <w:rsid w:val="003952ED"/>
    <w:rsid w:val="003A427A"/>
    <w:rsid w:val="003F1493"/>
    <w:rsid w:val="003F5E9E"/>
    <w:rsid w:val="0045505B"/>
    <w:rsid w:val="004E6AA6"/>
    <w:rsid w:val="005D0782"/>
    <w:rsid w:val="005D480A"/>
    <w:rsid w:val="005F426F"/>
    <w:rsid w:val="00646FCE"/>
    <w:rsid w:val="00714BCD"/>
    <w:rsid w:val="00720D7B"/>
    <w:rsid w:val="00723DC2"/>
    <w:rsid w:val="007267AC"/>
    <w:rsid w:val="00803DB3"/>
    <w:rsid w:val="0082084D"/>
    <w:rsid w:val="00824CF8"/>
    <w:rsid w:val="00840E81"/>
    <w:rsid w:val="0084329B"/>
    <w:rsid w:val="008764AF"/>
    <w:rsid w:val="008A014C"/>
    <w:rsid w:val="008E3BDD"/>
    <w:rsid w:val="00925512"/>
    <w:rsid w:val="009B03DF"/>
    <w:rsid w:val="009F1235"/>
    <w:rsid w:val="00A02453"/>
    <w:rsid w:val="00B566F6"/>
    <w:rsid w:val="00BD5FD3"/>
    <w:rsid w:val="00C75A1E"/>
    <w:rsid w:val="00C75EDC"/>
    <w:rsid w:val="00CC4483"/>
    <w:rsid w:val="00DA13C3"/>
    <w:rsid w:val="00DB7182"/>
    <w:rsid w:val="00E30D20"/>
    <w:rsid w:val="00F049EB"/>
    <w:rsid w:val="00F266F1"/>
    <w:rsid w:val="00F76F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E06CF-DB8E-4AB6-81E4-A54AAB28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374"/>
    <w:pPr>
      <w:spacing w:after="0"/>
    </w:pPr>
    <w:rPr>
      <w:rFonts w:ascii="Times New Roman" w:hAnsi="Times New Roman"/>
      <w:sz w:val="24"/>
    </w:rPr>
  </w:style>
  <w:style w:type="paragraph" w:styleId="Titre1">
    <w:name w:val="heading 1"/>
    <w:basedOn w:val="Normal"/>
    <w:next w:val="Normal"/>
    <w:link w:val="Titre1Car"/>
    <w:uiPriority w:val="9"/>
    <w:qFormat/>
    <w:rsid w:val="000A124C"/>
    <w:pPr>
      <w:keepNext/>
      <w:keepLines/>
      <w:spacing w:before="240"/>
      <w:outlineLvl w:val="0"/>
    </w:pPr>
    <w:rPr>
      <w:rFonts w:asciiTheme="majorHAnsi" w:eastAsiaTheme="majorEastAsia" w:hAnsiTheme="majorHAnsi" w:cstheme="majorBidi"/>
      <w:color w:val="2E74B5" w:themeColor="accent1" w:themeShade="BF"/>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723DC2"/>
    <w:pPr>
      <w:spacing w:line="240" w:lineRule="auto"/>
    </w:pPr>
    <w:rPr>
      <w:sz w:val="20"/>
      <w:szCs w:val="20"/>
    </w:rPr>
  </w:style>
  <w:style w:type="character" w:customStyle="1" w:styleId="NotedebasdepageCar">
    <w:name w:val="Note de bas de page Car"/>
    <w:basedOn w:val="Policepardfaut"/>
    <w:link w:val="Notedebasdepage"/>
    <w:uiPriority w:val="99"/>
    <w:semiHidden/>
    <w:rsid w:val="00723DC2"/>
    <w:rPr>
      <w:rFonts w:ascii="Times New Roman" w:hAnsi="Times New Roman"/>
      <w:sz w:val="20"/>
      <w:szCs w:val="20"/>
    </w:rPr>
  </w:style>
  <w:style w:type="character" w:styleId="Appelnotedebasdep">
    <w:name w:val="footnote reference"/>
    <w:basedOn w:val="Policepardfaut"/>
    <w:uiPriority w:val="99"/>
    <w:semiHidden/>
    <w:unhideWhenUsed/>
    <w:rsid w:val="00723DC2"/>
    <w:rPr>
      <w:vertAlign w:val="superscript"/>
    </w:rPr>
  </w:style>
  <w:style w:type="character" w:customStyle="1" w:styleId="Titre1Car">
    <w:name w:val="Titre 1 Car"/>
    <w:basedOn w:val="Policepardfaut"/>
    <w:link w:val="Titre1"/>
    <w:uiPriority w:val="9"/>
    <w:rsid w:val="000A124C"/>
    <w:rPr>
      <w:rFonts w:asciiTheme="majorHAnsi" w:eastAsiaTheme="majorEastAsia" w:hAnsiTheme="majorHAnsi" w:cstheme="majorBidi"/>
      <w:color w:val="2E74B5" w:themeColor="accent1" w:themeShade="BF"/>
      <w:sz w:val="32"/>
      <w:szCs w:val="32"/>
      <w:lang w:eastAsia="fr-FR"/>
    </w:rPr>
  </w:style>
  <w:style w:type="paragraph" w:styleId="Bibliographie">
    <w:name w:val="Bibliography"/>
    <w:basedOn w:val="Normal"/>
    <w:next w:val="Normal"/>
    <w:uiPriority w:val="37"/>
    <w:unhideWhenUsed/>
    <w:rsid w:val="000A124C"/>
  </w:style>
  <w:style w:type="paragraph" w:styleId="En-tte">
    <w:name w:val="header"/>
    <w:basedOn w:val="Normal"/>
    <w:link w:val="En-tteCar"/>
    <w:uiPriority w:val="99"/>
    <w:unhideWhenUsed/>
    <w:rsid w:val="00BD5FD3"/>
    <w:pPr>
      <w:tabs>
        <w:tab w:val="center" w:pos="4536"/>
        <w:tab w:val="right" w:pos="9072"/>
      </w:tabs>
      <w:spacing w:line="240" w:lineRule="auto"/>
    </w:pPr>
  </w:style>
  <w:style w:type="character" w:customStyle="1" w:styleId="En-tteCar">
    <w:name w:val="En-tête Car"/>
    <w:basedOn w:val="Policepardfaut"/>
    <w:link w:val="En-tte"/>
    <w:uiPriority w:val="99"/>
    <w:rsid w:val="00BD5FD3"/>
    <w:rPr>
      <w:rFonts w:ascii="Times New Roman" w:hAnsi="Times New Roman"/>
      <w:sz w:val="24"/>
    </w:rPr>
  </w:style>
  <w:style w:type="paragraph" w:styleId="Pieddepage">
    <w:name w:val="footer"/>
    <w:basedOn w:val="Normal"/>
    <w:link w:val="PieddepageCar"/>
    <w:uiPriority w:val="99"/>
    <w:unhideWhenUsed/>
    <w:rsid w:val="00BD5FD3"/>
    <w:pPr>
      <w:tabs>
        <w:tab w:val="center" w:pos="4536"/>
        <w:tab w:val="right" w:pos="9072"/>
      </w:tabs>
      <w:spacing w:line="240" w:lineRule="auto"/>
    </w:pPr>
  </w:style>
  <w:style w:type="character" w:customStyle="1" w:styleId="PieddepageCar">
    <w:name w:val="Pied de page Car"/>
    <w:basedOn w:val="Policepardfaut"/>
    <w:link w:val="Pieddepage"/>
    <w:uiPriority w:val="99"/>
    <w:rsid w:val="00BD5FD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42290">
      <w:bodyDiv w:val="1"/>
      <w:marLeft w:val="0"/>
      <w:marRight w:val="0"/>
      <w:marTop w:val="0"/>
      <w:marBottom w:val="0"/>
      <w:divBdr>
        <w:top w:val="none" w:sz="0" w:space="0" w:color="auto"/>
        <w:left w:val="none" w:sz="0" w:space="0" w:color="auto"/>
        <w:bottom w:val="none" w:sz="0" w:space="0" w:color="auto"/>
        <w:right w:val="none" w:sz="0" w:space="0" w:color="auto"/>
      </w:divBdr>
    </w:div>
    <w:div w:id="80954952">
      <w:bodyDiv w:val="1"/>
      <w:marLeft w:val="0"/>
      <w:marRight w:val="0"/>
      <w:marTop w:val="0"/>
      <w:marBottom w:val="0"/>
      <w:divBdr>
        <w:top w:val="none" w:sz="0" w:space="0" w:color="auto"/>
        <w:left w:val="none" w:sz="0" w:space="0" w:color="auto"/>
        <w:bottom w:val="none" w:sz="0" w:space="0" w:color="auto"/>
        <w:right w:val="none" w:sz="0" w:space="0" w:color="auto"/>
      </w:divBdr>
    </w:div>
    <w:div w:id="120610907">
      <w:bodyDiv w:val="1"/>
      <w:marLeft w:val="0"/>
      <w:marRight w:val="0"/>
      <w:marTop w:val="0"/>
      <w:marBottom w:val="0"/>
      <w:divBdr>
        <w:top w:val="none" w:sz="0" w:space="0" w:color="auto"/>
        <w:left w:val="none" w:sz="0" w:space="0" w:color="auto"/>
        <w:bottom w:val="none" w:sz="0" w:space="0" w:color="auto"/>
        <w:right w:val="none" w:sz="0" w:space="0" w:color="auto"/>
      </w:divBdr>
    </w:div>
    <w:div w:id="206721765">
      <w:bodyDiv w:val="1"/>
      <w:marLeft w:val="0"/>
      <w:marRight w:val="0"/>
      <w:marTop w:val="0"/>
      <w:marBottom w:val="0"/>
      <w:divBdr>
        <w:top w:val="none" w:sz="0" w:space="0" w:color="auto"/>
        <w:left w:val="none" w:sz="0" w:space="0" w:color="auto"/>
        <w:bottom w:val="none" w:sz="0" w:space="0" w:color="auto"/>
        <w:right w:val="none" w:sz="0" w:space="0" w:color="auto"/>
      </w:divBdr>
    </w:div>
    <w:div w:id="221064627">
      <w:bodyDiv w:val="1"/>
      <w:marLeft w:val="0"/>
      <w:marRight w:val="0"/>
      <w:marTop w:val="0"/>
      <w:marBottom w:val="0"/>
      <w:divBdr>
        <w:top w:val="none" w:sz="0" w:space="0" w:color="auto"/>
        <w:left w:val="none" w:sz="0" w:space="0" w:color="auto"/>
        <w:bottom w:val="none" w:sz="0" w:space="0" w:color="auto"/>
        <w:right w:val="none" w:sz="0" w:space="0" w:color="auto"/>
      </w:divBdr>
    </w:div>
    <w:div w:id="294021799">
      <w:bodyDiv w:val="1"/>
      <w:marLeft w:val="0"/>
      <w:marRight w:val="0"/>
      <w:marTop w:val="0"/>
      <w:marBottom w:val="0"/>
      <w:divBdr>
        <w:top w:val="none" w:sz="0" w:space="0" w:color="auto"/>
        <w:left w:val="none" w:sz="0" w:space="0" w:color="auto"/>
        <w:bottom w:val="none" w:sz="0" w:space="0" w:color="auto"/>
        <w:right w:val="none" w:sz="0" w:space="0" w:color="auto"/>
      </w:divBdr>
    </w:div>
    <w:div w:id="334698662">
      <w:bodyDiv w:val="1"/>
      <w:marLeft w:val="0"/>
      <w:marRight w:val="0"/>
      <w:marTop w:val="0"/>
      <w:marBottom w:val="0"/>
      <w:divBdr>
        <w:top w:val="none" w:sz="0" w:space="0" w:color="auto"/>
        <w:left w:val="none" w:sz="0" w:space="0" w:color="auto"/>
        <w:bottom w:val="none" w:sz="0" w:space="0" w:color="auto"/>
        <w:right w:val="none" w:sz="0" w:space="0" w:color="auto"/>
      </w:divBdr>
    </w:div>
    <w:div w:id="357006809">
      <w:bodyDiv w:val="1"/>
      <w:marLeft w:val="0"/>
      <w:marRight w:val="0"/>
      <w:marTop w:val="0"/>
      <w:marBottom w:val="0"/>
      <w:divBdr>
        <w:top w:val="none" w:sz="0" w:space="0" w:color="auto"/>
        <w:left w:val="none" w:sz="0" w:space="0" w:color="auto"/>
        <w:bottom w:val="none" w:sz="0" w:space="0" w:color="auto"/>
        <w:right w:val="none" w:sz="0" w:space="0" w:color="auto"/>
      </w:divBdr>
    </w:div>
    <w:div w:id="385884969">
      <w:bodyDiv w:val="1"/>
      <w:marLeft w:val="0"/>
      <w:marRight w:val="0"/>
      <w:marTop w:val="0"/>
      <w:marBottom w:val="0"/>
      <w:divBdr>
        <w:top w:val="none" w:sz="0" w:space="0" w:color="auto"/>
        <w:left w:val="none" w:sz="0" w:space="0" w:color="auto"/>
        <w:bottom w:val="none" w:sz="0" w:space="0" w:color="auto"/>
        <w:right w:val="none" w:sz="0" w:space="0" w:color="auto"/>
      </w:divBdr>
    </w:div>
    <w:div w:id="446124705">
      <w:bodyDiv w:val="1"/>
      <w:marLeft w:val="0"/>
      <w:marRight w:val="0"/>
      <w:marTop w:val="0"/>
      <w:marBottom w:val="0"/>
      <w:divBdr>
        <w:top w:val="none" w:sz="0" w:space="0" w:color="auto"/>
        <w:left w:val="none" w:sz="0" w:space="0" w:color="auto"/>
        <w:bottom w:val="none" w:sz="0" w:space="0" w:color="auto"/>
        <w:right w:val="none" w:sz="0" w:space="0" w:color="auto"/>
      </w:divBdr>
    </w:div>
    <w:div w:id="453066391">
      <w:bodyDiv w:val="1"/>
      <w:marLeft w:val="0"/>
      <w:marRight w:val="0"/>
      <w:marTop w:val="0"/>
      <w:marBottom w:val="0"/>
      <w:divBdr>
        <w:top w:val="none" w:sz="0" w:space="0" w:color="auto"/>
        <w:left w:val="none" w:sz="0" w:space="0" w:color="auto"/>
        <w:bottom w:val="none" w:sz="0" w:space="0" w:color="auto"/>
        <w:right w:val="none" w:sz="0" w:space="0" w:color="auto"/>
      </w:divBdr>
    </w:div>
    <w:div w:id="454643969">
      <w:bodyDiv w:val="1"/>
      <w:marLeft w:val="0"/>
      <w:marRight w:val="0"/>
      <w:marTop w:val="0"/>
      <w:marBottom w:val="0"/>
      <w:divBdr>
        <w:top w:val="none" w:sz="0" w:space="0" w:color="auto"/>
        <w:left w:val="none" w:sz="0" w:space="0" w:color="auto"/>
        <w:bottom w:val="none" w:sz="0" w:space="0" w:color="auto"/>
        <w:right w:val="none" w:sz="0" w:space="0" w:color="auto"/>
      </w:divBdr>
    </w:div>
    <w:div w:id="495728858">
      <w:bodyDiv w:val="1"/>
      <w:marLeft w:val="0"/>
      <w:marRight w:val="0"/>
      <w:marTop w:val="0"/>
      <w:marBottom w:val="0"/>
      <w:divBdr>
        <w:top w:val="none" w:sz="0" w:space="0" w:color="auto"/>
        <w:left w:val="none" w:sz="0" w:space="0" w:color="auto"/>
        <w:bottom w:val="none" w:sz="0" w:space="0" w:color="auto"/>
        <w:right w:val="none" w:sz="0" w:space="0" w:color="auto"/>
      </w:divBdr>
    </w:div>
    <w:div w:id="629096497">
      <w:bodyDiv w:val="1"/>
      <w:marLeft w:val="0"/>
      <w:marRight w:val="0"/>
      <w:marTop w:val="0"/>
      <w:marBottom w:val="0"/>
      <w:divBdr>
        <w:top w:val="none" w:sz="0" w:space="0" w:color="auto"/>
        <w:left w:val="none" w:sz="0" w:space="0" w:color="auto"/>
        <w:bottom w:val="none" w:sz="0" w:space="0" w:color="auto"/>
        <w:right w:val="none" w:sz="0" w:space="0" w:color="auto"/>
      </w:divBdr>
    </w:div>
    <w:div w:id="676738464">
      <w:bodyDiv w:val="1"/>
      <w:marLeft w:val="0"/>
      <w:marRight w:val="0"/>
      <w:marTop w:val="0"/>
      <w:marBottom w:val="0"/>
      <w:divBdr>
        <w:top w:val="none" w:sz="0" w:space="0" w:color="auto"/>
        <w:left w:val="none" w:sz="0" w:space="0" w:color="auto"/>
        <w:bottom w:val="none" w:sz="0" w:space="0" w:color="auto"/>
        <w:right w:val="none" w:sz="0" w:space="0" w:color="auto"/>
      </w:divBdr>
    </w:div>
    <w:div w:id="721489343">
      <w:bodyDiv w:val="1"/>
      <w:marLeft w:val="0"/>
      <w:marRight w:val="0"/>
      <w:marTop w:val="0"/>
      <w:marBottom w:val="0"/>
      <w:divBdr>
        <w:top w:val="none" w:sz="0" w:space="0" w:color="auto"/>
        <w:left w:val="none" w:sz="0" w:space="0" w:color="auto"/>
        <w:bottom w:val="none" w:sz="0" w:space="0" w:color="auto"/>
        <w:right w:val="none" w:sz="0" w:space="0" w:color="auto"/>
      </w:divBdr>
    </w:div>
    <w:div w:id="878661173">
      <w:bodyDiv w:val="1"/>
      <w:marLeft w:val="0"/>
      <w:marRight w:val="0"/>
      <w:marTop w:val="0"/>
      <w:marBottom w:val="0"/>
      <w:divBdr>
        <w:top w:val="none" w:sz="0" w:space="0" w:color="auto"/>
        <w:left w:val="none" w:sz="0" w:space="0" w:color="auto"/>
        <w:bottom w:val="none" w:sz="0" w:space="0" w:color="auto"/>
        <w:right w:val="none" w:sz="0" w:space="0" w:color="auto"/>
      </w:divBdr>
    </w:div>
    <w:div w:id="901403875">
      <w:bodyDiv w:val="1"/>
      <w:marLeft w:val="0"/>
      <w:marRight w:val="0"/>
      <w:marTop w:val="0"/>
      <w:marBottom w:val="0"/>
      <w:divBdr>
        <w:top w:val="none" w:sz="0" w:space="0" w:color="auto"/>
        <w:left w:val="none" w:sz="0" w:space="0" w:color="auto"/>
        <w:bottom w:val="none" w:sz="0" w:space="0" w:color="auto"/>
        <w:right w:val="none" w:sz="0" w:space="0" w:color="auto"/>
      </w:divBdr>
    </w:div>
    <w:div w:id="908618533">
      <w:bodyDiv w:val="1"/>
      <w:marLeft w:val="0"/>
      <w:marRight w:val="0"/>
      <w:marTop w:val="0"/>
      <w:marBottom w:val="0"/>
      <w:divBdr>
        <w:top w:val="none" w:sz="0" w:space="0" w:color="auto"/>
        <w:left w:val="none" w:sz="0" w:space="0" w:color="auto"/>
        <w:bottom w:val="none" w:sz="0" w:space="0" w:color="auto"/>
        <w:right w:val="none" w:sz="0" w:space="0" w:color="auto"/>
      </w:divBdr>
    </w:div>
    <w:div w:id="912272533">
      <w:bodyDiv w:val="1"/>
      <w:marLeft w:val="0"/>
      <w:marRight w:val="0"/>
      <w:marTop w:val="0"/>
      <w:marBottom w:val="0"/>
      <w:divBdr>
        <w:top w:val="none" w:sz="0" w:space="0" w:color="auto"/>
        <w:left w:val="none" w:sz="0" w:space="0" w:color="auto"/>
        <w:bottom w:val="none" w:sz="0" w:space="0" w:color="auto"/>
        <w:right w:val="none" w:sz="0" w:space="0" w:color="auto"/>
      </w:divBdr>
    </w:div>
    <w:div w:id="919370913">
      <w:bodyDiv w:val="1"/>
      <w:marLeft w:val="0"/>
      <w:marRight w:val="0"/>
      <w:marTop w:val="0"/>
      <w:marBottom w:val="0"/>
      <w:divBdr>
        <w:top w:val="none" w:sz="0" w:space="0" w:color="auto"/>
        <w:left w:val="none" w:sz="0" w:space="0" w:color="auto"/>
        <w:bottom w:val="none" w:sz="0" w:space="0" w:color="auto"/>
        <w:right w:val="none" w:sz="0" w:space="0" w:color="auto"/>
      </w:divBdr>
    </w:div>
    <w:div w:id="938367653">
      <w:bodyDiv w:val="1"/>
      <w:marLeft w:val="0"/>
      <w:marRight w:val="0"/>
      <w:marTop w:val="0"/>
      <w:marBottom w:val="0"/>
      <w:divBdr>
        <w:top w:val="none" w:sz="0" w:space="0" w:color="auto"/>
        <w:left w:val="none" w:sz="0" w:space="0" w:color="auto"/>
        <w:bottom w:val="none" w:sz="0" w:space="0" w:color="auto"/>
        <w:right w:val="none" w:sz="0" w:space="0" w:color="auto"/>
      </w:divBdr>
    </w:div>
    <w:div w:id="958267549">
      <w:bodyDiv w:val="1"/>
      <w:marLeft w:val="0"/>
      <w:marRight w:val="0"/>
      <w:marTop w:val="0"/>
      <w:marBottom w:val="0"/>
      <w:divBdr>
        <w:top w:val="none" w:sz="0" w:space="0" w:color="auto"/>
        <w:left w:val="none" w:sz="0" w:space="0" w:color="auto"/>
        <w:bottom w:val="none" w:sz="0" w:space="0" w:color="auto"/>
        <w:right w:val="none" w:sz="0" w:space="0" w:color="auto"/>
      </w:divBdr>
    </w:div>
    <w:div w:id="1053310175">
      <w:bodyDiv w:val="1"/>
      <w:marLeft w:val="0"/>
      <w:marRight w:val="0"/>
      <w:marTop w:val="0"/>
      <w:marBottom w:val="0"/>
      <w:divBdr>
        <w:top w:val="none" w:sz="0" w:space="0" w:color="auto"/>
        <w:left w:val="none" w:sz="0" w:space="0" w:color="auto"/>
        <w:bottom w:val="none" w:sz="0" w:space="0" w:color="auto"/>
        <w:right w:val="none" w:sz="0" w:space="0" w:color="auto"/>
      </w:divBdr>
    </w:div>
    <w:div w:id="1108356048">
      <w:bodyDiv w:val="1"/>
      <w:marLeft w:val="0"/>
      <w:marRight w:val="0"/>
      <w:marTop w:val="0"/>
      <w:marBottom w:val="0"/>
      <w:divBdr>
        <w:top w:val="none" w:sz="0" w:space="0" w:color="auto"/>
        <w:left w:val="none" w:sz="0" w:space="0" w:color="auto"/>
        <w:bottom w:val="none" w:sz="0" w:space="0" w:color="auto"/>
        <w:right w:val="none" w:sz="0" w:space="0" w:color="auto"/>
      </w:divBdr>
    </w:div>
    <w:div w:id="1189248719">
      <w:bodyDiv w:val="1"/>
      <w:marLeft w:val="0"/>
      <w:marRight w:val="0"/>
      <w:marTop w:val="0"/>
      <w:marBottom w:val="0"/>
      <w:divBdr>
        <w:top w:val="none" w:sz="0" w:space="0" w:color="auto"/>
        <w:left w:val="none" w:sz="0" w:space="0" w:color="auto"/>
        <w:bottom w:val="none" w:sz="0" w:space="0" w:color="auto"/>
        <w:right w:val="none" w:sz="0" w:space="0" w:color="auto"/>
      </w:divBdr>
    </w:div>
    <w:div w:id="1215317839">
      <w:bodyDiv w:val="1"/>
      <w:marLeft w:val="0"/>
      <w:marRight w:val="0"/>
      <w:marTop w:val="0"/>
      <w:marBottom w:val="0"/>
      <w:divBdr>
        <w:top w:val="none" w:sz="0" w:space="0" w:color="auto"/>
        <w:left w:val="none" w:sz="0" w:space="0" w:color="auto"/>
        <w:bottom w:val="none" w:sz="0" w:space="0" w:color="auto"/>
        <w:right w:val="none" w:sz="0" w:space="0" w:color="auto"/>
      </w:divBdr>
    </w:div>
    <w:div w:id="1288701529">
      <w:bodyDiv w:val="1"/>
      <w:marLeft w:val="0"/>
      <w:marRight w:val="0"/>
      <w:marTop w:val="0"/>
      <w:marBottom w:val="0"/>
      <w:divBdr>
        <w:top w:val="none" w:sz="0" w:space="0" w:color="auto"/>
        <w:left w:val="none" w:sz="0" w:space="0" w:color="auto"/>
        <w:bottom w:val="none" w:sz="0" w:space="0" w:color="auto"/>
        <w:right w:val="none" w:sz="0" w:space="0" w:color="auto"/>
      </w:divBdr>
    </w:div>
    <w:div w:id="1293484299">
      <w:bodyDiv w:val="1"/>
      <w:marLeft w:val="0"/>
      <w:marRight w:val="0"/>
      <w:marTop w:val="0"/>
      <w:marBottom w:val="0"/>
      <w:divBdr>
        <w:top w:val="none" w:sz="0" w:space="0" w:color="auto"/>
        <w:left w:val="none" w:sz="0" w:space="0" w:color="auto"/>
        <w:bottom w:val="none" w:sz="0" w:space="0" w:color="auto"/>
        <w:right w:val="none" w:sz="0" w:space="0" w:color="auto"/>
      </w:divBdr>
    </w:div>
    <w:div w:id="1371612262">
      <w:bodyDiv w:val="1"/>
      <w:marLeft w:val="0"/>
      <w:marRight w:val="0"/>
      <w:marTop w:val="0"/>
      <w:marBottom w:val="0"/>
      <w:divBdr>
        <w:top w:val="none" w:sz="0" w:space="0" w:color="auto"/>
        <w:left w:val="none" w:sz="0" w:space="0" w:color="auto"/>
        <w:bottom w:val="none" w:sz="0" w:space="0" w:color="auto"/>
        <w:right w:val="none" w:sz="0" w:space="0" w:color="auto"/>
      </w:divBdr>
    </w:div>
    <w:div w:id="1403526205">
      <w:bodyDiv w:val="1"/>
      <w:marLeft w:val="0"/>
      <w:marRight w:val="0"/>
      <w:marTop w:val="0"/>
      <w:marBottom w:val="0"/>
      <w:divBdr>
        <w:top w:val="none" w:sz="0" w:space="0" w:color="auto"/>
        <w:left w:val="none" w:sz="0" w:space="0" w:color="auto"/>
        <w:bottom w:val="none" w:sz="0" w:space="0" w:color="auto"/>
        <w:right w:val="none" w:sz="0" w:space="0" w:color="auto"/>
      </w:divBdr>
    </w:div>
    <w:div w:id="1520387789">
      <w:bodyDiv w:val="1"/>
      <w:marLeft w:val="0"/>
      <w:marRight w:val="0"/>
      <w:marTop w:val="0"/>
      <w:marBottom w:val="0"/>
      <w:divBdr>
        <w:top w:val="none" w:sz="0" w:space="0" w:color="auto"/>
        <w:left w:val="none" w:sz="0" w:space="0" w:color="auto"/>
        <w:bottom w:val="none" w:sz="0" w:space="0" w:color="auto"/>
        <w:right w:val="none" w:sz="0" w:space="0" w:color="auto"/>
      </w:divBdr>
    </w:div>
    <w:div w:id="1560168117">
      <w:bodyDiv w:val="1"/>
      <w:marLeft w:val="0"/>
      <w:marRight w:val="0"/>
      <w:marTop w:val="0"/>
      <w:marBottom w:val="0"/>
      <w:divBdr>
        <w:top w:val="none" w:sz="0" w:space="0" w:color="auto"/>
        <w:left w:val="none" w:sz="0" w:space="0" w:color="auto"/>
        <w:bottom w:val="none" w:sz="0" w:space="0" w:color="auto"/>
        <w:right w:val="none" w:sz="0" w:space="0" w:color="auto"/>
      </w:divBdr>
    </w:div>
    <w:div w:id="1561476976">
      <w:bodyDiv w:val="1"/>
      <w:marLeft w:val="0"/>
      <w:marRight w:val="0"/>
      <w:marTop w:val="0"/>
      <w:marBottom w:val="0"/>
      <w:divBdr>
        <w:top w:val="none" w:sz="0" w:space="0" w:color="auto"/>
        <w:left w:val="none" w:sz="0" w:space="0" w:color="auto"/>
        <w:bottom w:val="none" w:sz="0" w:space="0" w:color="auto"/>
        <w:right w:val="none" w:sz="0" w:space="0" w:color="auto"/>
      </w:divBdr>
    </w:div>
    <w:div w:id="1634409403">
      <w:bodyDiv w:val="1"/>
      <w:marLeft w:val="0"/>
      <w:marRight w:val="0"/>
      <w:marTop w:val="0"/>
      <w:marBottom w:val="0"/>
      <w:divBdr>
        <w:top w:val="none" w:sz="0" w:space="0" w:color="auto"/>
        <w:left w:val="none" w:sz="0" w:space="0" w:color="auto"/>
        <w:bottom w:val="none" w:sz="0" w:space="0" w:color="auto"/>
        <w:right w:val="none" w:sz="0" w:space="0" w:color="auto"/>
      </w:divBdr>
    </w:div>
    <w:div w:id="1698239988">
      <w:bodyDiv w:val="1"/>
      <w:marLeft w:val="0"/>
      <w:marRight w:val="0"/>
      <w:marTop w:val="0"/>
      <w:marBottom w:val="0"/>
      <w:divBdr>
        <w:top w:val="none" w:sz="0" w:space="0" w:color="auto"/>
        <w:left w:val="none" w:sz="0" w:space="0" w:color="auto"/>
        <w:bottom w:val="none" w:sz="0" w:space="0" w:color="auto"/>
        <w:right w:val="none" w:sz="0" w:space="0" w:color="auto"/>
      </w:divBdr>
    </w:div>
    <w:div w:id="1724135165">
      <w:bodyDiv w:val="1"/>
      <w:marLeft w:val="0"/>
      <w:marRight w:val="0"/>
      <w:marTop w:val="0"/>
      <w:marBottom w:val="0"/>
      <w:divBdr>
        <w:top w:val="none" w:sz="0" w:space="0" w:color="auto"/>
        <w:left w:val="none" w:sz="0" w:space="0" w:color="auto"/>
        <w:bottom w:val="none" w:sz="0" w:space="0" w:color="auto"/>
        <w:right w:val="none" w:sz="0" w:space="0" w:color="auto"/>
      </w:divBdr>
    </w:div>
    <w:div w:id="1758750483">
      <w:bodyDiv w:val="1"/>
      <w:marLeft w:val="0"/>
      <w:marRight w:val="0"/>
      <w:marTop w:val="0"/>
      <w:marBottom w:val="0"/>
      <w:divBdr>
        <w:top w:val="none" w:sz="0" w:space="0" w:color="auto"/>
        <w:left w:val="none" w:sz="0" w:space="0" w:color="auto"/>
        <w:bottom w:val="none" w:sz="0" w:space="0" w:color="auto"/>
        <w:right w:val="none" w:sz="0" w:space="0" w:color="auto"/>
      </w:divBdr>
    </w:div>
    <w:div w:id="194826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Abi12</b:Tag>
    <b:SourceType>Report</b:SourceType>
    <b:Guid>{5C42BFDC-FB0A-411F-99E6-859FE96C42A7}</b:Guid>
    <b:Title>initier des coopérations inter-organisationnelles dans les démarches d'Ecologie Industrielle et Territoriale: une relecture en terme de sociologie de la traduction et de la théorie des objets frontières</b:Title>
    <b:Year>2012</b:Year>
    <b:Author>
      <b:Author>
        <b:NameList>
          <b:Person>
            <b:Last>Abitbol</b:Last>
            <b:First>Leïa</b:First>
          </b:Person>
        </b:NameList>
      </b:Author>
    </b:Author>
    <b:Publisher>Thèse pour l'obtention du doctorat en Science de Gestion</b:Publisher>
    <b:City>Lyon</b:City>
    <b:Pages>297</b:Pages>
    <b:RefOrder>3</b:RefOrder>
  </b:Source>
  <b:Source>
    <b:Tag>Buc11</b:Tag>
    <b:SourceType>Book</b:SourceType>
    <b:Guid>{5183ADCE-5AAF-4DD9-BE31-65003C6A1EFA}</b:Guid>
    <b:Author>
      <b:Author>
        <b:NameList>
          <b:Person>
            <b:Last>Buclet</b:Last>
            <b:First>Nicolas</b:First>
          </b:Person>
        </b:NameList>
      </b:Author>
    </b:Author>
    <b:Title>L'écologie industrielle et territoriale, stratégies locales pour un développement durable</b:Title>
    <b:Year>2011</b:Year>
    <b:Pages>313p</b:Pages>
    <b:Publisher>Presse du Septentrion</b:Publisher>
    <b:RefOrder>7</b:RefOrder>
  </b:Source>
  <b:Source>
    <b:Tag>Dai10</b:Tag>
    <b:SourceType>Misc</b:SourceType>
    <b:Guid>{B8627E23-709F-464B-B95E-34CC6CC469A1}</b:Guid>
    <b:Author>
      <b:Author>
        <b:NameList>
          <b:Person>
            <b:Last>Dain</b:Last>
            <b:First>Alexandre</b:First>
          </b:Person>
        </b:NameList>
      </b:Author>
    </b:Author>
    <b:Title>Analyse et évaluation de la pérennité des démarches d'écologie industrielle et territoriale</b:Title>
    <b:Year>2010</b:Year>
    <b:Publisher>Mémoire de Maîtrise universitaire de Sherbrooke, sous la direction de Sabrina Brullot</b:Publisher>
    <b:RefOrder>2</b:RefOrder>
  </b:Source>
  <b:Source>
    <b:Tag>Erk011</b:Tag>
    <b:SourceType>JournalArticle</b:SourceType>
    <b:Guid>{7F43CD0D-9CAF-4A35-B811-EBAF4893E0A9}</b:Guid>
    <b:Title>L'écologie industrielle, une stratégie de développement</b:Title>
    <b:Year>2001</b:Year>
    <b:Author>
      <b:Author>
        <b:NameList>
          <b:Person>
            <b:Last>Erkman</b:Last>
            <b:First>Suren</b:First>
          </b:Person>
        </b:NameList>
      </b:Author>
    </b:Author>
    <b:JournalName>Le Débat</b:JournalName>
    <b:Pages>106-121</b:Pages>
    <b:Volume>1</b:Volume>
    <b:Issue>113</b:Issue>
    <b:RefOrder>4</b:RefOrder>
  </b:Source>
  <b:Source>
    <b:Tag>Erk04</b:Tag>
    <b:SourceType>Book</b:SourceType>
    <b:Guid>{DE136FD7-EF06-4479-8C65-F75C98314175}</b:Guid>
    <b:Author>
      <b:Author>
        <b:NameList>
          <b:Person>
            <b:Last>Erkman</b:Last>
            <b:First>Suren</b:First>
          </b:Person>
        </b:NameList>
      </b:Author>
    </b:Author>
    <b:Title>Vers une écologie industrielle</b:Title>
    <b:Year>2004</b:Year>
    <b:City>Paris</b:City>
    <b:Publisher>Editions Charles Léopold Mayer</b:Publisher>
    <b:Pages>252p</b:Pages>
    <b:RefOrder>1</b:RefOrder>
  </b:Source>
  <b:Source>
    <b:Tag>Die12</b:Tag>
    <b:SourceType>JournalArticle</b:SourceType>
    <b:Guid>{9D07EA1A-6559-4DA3-AEFD-32BF3D0BFFDE}</b:Guid>
    <b:Author>
      <b:Author>
        <b:NameList>
          <b:Person>
            <b:Last>Diemer</b:Last>
            <b:First>Arnaud</b:First>
          </b:Person>
        </b:NameList>
      </b:Author>
    </b:Author>
    <b:Title>La technologie au coeur du développement durable: mythe ou réalité.</b:Title>
    <b:JournalName>innovations</b:JournalName>
    <b:Year>2012</b:Year>
    <b:Pages>73-94</b:Pages>
    <b:RefOrder>5</b:RefOrder>
  </b:Source>
  <b:Source>
    <b:Tag>Die07</b:Tag>
    <b:SourceType>JournalArticle</b:SourceType>
    <b:Guid>{76D142A5-98CC-42A4-82D5-FFBECBBAAC73}</b:Guid>
    <b:Author>
      <b:Author>
        <b:NameList>
          <b:Person>
            <b:Last>Diemer</b:Last>
            <b:First>A</b:First>
          </b:Person>
          <b:Person>
            <b:Last>Labrune</b:Last>
            <b:First>S</b:First>
          </b:Person>
        </b:NameList>
      </b:Author>
    </b:Author>
    <b:Title>Quand l'écosystème industriel devient un vecteur du développement durable</b:Title>
    <b:JournalName>Développement Durable et Territoire</b:JournalName>
    <b:Year>2007</b:Year>
    <b:RefOrder>6</b:RefOrder>
  </b:Source>
  <b:Source>
    <b:Tag>Dic10</b:Tag>
    <b:SourceType>InternetSite</b:SourceType>
    <b:Guid>{479824B7-83C1-492D-ABB7-1C524F96CF69}</b:Guid>
    <b:Title>Dictionnaire environnement</b:Title>
    <b:Year>2010</b:Year>
    <b:URL>http://www.dictionnaire-environnement.com/ressource_renouvelable_ID2127.html</b:URL>
    <b:RefOrder>20</b:RefOrder>
  </b:Source>
  <b:Source>
    <b:Tag>Buc13</b:Tag>
    <b:SourceType>BookSection</b:SourceType>
    <b:Guid>{7A61217F-6A70-4D7B-A29D-4EE19B44EB49}</b:Guid>
    <b:Author>
      <b:Author>
        <b:NameList>
          <b:Person>
            <b:Last>Buclet</b:Last>
            <b:First>Nicolas</b:First>
          </b:Person>
        </b:NameList>
      </b:Author>
      <b:BookAuthor>
        <b:NameList>
          <b:Person>
            <b:Last>Vivien</b:Last>
            <b:First>Franck-Dominique</b:First>
          </b:Person>
          <b:Person>
            <b:Last>Jacques</b:Last>
            <b:First>Lepart</b:First>
          </b:Person>
          <b:Person>
            <b:Last>Pascal</b:Last>
            <b:First>Marty</b:First>
          </b:Person>
        </b:NameList>
      </b:BookAuthor>
    </b:Author>
    <b:Title>L'écologie industrielle et territoriale: vers une économie de la rareté</b:Title>
    <b:Year>2013</b:Year>
    <b:Pages>153-173</b:Pages>
    <b:BookTitle>L'évaluation de la durabilité</b:BookTitle>
    <b:Publisher>Quae</b:Publisher>
    <b:RefOrder>8</b:RefOrder>
  </b:Source>
  <b:Source>
    <b:Tag>Col99</b:Tag>
    <b:SourceType>JournalArticle</b:SourceType>
    <b:Guid>{4BD98890-5603-4203-85F7-1DFB2B83FB46}</b:Guid>
    <b:Title>construction territoriale et dynamiques productives</b:Title>
    <b:Year>1999</b:Year>
    <b:Author>
      <b:Author>
        <b:NameList>
          <b:Person>
            <b:Last>Colletis</b:Last>
            <b:First>G.,</b:First>
            <b:Middle>Gilly, J.-P. G., Leroux, I., Pecqueur, B., Perrat, J., Rychen, F., &amp; Zimmerman, J.-B.</b:Middle>
          </b:Person>
        </b:NameList>
      </b:Author>
    </b:Author>
    <b:JournalName>Revue d'Economie Régionale et Urbaine</b:JournalName>
    <b:RefOrder>9</b:RefOrder>
  </b:Source>
  <b:Source>
    <b:Tag>Lam09</b:Tag>
    <b:SourceType>JournalArticle</b:SourceType>
    <b:Guid>{AF93C9A9-2986-4F1B-863B-2758E90C2622}</b:Guid>
    <b:Author>
      <b:Author>
        <b:NameList>
          <b:Person>
            <b:Last>Lamara</b:Last>
            <b:First>H</b:First>
          </b:Person>
        </b:NameList>
      </b:Author>
    </b:Author>
    <b:Title>les deux piliers de la construction territoriale: coordiantion des acteurs et ressources territoriales.</b:Title>
    <b:JournalName>Développement durable et Territoires</b:JournalName>
    <b:Year>2009</b:Year>
    <b:Pages>16p</b:Pages>
    <b:RefOrder>10</b:RefOrder>
  </b:Source>
  <b:Source>
    <b:Tag>Lag02</b:Tag>
    <b:SourceType>JournalArticle</b:SourceType>
    <b:Guid>{F81EB696-3CAD-4588-B9FE-D1B91B20CB5C}</b:Guid>
    <b:Author>
      <b:Author>
        <b:NameList>
          <b:Person>
            <b:Last>Laganier</b:Last>
            <b:First>R.,</b:First>
            <b:Middle>Villalba, B., &amp; Zuindeau, B</b:Middle>
          </b:Person>
        </b:NameList>
      </b:Author>
    </b:Author>
    <b:Title>Le développement durable face au territoire: éléments pour une recherche pluridisciplianaire.</b:Title>
    <b:JournalName>Développement durables et Territoires</b:JournalName>
    <b:Year>2002</b:Year>
    <b:Pages>16p</b:Pages>
    <b:RefOrder>11</b:RefOrder>
  </b:Source>
  <b:Source>
    <b:Tag>Cer14</b:Tag>
    <b:SourceType>JournalArticle</b:SourceType>
    <b:Guid>{3AE796C9-4739-49DB-9813-4DC636870D3B}</b:Guid>
    <b:Author>
      <b:Author>
        <b:NameList>
          <b:Person>
            <b:Last>Cerceau</b:Last>
            <b:First>Juliette</b:First>
          </b:Person>
          <b:Person>
            <b:Last>Junqua</b:Last>
            <b:First>Guillaume</b:First>
          </b:Person>
          <b:Person>
            <b:Last>Gonzalez</b:Last>
            <b:First>Catherine</b:First>
          </b:Person>
          <b:Person>
            <b:Last>Laforest</b:Last>
            <b:First>Valérie</b:First>
          </b:Person>
          <b:Person>
            <b:Last>Lopez-Ferber</b:Last>
            <b:First>Miguel</b:First>
          </b:Person>
        </b:NameList>
      </b:Author>
    </b:Author>
    <b:Title>Quel territoire pour quelle écologie industrielle? Contribution à la définition du territoire en Ecologie Industrielle</b:Title>
    <b:JournalName>Développement durable et Territoires</b:JournalName>
    <b:Year>2014</b:Year>
    <b:RefOrder>12</b:RefOrder>
  </b:Source>
  <b:Source>
    <b:Tag>Dur07</b:Tag>
    <b:SourceType>JournalArticle</b:SourceType>
    <b:Guid>{B0FED134-E79E-44E1-8C21-C91CB96B3BC3}</b:Guid>
    <b:Author>
      <b:Author>
        <b:NameList>
          <b:Person>
            <b:Last>Duret</b:Last>
            <b:First>B</b:First>
          </b:Person>
          <b:Person>
            <b:Last>Mat</b:Last>
            <b:First>N</b:First>
          </b:Person>
          <b:Person>
            <b:Last>Bonard</b:Last>
            <b:First>A</b:First>
          </b:Person>
          <b:Person>
            <b:Last>Dastrevigne</b:Last>
            <b:First>E</b:First>
          </b:Person>
          <b:Person>
            <b:Last>Lafragette</b:Last>
            <b:First>A</b:First>
          </b:Person>
        </b:NameList>
      </b:Author>
    </b:Author>
    <b:Title>Ecologie territoriale: une aide à la définition d'une politique énergétique"</b:Title>
    <b:JournalName>Les annales de la recherches Urbaine</b:JournalName>
    <b:Year>2007</b:Year>
    <b:Issue>113</b:Issue>
    <b:RefOrder>13</b:RefOrder>
  </b:Source>
  <b:Source>
    <b:Tag>Bar08</b:Tag>
    <b:SourceType>JournalArticle</b:SourceType>
    <b:Guid>{C5314AA8-316E-4856-BB48-1B3858D6DDC3}</b:Guid>
    <b:Author>
      <b:Author>
        <b:NameList>
          <b:Person>
            <b:Last>Barles</b:Last>
            <b:First>S</b:First>
          </b:Person>
        </b:NameList>
      </b:Author>
    </b:Author>
    <b:Title>Comprendre et maîtriser le métabolisme urbain et l'empreinte environnementale des villes</b:Title>
    <b:JournalName>Annales des Mines-Responsabilités et Environnement</b:JournalName>
    <b:Year>2008</b:Year>
    <b:Pages>21-26</b:Pages>
    <b:Volume>4</b:Volume>
    <b:Issue>52</b:Issue>
    <b:RefOrder>15</b:RefOrder>
  </b:Source>
  <b:Source>
    <b:Tag>Bar14</b:Tag>
    <b:SourceType>JournalArticle</b:SourceType>
    <b:Guid>{98FA1D9A-7F50-4EB0-ACED-AE6B324BD2C7}</b:Guid>
    <b:Author>
      <b:Author>
        <b:NameList>
          <b:Person>
            <b:Last>Barles</b:Last>
            <b:First>Sabine</b:First>
          </b:Person>
        </b:NameList>
      </b:Author>
    </b:Author>
    <b:Title>L'écologie territoriale et les enjeux de la dématérialisation des sociétés: l'apport de l'analyse des flux de matières</b:Title>
    <b:JournalName>Développement durable et Territoires</b:JournalName>
    <b:Year>2014</b:Year>
    <b:RefOrder>14</b:RefOrder>
  </b:Source>
  <b:Source>
    <b:Tag>Bru06</b:Tag>
    <b:SourceType>BookSection</b:SourceType>
    <b:Guid>{E0D4C538-7B8E-4991-AF8C-DB8EAD2F2F13}</b:Guid>
    <b:Author>
      <b:Author>
        <b:NameList>
          <b:Person>
            <b:Last>Brullot-Dermine</b:Last>
            <b:First>S</b:First>
          </b:Person>
          <b:Person>
            <b:Last>Bergossi</b:Last>
            <b:First>O</b:First>
          </b:Person>
        </b:NameList>
      </b:Author>
      <b:BookAuthor>
        <b:NameList>
          <b:Person>
            <b:Last>Matagne</b:Last>
            <b:First>P</b:First>
          </b:Person>
        </b:NameList>
      </b:BookAuthor>
    </b:Author>
    <b:Title>Premières expériences d'écologie industrielle en France</b:Title>
    <b:Year>2006</b:Year>
    <b:BookTitle>Les effets du développement durable</b:BookTitle>
    <b:Publisher>L'Harmattan</b:Publisher>
    <b:RefOrder>17</b:RefOrder>
  </b:Source>
  <b:Source>
    <b:Tag>Cer12</b:Tag>
    <b:SourceType>JournalArticle</b:SourceType>
    <b:Guid>{4ACE60CC-0337-4E1D-B1A6-CE7BE54F81DA}</b:Guid>
    <b:Author>
      <b:Author>
        <b:NameList>
          <b:Person>
            <b:Last>Cerceau</b:Last>
            <b:First>J</b:First>
          </b:Person>
          <b:Person>
            <b:Last>Imoussaten</b:Last>
            <b:First>A</b:First>
          </b:Person>
          <b:Person>
            <b:Last>Junqua</b:Last>
            <b:First>G</b:First>
          </b:Person>
          <b:Person>
            <b:Last>Mat</b:Last>
            <b:First>N</b:First>
          </b:Person>
          <b:Person>
            <b:Last>Montmain</b:Last>
            <b:First>J</b:First>
          </b:Person>
          <b:Person>
            <b:Last>Gonzalez</b:Last>
            <b:First>C</b:First>
          </b:Person>
        </b:NameList>
      </b:Author>
    </b:Author>
    <b:Title>Mise en oeuvre de l'écologie industrielle et territoriale par une aide multicritère à la décision de groupe</b:Title>
    <b:Year>2012</b:Year>
    <b:JournalName>COLEIT </b:JournalName>
    <b:RefOrder>18</b:RefOrder>
  </b:Source>
  <b:Source>
    <b:Tag>Boo97</b:Tag>
    <b:SourceType>JournalArticle</b:SourceType>
    <b:Guid>{5C69A955-BBA3-4EB7-83D9-6FEE6AC4FFAD}</b:Guid>
    <b:Author>
      <b:Author>
        <b:NameList>
          <b:Person>
            <b:Last>Boons</b:Last>
            <b:First>F.A</b:First>
          </b:Person>
          <b:Person>
            <b:Last>Baas</b:Last>
            <b:First>L.W</b:First>
          </b:Person>
        </b:NameList>
      </b:Author>
    </b:Author>
    <b:Title>Types of industrial ecology:the problem of coordination</b:Title>
    <b:JournalName>Journal of cleaner production</b:JournalName>
    <b:Year>1997</b:Year>
    <b:RefOrder>16</b:RefOrder>
  </b:Source>
  <b:Source>
    <b:Tag>Bru14</b:Tag>
    <b:SourceType>JournalArticle</b:SourceType>
    <b:Guid>{CC04136B-D282-42D3-AD6D-15FEA5EA7678}</b:Guid>
    <b:Author>
      <b:Author>
        <b:NameList>
          <b:Person>
            <b:Last>Brullot</b:Last>
            <b:First>S</b:First>
          </b:Person>
          <b:Person>
            <b:Last>Maillefert</b:Last>
            <b:First>M</b:First>
          </b:Person>
          <b:Person>
            <b:Last>Joubert</b:Last>
            <b:First>J</b:First>
          </b:Person>
        </b:NameList>
      </b:Author>
    </b:Author>
    <b:Title>Stratégies d'acteurs et gouvernance des démarches d'écologi industrielle et territoriale</b:Title>
    <b:JournalName>Développement Durable et Territoire</b:JournalName>
    <b:Year>2014</b:Year>
    <b:RefOrder>19</b:RefOrder>
  </b:Source>
  <b:Source>
    <b:Tag>Sac97</b:Tag>
    <b:SourceType>Book</b:SourceType>
    <b:Guid>{C603CBE9-86E2-4C59-A078-0DEDF1A4B0F9}</b:Guid>
    <b:Author>
      <b:Author>
        <b:NameList>
          <b:Person>
            <b:Last>Sachs</b:Last>
            <b:First>I</b:First>
          </b:Person>
        </b:NameList>
      </b:Author>
    </b:Author>
    <b:Title>L'écodéveloppement:stratégies pour le XXI ème siècle</b:Title>
    <b:Year>1997</b:Year>
    <b:Publisher>Syros</b:Publisher>
    <b:RefOrder>21</b:RefOrder>
  </b:Source>
</b:Sources>
</file>

<file path=customXml/itemProps1.xml><?xml version="1.0" encoding="utf-8"?>
<ds:datastoreItem xmlns:ds="http://schemas.openxmlformats.org/officeDocument/2006/customXml" ds:itemID="{30FB4EC0-DDEB-414F-9B62-11D13FD6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5</Pages>
  <Words>2477</Words>
  <Characters>13627</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armel.chebbi@gmail.com</dc:creator>
  <cp:keywords/>
  <dc:description/>
  <cp:lastModifiedBy>armel.chebbi@gmail.com</cp:lastModifiedBy>
  <cp:revision>20</cp:revision>
  <cp:lastPrinted>2014-04-24T08:37:00Z</cp:lastPrinted>
  <dcterms:created xsi:type="dcterms:W3CDTF">2014-04-23T11:44:00Z</dcterms:created>
  <dcterms:modified xsi:type="dcterms:W3CDTF">2014-04-24T09:10:00Z</dcterms:modified>
</cp:coreProperties>
</file>