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3E2" w:rsidRDefault="001A360B" w:rsidP="001A360B">
      <w:pPr>
        <w:jc w:val="center"/>
        <w:rPr>
          <w:u w:val="single"/>
        </w:rPr>
      </w:pPr>
      <w:r w:rsidRPr="001A360B">
        <w:rPr>
          <w:u w:val="single"/>
        </w:rPr>
        <w:t>Encadré : Les grandes étapes de l’apparition du principe de l’Ecologie Industrielle</w:t>
      </w:r>
    </w:p>
    <w:p w:rsidR="001A360B" w:rsidRDefault="001A360B" w:rsidP="001A360B">
      <w:pPr>
        <w:jc w:val="center"/>
        <w:rPr>
          <w:u w:val="single"/>
        </w:rPr>
      </w:pPr>
    </w:p>
    <w:p w:rsidR="001A360B" w:rsidRPr="001A360B" w:rsidRDefault="001A360B" w:rsidP="001A360B">
      <w:pPr>
        <w:jc w:val="left"/>
      </w:pPr>
      <w:r>
        <w:t xml:space="preserve">Les premières expériences qui pourraient être considérées comme de l’Ecologie industrielle remontent à la première révolution industrielle en 1850. </w:t>
      </w:r>
      <w:bookmarkStart w:id="0" w:name="_GoBack"/>
      <w:bookmarkEnd w:id="0"/>
    </w:p>
    <w:sectPr w:rsidR="001A360B" w:rsidRPr="001A3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66"/>
    <w:rsid w:val="001A360B"/>
    <w:rsid w:val="00272D66"/>
    <w:rsid w:val="00D233E2"/>
    <w:rsid w:val="00F1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4B70F-297E-4D69-AD19-D1E9B348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66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armel.chebbi@gmail.com</dc:creator>
  <cp:keywords/>
  <dc:description/>
  <cp:lastModifiedBy>armel.chebbi@gmail.com</cp:lastModifiedBy>
  <cp:revision>2</cp:revision>
  <dcterms:created xsi:type="dcterms:W3CDTF">2014-01-25T12:33:00Z</dcterms:created>
  <dcterms:modified xsi:type="dcterms:W3CDTF">2014-01-26T22:00:00Z</dcterms:modified>
</cp:coreProperties>
</file>