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020" w:sz="24"/>
        </w:pBdr>
        <w:shd w:fill="1B3A5C" w:val="clear"/>
        <w:spacing w:after="80" w:before="2880"/>
        <w:jc w:val="center"/>
      </w:pPr>
      <w:r>
        <w:rPr>
          <w:rFonts w:ascii="Arial" w:cs="Arial" w:eastAsia="Arial" w:hAnsi="Arial"/>
          <w:b/>
          <w:bCs/>
          <w:color w:val="FFFFFF"/>
          <w:sz w:val="52"/>
          <w:szCs w:val="52"/>
        </w:rPr>
        <w:t xml:space="preserve">PLAN DE ARQUITECTURA</w:t>
      </w:r>
    </w:p>
    <w:p>
      <w:pPr>
        <w:shd w:fill="1B3A5C" w:val="clear"/>
        <w:spacing w:after="80" w:before="0"/>
        <w:jc w:val="center"/>
      </w:pPr>
      <w:r>
        <w:rPr>
          <w:rFonts w:ascii="Arial" w:cs="Arial" w:eastAsia="Arial" w:hAnsi="Arial"/>
          <w:b/>
          <w:bCs/>
          <w:color w:val="E8A020"/>
          <w:sz w:val="40"/>
          <w:szCs w:val="40"/>
        </w:rPr>
        <w:t xml:space="preserve">MVP — INTRANET CORPORATIVA</w:t>
      </w:r>
    </w:p>
    <w:p>
      <w:pPr>
        <w:shd w:fill="1B3A5C" w:val="clear"/>
        <w:spacing w:after="400" w:before="0"/>
        <w:jc w:val="center"/>
      </w:pPr>
      <w:r>
        <w:rPr>
          <w:color w:val="D9E8F5"/>
          <w:sz w:val="24"/>
          <w:szCs w:val="24"/>
        </w:rPr>
        <w:t xml:space="preserve">Ultra Eficiente · Bajo Costo · Alta Escalabilidad Futura</w:t>
      </w:r>
    </w:p>
    <w:p>
      <w:pPr>
        <w:pBdr>
          <w:bottom w:val="single" w:color="E8A020" w:sz="24"/>
        </w:pBdr>
        <w:shd w:fill="1B3A5C" w:val="clear"/>
        <w:spacing w:after="2800" w:before="0"/>
        <w:jc w:val="center"/>
      </w:pPr>
      <w:r>
        <w:rPr>
          <w:color w:val="D9E8F5"/>
          <w:sz w:val="20"/>
          <w:szCs w:val="20"/>
        </w:rPr>
        <w:t xml:space="preserve">Versión 1.1  ·  Revisada con correcciones de arquitectura  ·  Abril 2026</w:t>
      </w:r>
    </w:p>
    <w:p>
      <w:r>
        <w:br w:type="page"/>
      </w:r>
    </w:p>
    <w:p>
      <w:pPr>
        <w:pStyle w:val="Heading1"/>
        <w:pBdr>
          <w:bottom w:val="single" w:color="2E75B6" w:sz="8" w:space="6"/>
        </w:pBdr>
        <w:spacing w:after="120" w:before="36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20" w:before="360"/>
      </w:pPr>
      <w:r>
        <w:t xml:space="preserve">1. Objetivo del MVP</w:t>
      </w:r>
    </w:p>
    <w:p>
      <w:pPr>
        <w:spacing w:after="60" w:before="60"/>
        <w:jc w:val="both"/>
      </w:pPr>
      <w:r>
        <w:rPr>
          <w:color w:val="4A4A4A"/>
          <w:sz w:val="22"/>
          <w:szCs w:val="22"/>
        </w:rPr>
        <w:t xml:space="preserve">Construir una intranet corporativa funcional que permita a la organización operar digitalmente desde el primer día, con una base arquitectónica sólida que escale sin reescritura. El MVP prioriza entregar valor real en el menor tiempo posible, manteniendo una deuda técnica controlada y documentada.</w:t>
      </w:r>
    </w:p>
    <w:p>
      <w:pPr>
        <w:spacing w:after="60" w:before="60"/>
      </w:pPr>
      <w:r>
        <w:t xml:space="preserve"/>
      </w:r>
    </w:p>
    <w:p>
      <w:pPr>
        <w:spacing w:after="60" w:before="60"/>
        <w:jc w:val="both"/>
      </w:pPr>
      <w:r>
        <w:rPr>
          <w:b/>
          <w:bCs/>
          <w:color w:val="4A4A4A"/>
          <w:sz w:val="22"/>
          <w:szCs w:val="22"/>
        </w:rPr>
        <w:t xml:space="preserve">Funcionalidades objetivo del MVP:</w:t>
      </w:r>
    </w:p>
    <w:p>
      <w:pPr>
        <w:pStyle w:val="ListParagraph"/>
        <w:numPr>
          <w:ilvl w:val="0"/>
          <w:numId w:val="2"/>
        </w:numPr>
        <w:spacing w:after="40" w:before="40"/>
      </w:pPr>
      <w:r>
        <w:rPr>
          <w:color w:val="4A4A4A"/>
          <w:sz w:val="22"/>
          <w:szCs w:val="22"/>
        </w:rPr>
        <w:t xml:space="preserve">Gestión de usuarios y perfiles</w:t>
      </w:r>
    </w:p>
    <w:p>
      <w:pPr>
        <w:pStyle w:val="ListParagraph"/>
        <w:numPr>
          <w:ilvl w:val="0"/>
          <w:numId w:val="2"/>
        </w:numPr>
        <w:spacing w:after="40" w:before="40"/>
      </w:pPr>
      <w:r>
        <w:rPr>
          <w:color w:val="4A4A4A"/>
          <w:sz w:val="22"/>
          <w:szCs w:val="22"/>
        </w:rPr>
        <w:t xml:space="preserve">Publicación de contenido interno (CMS básico)</w:t>
      </w:r>
    </w:p>
    <w:p>
      <w:pPr>
        <w:pStyle w:val="ListParagraph"/>
        <w:numPr>
          <w:ilvl w:val="0"/>
          <w:numId w:val="2"/>
        </w:numPr>
        <w:spacing w:after="40" w:before="40"/>
      </w:pPr>
      <w:r>
        <w:rPr>
          <w:color w:val="4A4A4A"/>
          <w:sz w:val="22"/>
          <w:szCs w:val="22"/>
        </w:rPr>
        <w:t xml:space="preserve">Gestión documental básica</w:t>
      </w:r>
    </w:p>
    <w:p>
      <w:pPr>
        <w:pStyle w:val="ListParagraph"/>
        <w:numPr>
          <w:ilvl w:val="0"/>
          <w:numId w:val="2"/>
        </w:numPr>
        <w:spacing w:after="40" w:before="40"/>
      </w:pPr>
      <w:r>
        <w:rPr>
          <w:color w:val="4A4A4A"/>
          <w:sz w:val="22"/>
          <w:szCs w:val="22"/>
        </w:rPr>
        <w:t xml:space="preserve">Visualización de organigrama</w:t>
      </w:r>
    </w:p>
    <w:p>
      <w:pPr>
        <w:pStyle w:val="ListParagraph"/>
        <w:numPr>
          <w:ilvl w:val="0"/>
          <w:numId w:val="2"/>
        </w:numPr>
        <w:spacing w:after="40" w:before="40"/>
      </w:pPr>
      <w:r>
        <w:rPr>
          <w:color w:val="4A4A4A"/>
          <w:sz w:val="22"/>
          <w:szCs w:val="22"/>
        </w:rPr>
        <w:t xml:space="preserve">Notificaciones internas</w:t>
      </w:r>
    </w:p>
    <w:p>
      <w:pPr>
        <w:pStyle w:val="ListParagraph"/>
        <w:numPr>
          <w:ilvl w:val="0"/>
          <w:numId w:val="2"/>
        </w:numPr>
        <w:spacing w:after="40" w:before="40"/>
      </w:pPr>
      <w:r>
        <w:rPr>
          <w:color w:val="4A4A4A"/>
          <w:sz w:val="22"/>
          <w:szCs w:val="22"/>
        </w:rPr>
        <w:t xml:space="preserve">Búsqueda global</w:t>
      </w:r>
    </w:p>
    <w:p>
      <w:pPr>
        <w:spacing w:after="60" w:before="60"/>
      </w:pPr>
      <w:r>
        <w:t xml:space="preserve"/>
      </w:r>
    </w:p>
    <w:p>
      <w:pPr>
        <w:spacing w:after="60" w:before="60"/>
        <w:jc w:val="both"/>
      </w:pPr>
      <w:r>
        <w:rPr>
          <w:b/>
          <w:bCs/>
          <w:color w:val="4A4A4A"/>
          <w:sz w:val="22"/>
          <w:szCs w:val="22"/>
        </w:rPr>
        <w:t xml:space="preserve">Principios rectores del MVP:</w:t>
      </w:r>
    </w:p>
    <w:p>
      <w:pPr>
        <w:pStyle w:val="ListParagraph"/>
        <w:numPr>
          <w:ilvl w:val="0"/>
          <w:numId w:val="2"/>
        </w:numPr>
        <w:spacing w:after="40" w:before="40"/>
      </w:pPr>
      <w:r>
        <w:rPr>
          <w:color w:val="4A4A4A"/>
          <w:sz w:val="22"/>
          <w:szCs w:val="22"/>
        </w:rPr>
        <w:t xml:space="preserve">Costo mínimo de infraestructura</w:t>
      </w:r>
    </w:p>
    <w:p>
      <w:pPr>
        <w:pStyle w:val="ListParagraph"/>
        <w:numPr>
          <w:ilvl w:val="0"/>
          <w:numId w:val="2"/>
        </w:numPr>
        <w:spacing w:after="40" w:before="40"/>
      </w:pPr>
      <w:r>
        <w:rPr>
          <w:color w:val="4A4A4A"/>
          <w:sz w:val="22"/>
          <w:szCs w:val="22"/>
        </w:rPr>
        <w:t xml:space="preserve">Tiempo de implementación rápido</w:t>
      </w:r>
    </w:p>
    <w:p>
      <w:pPr>
        <w:pStyle w:val="ListParagraph"/>
        <w:numPr>
          <w:ilvl w:val="0"/>
          <w:numId w:val="2"/>
        </w:numPr>
        <w:spacing w:after="40" w:before="40"/>
      </w:pPr>
      <w:r>
        <w:rPr>
          <w:color w:val="4A4A4A"/>
          <w:sz w:val="22"/>
          <w:szCs w:val="22"/>
        </w:rPr>
        <w:t xml:space="preserve">Base sólida para escalar sin reescritura</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9E8F5"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2E75B6" w:sz="14"/>
              <w:bottom w:val="none" w:color="FFFFFF" w:sz="0"/>
              <w:right w:val="none" w:color="FFFFFF" w:sz="0"/>
            </w:tcBorders>
            <w:shd w:fill="D9E8F5" w:val="clear"/>
            <w:tcMar>
              <w:top w:type="dxa" w:w="100"/>
              <w:left w:type="dxa" w:w="180"/>
              <w:bottom w:type="dxa" w:w="100"/>
              <w:right w:type="dxa" w:w="120"/>
            </w:tcMar>
          </w:tcPr>
          <w:p>
            <w:pPr>
              <w:spacing w:after="30"/>
            </w:pPr>
            <w:r>
              <w:rPr>
                <w:b/>
                <w:bCs/>
                <w:color w:val="2E75B6"/>
                <w:sz w:val="21"/>
                <w:szCs w:val="21"/>
              </w:rPr>
              <w:t xml:space="preserve">PRINCIPIO CLAVE</w:t>
            </w:r>
          </w:p>
          <w:p>
            <w:pPr>
              <w:jc w:val="both"/>
            </w:pPr>
            <w:r>
              <w:rPr>
                <w:color w:val="4A4A4A"/>
                <w:sz w:val="21"/>
                <w:szCs w:val="21"/>
              </w:rPr>
              <w:t xml:space="preserve">Construir para cambiar, no para escalar prematuramente. Primero validar el producto con usuarios reales, luego optimizar, finalmente escalar. Cada decisión técnica del MVP está orientada a este principio.</w:t>
            </w:r>
          </w:p>
        </w:tc>
      </w:tr>
    </w:tbl>
    <w:p>
      <w:r>
        <w:br w:type="page"/>
      </w:r>
    </w:p>
    <w:p>
      <w:pPr>
        <w:pStyle w:val="Heading1"/>
        <w:pBdr>
          <w:bottom w:val="single" w:color="2E75B6" w:sz="8" w:space="6"/>
        </w:pBdr>
        <w:spacing w:after="120" w:before="360"/>
      </w:pPr>
      <w:r>
        <w:t xml:space="preserve">2. Contexto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Usuarios totales estimados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500</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Usuarios concurrentes</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~300</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Crecimiento esperado (6–12 m)</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800 usuarios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Tipo de acceso</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Red interna + VPN (acceso público controlado)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Disponibilidad objetivo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Horario laboral; sin requerimiento de 24/7 en MVP</w:t>
            </w:r>
          </w:p>
        </w:tc>
      </w:tr>
    </w:tbl>
    <w:p>
      <w:r>
        <w:br w:type="page"/>
      </w:r>
    </w:p>
    <w:p>
      <w:pPr>
        <w:pStyle w:val="Heading1"/>
        <w:pBdr>
          <w:bottom w:val="single" w:color="2E75B6" w:sz="8" w:space="6"/>
        </w:pBdr>
        <w:spacing w:after="120" w:before="360"/>
      </w:pPr>
      <w:r>
        <w:t xml:space="preserve">3. Alcance Funcional</w:t>
      </w:r>
    </w:p>
    <w:p>
      <w:pPr>
        <w:pStyle w:val="Heading2"/>
        <w:spacing w:after="80" w:before="240"/>
      </w:pPr>
      <w:r>
        <w:t xml:space="preserve">3.1 Usuarios y autenticación</w:t>
      </w:r>
    </w:p>
    <w:p>
      <w:pPr>
        <w:pStyle w:val="ListParagraph"/>
        <w:numPr>
          <w:ilvl w:val="0"/>
          <w:numId w:val="2"/>
        </w:numPr>
        <w:spacing w:after="40" w:before="40"/>
      </w:pPr>
      <w:r>
        <w:rPr>
          <w:color w:val="4A4A4A"/>
          <w:sz w:val="22"/>
          <w:szCs w:val="22"/>
        </w:rPr>
        <w:t xml:space="preserve">Login con email y contraseña</w:t>
      </w:r>
    </w:p>
    <w:p>
      <w:pPr>
        <w:pStyle w:val="ListParagraph"/>
        <w:numPr>
          <w:ilvl w:val="0"/>
          <w:numId w:val="2"/>
        </w:numPr>
        <w:spacing w:after="40" w:before="40"/>
      </w:pPr>
      <w:r>
        <w:rPr>
          <w:color w:val="4A4A4A"/>
          <w:sz w:val="22"/>
          <w:szCs w:val="22"/>
        </w:rPr>
        <w:t xml:space="preserve">JWT con access token (15 min TTL) + refresh token (8 h TTL) con rotación</w:t>
      </w:r>
    </w:p>
    <w:p>
      <w:pPr>
        <w:pStyle w:val="ListParagraph"/>
        <w:numPr>
          <w:ilvl w:val="0"/>
          <w:numId w:val="2"/>
        </w:numPr>
        <w:spacing w:after="40" w:before="40"/>
      </w:pPr>
      <w:r>
        <w:rPr>
          <w:color w:val="4A4A4A"/>
          <w:sz w:val="22"/>
          <w:szCs w:val="22"/>
        </w:rPr>
        <w:t xml:space="preserve">Mecanismo de revocación de tokens (tabla revoked_tokens en PostgreSQL)</w:t>
      </w:r>
    </w:p>
    <w:p>
      <w:pPr>
        <w:pStyle w:val="ListParagraph"/>
        <w:numPr>
          <w:ilvl w:val="0"/>
          <w:numId w:val="2"/>
        </w:numPr>
        <w:spacing w:after="40" w:before="40"/>
      </w:pPr>
      <w:r>
        <w:rPr>
          <w:color w:val="4A4A4A"/>
          <w:sz w:val="22"/>
          <w:szCs w:val="22"/>
        </w:rPr>
        <w:t xml:space="preserve">Roles básicos (RBAC): Admin, Editor, Employee, Guest</w:t>
      </w:r>
    </w:p>
    <w:p>
      <w:pPr>
        <w:pStyle w:val="ListParagraph"/>
        <w:numPr>
          <w:ilvl w:val="0"/>
          <w:numId w:val="2"/>
        </w:numPr>
        <w:spacing w:after="40" w:before="40"/>
      </w:pPr>
      <w:r>
        <w:rPr>
          <w:color w:val="4A4A4A"/>
          <w:sz w:val="22"/>
          <w:szCs w:val="22"/>
        </w:rPr>
        <w:t xml:space="preserve">Política de contraseñas: mínimo 8 caracteres, al menos 1 mayúscula, 1 número</w:t>
      </w:r>
    </w:p>
    <w:p>
      <w:pPr>
        <w:pStyle w:val="ListParagraph"/>
        <w:numPr>
          <w:ilvl w:val="0"/>
          <w:numId w:val="2"/>
        </w:numPr>
        <w:spacing w:after="40" w:before="40"/>
      </w:pPr>
      <w:r>
        <w:rPr>
          <w:color w:val="4A4A4A"/>
          <w:sz w:val="22"/>
          <w:szCs w:val="22"/>
        </w:rPr>
        <w:t xml:space="preserve">Rate limiting en endpoints de autenticación (máx. 5 intentos fallidos / 15 min)</w:t>
      </w:r>
    </w:p>
    <w:p>
      <w:pPr>
        <w:pStyle w:val="ListParagraph"/>
        <w:numPr>
          <w:ilvl w:val="0"/>
          <w:numId w:val="2"/>
        </w:numPr>
        <w:spacing w:after="40" w:before="40"/>
      </w:pPr>
      <w:r>
        <w:rPr>
          <w:color w:val="4A4A4A"/>
          <w:sz w:val="22"/>
          <w:szCs w:val="22"/>
        </w:rPr>
        <w:t xml:space="preserve">Sin SSO en MVP — preparado para integrarlo en Fase 2 (Keycloak / AD)</w:t>
      </w:r>
    </w:p>
    <w:p>
      <w:pPr>
        <w:spacing w:after="60" w:before="60"/>
      </w:pPr>
      <w:r>
        <w:t xml:space="preserve"/>
      </w:r>
    </w:p>
    <w:p>
      <w:pPr>
        <w:pStyle w:val="Heading2"/>
        <w:spacing w:after="80" w:before="240"/>
      </w:pPr>
      <w:r>
        <w:t xml:space="preserve">3.2 Perfiles de usuario</w:t>
      </w:r>
    </w:p>
    <w:p>
      <w:pPr>
        <w:pStyle w:val="ListParagraph"/>
        <w:numPr>
          <w:ilvl w:val="0"/>
          <w:numId w:val="2"/>
        </w:numPr>
        <w:spacing w:after="40" w:before="40"/>
      </w:pPr>
      <w:r>
        <w:rPr>
          <w:color w:val="4A4A4A"/>
          <w:sz w:val="22"/>
          <w:szCs w:val="22"/>
        </w:rPr>
        <w:t xml:space="preserve">Visualización de perfil completo</w:t>
      </w:r>
    </w:p>
    <w:p>
      <w:pPr>
        <w:pStyle w:val="ListParagraph"/>
        <w:numPr>
          <w:ilvl w:val="0"/>
          <w:numId w:val="2"/>
        </w:numPr>
        <w:spacing w:after="40" w:before="40"/>
      </w:pPr>
      <w:r>
        <w:rPr>
          <w:color w:val="4A4A4A"/>
          <w:sz w:val="22"/>
          <w:szCs w:val="22"/>
        </w:rPr>
        <w:t xml:space="preserve">Edición de datos básicos (nombre, foto, cargo, departamento, contacto)</w:t>
      </w:r>
    </w:p>
    <w:p>
      <w:pPr>
        <w:pStyle w:val="ListParagraph"/>
        <w:numPr>
          <w:ilvl w:val="0"/>
          <w:numId w:val="2"/>
        </w:numPr>
        <w:spacing w:after="40" w:before="40"/>
      </w:pPr>
      <w:r>
        <w:rPr>
          <w:color w:val="4A4A4A"/>
          <w:sz w:val="22"/>
          <w:szCs w:val="22"/>
        </w:rPr>
        <w:t xml:space="preserve">Directorio interno de empleados con búsqueda</w:t>
      </w:r>
    </w:p>
    <w:p>
      <w:pPr>
        <w:spacing w:after="60" w:before="60"/>
      </w:pPr>
      <w:r>
        <w:t xml:space="preserve"/>
      </w:r>
    </w:p>
    <w:p>
      <w:pPr>
        <w:pStyle w:val="Heading2"/>
        <w:spacing w:after="80" w:before="240"/>
      </w:pPr>
      <w:r>
        <w:t xml:space="preserve">3.3 Contenido — CMS simple</w:t>
      </w:r>
    </w:p>
    <w:p>
      <w:pPr>
        <w:pStyle w:val="ListParagraph"/>
        <w:numPr>
          <w:ilvl w:val="0"/>
          <w:numId w:val="2"/>
        </w:numPr>
        <w:spacing w:after="40" w:before="40"/>
      </w:pPr>
      <w:r>
        <w:rPr>
          <w:color w:val="4A4A4A"/>
          <w:sz w:val="22"/>
          <w:szCs w:val="22"/>
        </w:rPr>
        <w:t xml:space="preserve">Publicación de noticias internas</w:t>
      </w:r>
    </w:p>
    <w:p>
      <w:pPr>
        <w:pStyle w:val="ListParagraph"/>
        <w:numPr>
          <w:ilvl w:val="0"/>
          <w:numId w:val="2"/>
        </w:numPr>
        <w:spacing w:after="40" w:before="40"/>
      </w:pPr>
      <w:r>
        <w:rPr>
          <w:color w:val="4A4A4A"/>
          <w:sz w:val="22"/>
          <w:szCs w:val="22"/>
        </w:rPr>
        <w:t xml:space="preserve">Páginas informativas estáticas</w:t>
      </w:r>
    </w:p>
    <w:p>
      <w:pPr>
        <w:pStyle w:val="ListParagraph"/>
        <w:numPr>
          <w:ilvl w:val="0"/>
          <w:numId w:val="2"/>
        </w:numPr>
        <w:spacing w:after="40" w:before="40"/>
      </w:pPr>
      <w:r>
        <w:rPr>
          <w:color w:val="4A4A4A"/>
          <w:sz w:val="22"/>
          <w:szCs w:val="22"/>
        </w:rPr>
        <w:t xml:space="preserve">Gestión básica de contenido por rol (Editor / Admin)</w:t>
      </w:r>
    </w:p>
    <w:p>
      <w:pPr>
        <w:spacing w:after="60" w:before="60"/>
      </w:pPr>
      <w:r>
        <w:t xml:space="preserve"/>
      </w:r>
    </w:p>
    <w:p>
      <w:pPr>
        <w:pStyle w:val="Heading2"/>
        <w:spacing w:after="80" w:before="240"/>
      </w:pPr>
      <w:r>
        <w:t xml:space="preserve">3.4 Gestión documental</w:t>
      </w:r>
    </w:p>
    <w:p>
      <w:pPr>
        <w:pStyle w:val="ListParagraph"/>
        <w:numPr>
          <w:ilvl w:val="0"/>
          <w:numId w:val="2"/>
        </w:numPr>
        <w:spacing w:after="40" w:before="40"/>
      </w:pPr>
      <w:r>
        <w:rPr>
          <w:color w:val="4A4A4A"/>
          <w:sz w:val="22"/>
          <w:szCs w:val="22"/>
        </w:rPr>
        <w:t xml:space="preserve">Subida de archivos a MinIO (máx. 50 MB por archivo)</w:t>
      </w:r>
    </w:p>
    <w:p>
      <w:pPr>
        <w:pStyle w:val="ListParagraph"/>
        <w:numPr>
          <w:ilvl w:val="0"/>
          <w:numId w:val="2"/>
        </w:numPr>
        <w:spacing w:after="40" w:before="40"/>
      </w:pPr>
      <w:r>
        <w:rPr>
          <w:color w:val="4A4A4A"/>
          <w:sz w:val="22"/>
          <w:szCs w:val="22"/>
        </w:rPr>
        <w:t xml:space="preserve">Descarga de archivos con control de acceso por rol</w:t>
      </w:r>
    </w:p>
    <w:p>
      <w:pPr>
        <w:pStyle w:val="ListParagraph"/>
        <w:numPr>
          <w:ilvl w:val="0"/>
          <w:numId w:val="2"/>
        </w:numPr>
        <w:spacing w:after="40" w:before="40"/>
      </w:pPr>
      <w:r>
        <w:rPr>
          <w:color w:val="4A4A4A"/>
          <w:sz w:val="22"/>
          <w:szCs w:val="22"/>
        </w:rPr>
        <w:t xml:space="preserve">Metadata de documentos almacenada en PostgreSQL</w:t>
      </w:r>
    </w:p>
    <w:p>
      <w:pPr>
        <w:spacing w:after="60" w:before="60"/>
        <w:jc w:val="both"/>
      </w:pPr>
      <w:r>
        <w:rPr>
          <w:color w:val="888888"/>
          <w:sz w:val="22"/>
          <w:szCs w:val="22"/>
        </w:rPr>
        <w:t xml:space="preserve">Excluido intencionalmente del MVP (documentado para Fase 2):</w:t>
      </w:r>
    </w:p>
    <w:p>
      <w:pPr>
        <w:pStyle w:val="ListParagraph"/>
        <w:numPr>
          <w:ilvl w:val="1"/>
          <w:numId w:val="2"/>
        </w:numPr>
        <w:spacing w:after="40" w:before="40"/>
      </w:pPr>
      <w:r>
        <w:rPr>
          <w:color w:val="4A4A4A"/>
          <w:sz w:val="22"/>
          <w:szCs w:val="22"/>
        </w:rPr>
        <w:t xml:space="preserve">Versionado de documentos</w:t>
      </w:r>
    </w:p>
    <w:p>
      <w:pPr>
        <w:pStyle w:val="ListParagraph"/>
        <w:numPr>
          <w:ilvl w:val="1"/>
          <w:numId w:val="2"/>
        </w:numPr>
        <w:spacing w:after="40" w:before="40"/>
      </w:pPr>
      <w:r>
        <w:rPr>
          <w:color w:val="4A4A4A"/>
          <w:sz w:val="22"/>
          <w:szCs w:val="22"/>
        </w:rPr>
        <w:t xml:space="preserve">Workflows de aprobación</w:t>
      </w:r>
    </w:p>
    <w:p>
      <w:pPr>
        <w:pStyle w:val="ListParagraph"/>
        <w:numPr>
          <w:ilvl w:val="1"/>
          <w:numId w:val="2"/>
        </w:numPr>
        <w:spacing w:after="40" w:before="40"/>
      </w:pPr>
      <w:r>
        <w:rPr>
          <w:color w:val="4A4A4A"/>
          <w:sz w:val="22"/>
          <w:szCs w:val="22"/>
        </w:rPr>
        <w:t xml:space="preserve">Edición online</w:t>
      </w:r>
    </w:p>
    <w:p>
      <w:pPr>
        <w:spacing w:after="60" w:before="60"/>
      </w:pPr>
      <w:r>
        <w:t xml:space="preserve"/>
      </w:r>
    </w:p>
    <w:p>
      <w:pPr>
        <w:pStyle w:val="Heading2"/>
        <w:spacing w:after="80" w:before="240"/>
      </w:pPr>
      <w:r>
        <w:t xml:space="preserve">3.5 Organigrama</w:t>
      </w:r>
    </w:p>
    <w:p>
      <w:pPr>
        <w:pStyle w:val="ListParagraph"/>
        <w:numPr>
          <w:ilvl w:val="0"/>
          <w:numId w:val="2"/>
        </w:numPr>
        <w:spacing w:after="40" w:before="40"/>
      </w:pPr>
      <w:r>
        <w:rPr>
          <w:color w:val="4A4A4A"/>
          <w:sz w:val="22"/>
          <w:szCs w:val="22"/>
        </w:rPr>
        <w:t xml:space="preserve">Estructura jerárquica de áreas (tabla con self-referencing parent_id)</w:t>
      </w:r>
    </w:p>
    <w:p>
      <w:pPr>
        <w:pStyle w:val="ListParagraph"/>
        <w:numPr>
          <w:ilvl w:val="0"/>
          <w:numId w:val="2"/>
        </w:numPr>
        <w:spacing w:after="40" w:before="40"/>
      </w:pPr>
      <w:r>
        <w:rPr>
          <w:color w:val="4A4A4A"/>
          <w:sz w:val="22"/>
          <w:szCs w:val="22"/>
        </w:rPr>
        <w:t xml:space="preserve">Asignación de usuarios a áreas</w:t>
      </w:r>
    </w:p>
    <w:p>
      <w:pPr>
        <w:pStyle w:val="ListParagraph"/>
        <w:numPr>
          <w:ilvl w:val="0"/>
          <w:numId w:val="2"/>
        </w:numPr>
        <w:spacing w:after="40" w:before="40"/>
      </w:pPr>
      <w:r>
        <w:rPr>
          <w:color w:val="4A4A4A"/>
          <w:sz w:val="22"/>
          <w:szCs w:val="22"/>
        </w:rPr>
        <w:t xml:space="preserve">Definición de jefaturas por área (manager_id)</w:t>
      </w:r>
    </w:p>
    <w:p>
      <w:pPr>
        <w:pStyle w:val="ListParagraph"/>
        <w:numPr>
          <w:ilvl w:val="0"/>
          <w:numId w:val="2"/>
        </w:numPr>
        <w:spacing w:after="40" w:before="40"/>
      </w:pPr>
      <w:r>
        <w:rPr>
          <w:color w:val="4A4A4A"/>
          <w:sz w:val="22"/>
          <w:szCs w:val="22"/>
        </w:rPr>
        <w:t xml:space="preserve">Visualización interactiva en frontend (árbol colapsable)</w:t>
      </w:r>
    </w:p>
    <w:p>
      <w:pPr>
        <w:spacing w:after="60" w:before="60"/>
      </w:pPr>
      <w:r>
        <w:t xml:space="preserve"/>
      </w:r>
    </w:p>
    <w:p>
      <w:pPr>
        <w:pStyle w:val="Heading2"/>
        <w:spacing w:after="80" w:before="240"/>
      </w:pPr>
      <w:r>
        <w:t xml:space="preserve">3.6 Notificaciones</w:t>
      </w:r>
    </w:p>
    <w:p>
      <w:pPr>
        <w:pStyle w:val="ListParagraph"/>
        <w:numPr>
          <w:ilvl w:val="0"/>
          <w:numId w:val="2"/>
        </w:numPr>
        <w:spacing w:after="40" w:before="40"/>
      </w:pPr>
      <w:r>
        <w:rPr>
          <w:color w:val="4A4A4A"/>
          <w:sz w:val="22"/>
          <w:szCs w:val="22"/>
        </w:rPr>
        <w:t xml:space="preserve">Notificaciones in-app (polling cada 30 seg en cliente, sin WebSockets en MVP)</w:t>
      </w:r>
    </w:p>
    <w:p>
      <w:pPr>
        <w:pStyle w:val="ListParagraph"/>
        <w:numPr>
          <w:ilvl w:val="0"/>
          <w:numId w:val="2"/>
        </w:numPr>
        <w:spacing w:after="40" w:before="40"/>
      </w:pPr>
      <w:r>
        <w:rPr>
          <w:color w:val="4A4A4A"/>
          <w:sz w:val="22"/>
          <w:szCs w:val="22"/>
        </w:rPr>
        <w:t xml:space="preserve">Envío de emails transaccionales vía SMTP / servicio externo</w:t>
      </w:r>
    </w:p>
    <w:p>
      <w:pPr>
        <w:pStyle w:val="ListParagraph"/>
        <w:numPr>
          <w:ilvl w:val="0"/>
          <w:numId w:val="2"/>
        </w:numPr>
        <w:spacing w:after="40" w:before="40"/>
      </w:pPr>
      <w:r>
        <w:rPr>
          <w:color w:val="4A4A4A"/>
          <w:sz w:val="22"/>
          <w:szCs w:val="22"/>
        </w:rPr>
        <w:t xml:space="preserve">Disparadores: eventos del sistema + acciones de usuarios</w:t>
      </w:r>
    </w:p>
    <w:p>
      <w:pPr>
        <w:pStyle w:val="ListParagraph"/>
        <w:numPr>
          <w:ilvl w:val="0"/>
          <w:numId w:val="2"/>
        </w:numPr>
        <w:spacing w:after="40" w:before="40"/>
      </w:pPr>
      <w:r>
        <w:rPr>
          <w:color w:val="4A4A4A"/>
          <w:sz w:val="22"/>
          <w:szCs w:val="22"/>
        </w:rPr>
        <w:t xml:space="preserve">Estado de lectura por notificación (leída / no leída)</w:t>
      </w:r>
    </w:p>
    <w:p>
      <w:pPr>
        <w:spacing w:after="60" w:before="60"/>
      </w:pPr>
      <w:r>
        <w:t xml:space="preserve"/>
      </w:r>
    </w:p>
    <w:p>
      <w:pPr>
        <w:pStyle w:val="Heading2"/>
        <w:spacing w:after="80" w:before="240"/>
      </w:pPr>
      <w:r>
        <w:t xml:space="preserve">3.7 Búsqueda global</w:t>
      </w:r>
    </w:p>
    <w:p>
      <w:pPr>
        <w:pStyle w:val="ListParagraph"/>
        <w:numPr>
          <w:ilvl w:val="0"/>
          <w:numId w:val="2"/>
        </w:numPr>
        <w:spacing w:after="40" w:before="40"/>
      </w:pPr>
      <w:r>
        <w:rPr>
          <w:color w:val="4A4A4A"/>
          <w:sz w:val="22"/>
          <w:szCs w:val="22"/>
        </w:rPr>
        <w:t xml:space="preserve">PostgreSQL Full-Text Search con índices GIN</w:t>
      </w:r>
    </w:p>
    <w:p>
      <w:pPr>
        <w:pStyle w:val="ListParagraph"/>
        <w:numPr>
          <w:ilvl w:val="0"/>
          <w:numId w:val="2"/>
        </w:numPr>
        <w:spacing w:after="40" w:before="40"/>
      </w:pPr>
      <w:r>
        <w:rPr>
          <w:color w:val="4A4A4A"/>
          <w:sz w:val="22"/>
          <w:szCs w:val="22"/>
        </w:rPr>
        <w:t xml:space="preserve">Alcance: usuarios, documentos, contenido</w:t>
      </w:r>
    </w:p>
    <w:p>
      <w:pPr>
        <w:pStyle w:val="ListParagraph"/>
        <w:numPr>
          <w:ilvl w:val="0"/>
          <w:numId w:val="2"/>
        </w:numPr>
        <w:spacing w:after="40" w:before="40"/>
      </w:pPr>
      <w:r>
        <w:rPr>
          <w:color w:val="4A4A4A"/>
          <w:sz w:val="22"/>
          <w:szCs w:val="22"/>
        </w:rPr>
        <w:t xml:space="preserve">Resultados filtrados por permisos del usuario autenticado</w:t>
      </w:r>
    </w:p>
    <w:p>
      <w:r>
        <w:br w:type="page"/>
      </w:r>
    </w:p>
    <w:p>
      <w:pPr>
        <w:pStyle w:val="Heading1"/>
        <w:pBdr>
          <w:bottom w:val="single" w:color="2E75B6" w:sz="8" w:space="6"/>
        </w:pBdr>
        <w:spacing w:after="120" w:before="360"/>
      </w:pPr>
      <w:r>
        <w:t xml:space="preserve">4. Arquitectura del Sistema</w:t>
      </w:r>
    </w:p>
    <w:p>
      <w:pPr>
        <w:pStyle w:val="Heading2"/>
        <w:spacing w:after="80" w:before="240"/>
      </w:pPr>
      <w:r>
        <w:t xml:space="preserve">4.1 Enfoque: Monolito Modular</w:t>
      </w:r>
    </w:p>
    <w:p>
      <w:pPr>
        <w:spacing w:after="60" w:before="60"/>
        <w:jc w:val="both"/>
      </w:pPr>
      <w:r>
        <w:rPr>
          <w:color w:val="4A4A4A"/>
          <w:sz w:val="22"/>
          <w:szCs w:val="22"/>
        </w:rPr>
        <w:t xml:space="preserve">Para 500 usuarios concurrentes, un monolito modular es la decisión arquitectónica correcta. Introduce menor complejidad operativa, menor costo y menor superficie de fallos que una arquitectura de microservicios, sin sacrificar la capacidad de evolucionar hacia ella cuando el contexto lo requiera.</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6F0E2"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1A7A4A" w:sz="14"/>
              <w:bottom w:val="none" w:color="FFFFFF" w:sz="0"/>
              <w:right w:val="none" w:color="FFFFFF" w:sz="0"/>
            </w:tcBorders>
            <w:shd w:fill="D6F0E2" w:val="clear"/>
            <w:tcMar>
              <w:top w:type="dxa" w:w="100"/>
              <w:left w:type="dxa" w:w="180"/>
              <w:bottom w:type="dxa" w:w="100"/>
              <w:right w:type="dxa" w:w="120"/>
            </w:tcMar>
          </w:tcPr>
          <w:p>
            <w:pPr>
              <w:spacing w:after="30"/>
            </w:pPr>
            <w:r>
              <w:rPr>
                <w:b/>
                <w:bCs/>
                <w:color w:val="1A7A4A"/>
                <w:sz w:val="21"/>
                <w:szCs w:val="21"/>
              </w:rPr>
              <w:t xml:space="preserve">DECISIÓN VALIDADA</w:t>
            </w:r>
          </w:p>
          <w:p>
            <w:pPr>
              <w:jc w:val="both"/>
            </w:pPr>
            <w:r>
              <w:rPr>
                <w:color w:val="4A4A4A"/>
                <w:sz w:val="21"/>
                <w:szCs w:val="21"/>
              </w:rPr>
              <w:t xml:space="preserve">El monolito modular permite separar responsabilidades internamente por módulo sin el overhead de red, service discovery, trazas distribuidas y orquestación que requieren los microservicios. La extracción de módulos a servicios independientes (strangler fig pattern) es directa cuando llegue el momento.</w:t>
            </w:r>
          </w:p>
        </w:tc>
      </w:tr>
    </w:tbl>
    <w:p>
      <w:pPr>
        <w:spacing w:after="60" w:before="60"/>
      </w:pPr>
      <w:r>
        <w:t xml:space="preserve"/>
      </w:r>
    </w:p>
    <w:p>
      <w:pPr>
        <w:pStyle w:val="Heading3"/>
        <w:spacing w:after="60" w:before="160"/>
      </w:pPr>
      <w:r>
        <w:rPr>
          <w:color w:val="1D6A72"/>
        </w:rPr>
        <w:t xml:space="preserve">Estructura de módulos — Backend (NestJS)</w:t>
      </w:r>
    </w:p>
    <w:p>
      <w:pPr>
        <w:shd w:fill="EFEFEF" w:val="clear"/>
        <w:spacing w:after="20" w:before="20"/>
        <w:ind w:left="720"/>
      </w:pPr>
      <w:r>
        <w:rPr>
          <w:rFonts w:ascii="Courier New" w:cs="Courier New" w:eastAsia="Courier New" w:hAnsi="Courier New"/>
          <w:color w:val="2D2D2D"/>
          <w:sz w:val="18"/>
          <w:szCs w:val="18"/>
        </w:rPr>
        <w:t xml:space="preserve">Backend (NestJS)</w:t>
      </w:r>
    </w:p>
    <w:p>
      <w:pPr>
        <w:shd w:fill="EFEFEF" w:val="clear"/>
        <w:spacing w:after="20" w:before="20"/>
        <w:ind w:left="720"/>
      </w:pPr>
      <w:r>
        <w:rPr>
          <w:rFonts w:ascii="Courier New" w:cs="Courier New" w:eastAsia="Courier New" w:hAnsi="Courier New"/>
          <w:color w:val="2D2D2D"/>
          <w:sz w:val="18"/>
          <w:szCs w:val="18"/>
        </w:rPr>
        <w:t xml:space="preserve"> ├── Auth          — JWT, refresh tokens, revocación, rate limiting</w:t>
      </w:r>
    </w:p>
    <w:p>
      <w:pPr>
        <w:shd w:fill="EFEFEF" w:val="clear"/>
        <w:spacing w:after="20" w:before="20"/>
        <w:ind w:left="720"/>
      </w:pPr>
      <w:r>
        <w:rPr>
          <w:rFonts w:ascii="Courier New" w:cs="Courier New" w:eastAsia="Courier New" w:hAnsi="Courier New"/>
          <w:color w:val="2D2D2D"/>
          <w:sz w:val="18"/>
          <w:szCs w:val="18"/>
        </w:rPr>
        <w:t xml:space="preserve"> ├── Users         — perfiles, directorio, búsqueda de personas</w:t>
      </w:r>
    </w:p>
    <w:p>
      <w:pPr>
        <w:shd w:fill="EFEFEF" w:val="clear"/>
        <w:spacing w:after="20" w:before="20"/>
        <w:ind w:left="720"/>
      </w:pPr>
      <w:r>
        <w:rPr>
          <w:rFonts w:ascii="Courier New" w:cs="Courier New" w:eastAsia="Courier New" w:hAnsi="Courier New"/>
          <w:color w:val="2D2D2D"/>
          <w:sz w:val="18"/>
          <w:szCs w:val="18"/>
        </w:rPr>
        <w:t xml:space="preserve"> ├── Content       — CMS, noticias, páginas</w:t>
      </w:r>
    </w:p>
    <w:p>
      <w:pPr>
        <w:shd w:fill="EFEFEF" w:val="clear"/>
        <w:spacing w:after="20" w:before="20"/>
        <w:ind w:left="720"/>
      </w:pPr>
      <w:r>
        <w:rPr>
          <w:rFonts w:ascii="Courier New" w:cs="Courier New" w:eastAsia="Courier New" w:hAnsi="Courier New"/>
          <w:color w:val="2D2D2D"/>
          <w:sz w:val="18"/>
          <w:szCs w:val="18"/>
        </w:rPr>
        <w:t xml:space="preserve"> ├── Documents     — subida, descarga, metadata, permisos</w:t>
      </w:r>
    </w:p>
    <w:p>
      <w:pPr>
        <w:shd w:fill="EFEFEF" w:val="clear"/>
        <w:spacing w:after="20" w:before="20"/>
        <w:ind w:left="720"/>
      </w:pPr>
      <w:r>
        <w:rPr>
          <w:rFonts w:ascii="Courier New" w:cs="Courier New" w:eastAsia="Courier New" w:hAnsi="Courier New"/>
          <w:color w:val="2D2D2D"/>
          <w:sz w:val="18"/>
          <w:szCs w:val="18"/>
        </w:rPr>
        <w:t xml:space="preserve"> ├── OrgChart      — jerarquía de áreas, jefaturas</w:t>
      </w:r>
    </w:p>
    <w:p>
      <w:pPr>
        <w:shd w:fill="EFEFEF" w:val="clear"/>
        <w:spacing w:after="20" w:before="20"/>
        <w:ind w:left="720"/>
      </w:pPr>
      <w:r>
        <w:rPr>
          <w:rFonts w:ascii="Courier New" w:cs="Courier New" w:eastAsia="Courier New" w:hAnsi="Courier New"/>
          <w:color w:val="2D2D2D"/>
          <w:sz w:val="18"/>
          <w:szCs w:val="18"/>
        </w:rPr>
        <w:t xml:space="preserve"> ├── Notifications — in-app, email, estado de lectura</w:t>
      </w:r>
    </w:p>
    <w:p>
      <w:pPr>
        <w:shd w:fill="EFEFEF" w:val="clear"/>
        <w:spacing w:after="20" w:before="20"/>
        <w:ind w:left="720"/>
      </w:pPr>
      <w:r>
        <w:rPr>
          <w:rFonts w:ascii="Courier New" w:cs="Courier New" w:eastAsia="Courier New" w:hAnsi="Courier New"/>
          <w:color w:val="2D2D2D"/>
          <w:sz w:val="18"/>
          <w:szCs w:val="18"/>
        </w:rPr>
        <w:t xml:space="preserve"> ├── Search        — full-text federado sobre PostgreSQL</w:t>
      </w:r>
    </w:p>
    <w:p>
      <w:pPr>
        <w:shd w:fill="EFEFEF" w:val="clear"/>
        <w:spacing w:after="20" w:before="20"/>
        <w:ind w:left="720"/>
      </w:pPr>
      <w:r>
        <w:rPr>
          <w:rFonts w:ascii="Courier New" w:cs="Courier New" w:eastAsia="Courier New" w:hAnsi="Courier New"/>
          <w:color w:val="2D2D2D"/>
          <w:sz w:val="18"/>
          <w:szCs w:val="18"/>
        </w:rPr>
        <w:t xml:space="preserve"> └── Jobs          — procesamiento asíncrono (pg-boss)</w:t>
      </w:r>
    </w:p>
    <w:p>
      <w:pPr>
        <w:spacing w:after="60" w:before="60"/>
      </w:pPr>
      <w:r>
        <w:t xml:space="preserve"/>
      </w:r>
    </w:p>
    <w:p>
      <w:pPr>
        <w:pStyle w:val="Heading2"/>
        <w:spacing w:after="80" w:before="240"/>
      </w:pPr>
      <w:r>
        <w:t xml:space="preserve">4.2 Principios de diseño</w:t>
      </w:r>
    </w:p>
    <w:p>
      <w:pPr>
        <w:pStyle w:val="ListParagraph"/>
        <w:numPr>
          <w:ilvl w:val="0"/>
          <w:numId w:val="2"/>
        </w:numPr>
        <w:spacing w:after="40" w:before="40"/>
      </w:pPr>
      <w:r>
        <w:rPr>
          <w:color w:val="4A4A4A"/>
          <w:sz w:val="22"/>
          <w:szCs w:val="22"/>
        </w:rPr>
        <w:t xml:space="preserve">Modularidad interna: cada módulo es autónomo, con su propio servicio, repositorio y controlador</w:t>
      </w:r>
    </w:p>
    <w:p>
      <w:pPr>
        <w:pStyle w:val="ListParagraph"/>
        <w:numPr>
          <w:ilvl w:val="0"/>
          <w:numId w:val="2"/>
        </w:numPr>
        <w:spacing w:after="40" w:before="40"/>
      </w:pPr>
      <w:r>
        <w:rPr>
          <w:color w:val="4A4A4A"/>
          <w:sz w:val="22"/>
          <w:szCs w:val="22"/>
        </w:rPr>
        <w:t xml:space="preserve">API REST clara: endpoints versionados (/api/v1/) con OpenAPI auto-generado desde NestJS</w:t>
      </w:r>
    </w:p>
    <w:p>
      <w:pPr>
        <w:pStyle w:val="ListParagraph"/>
        <w:numPr>
          <w:ilvl w:val="0"/>
          <w:numId w:val="2"/>
        </w:numPr>
        <w:spacing w:after="40" w:before="40"/>
      </w:pPr>
      <w:r>
        <w:rPr>
          <w:color w:val="4A4A4A"/>
          <w:sz w:val="22"/>
          <w:szCs w:val="22"/>
        </w:rPr>
        <w:t xml:space="preserve">Separación de responsabilidades: sin lógica de negocio en controladores</w:t>
      </w:r>
    </w:p>
    <w:p>
      <w:pPr>
        <w:pStyle w:val="ListParagraph"/>
        <w:numPr>
          <w:ilvl w:val="0"/>
          <w:numId w:val="2"/>
        </w:numPr>
        <w:spacing w:after="40" w:before="40"/>
      </w:pPr>
      <w:r>
        <w:rPr>
          <w:color w:val="4A4A4A"/>
          <w:sz w:val="22"/>
          <w:szCs w:val="22"/>
        </w:rPr>
        <w:t xml:space="preserve">Bajo acoplamiento entre módulos: comunicación únicamente por interfaces exportadas</w:t>
      </w:r>
    </w:p>
    <w:p>
      <w:pPr>
        <w:pStyle w:val="ListParagraph"/>
        <w:numPr>
          <w:ilvl w:val="0"/>
          <w:numId w:val="2"/>
        </w:numPr>
        <w:spacing w:after="40" w:before="40"/>
      </w:pPr>
      <w:r>
        <w:rPr>
          <w:color w:val="4A4A4A"/>
          <w:sz w:val="22"/>
          <w:szCs w:val="22"/>
        </w:rPr>
        <w:t xml:space="preserve">Preparado para extracción: cada módulo puede convertirse en microservicio sin reescritura del dominio</w:t>
      </w:r>
    </w:p>
    <w:p>
      <w:r>
        <w:br w:type="page"/>
      </w:r>
    </w:p>
    <w:p>
      <w:pPr>
        <w:pStyle w:val="Heading1"/>
        <w:pBdr>
          <w:bottom w:val="single" w:color="2E75B6" w:sz="8" w:space="6"/>
        </w:pBdr>
        <w:spacing w:after="120" w:before="360"/>
      </w:pPr>
      <w:r>
        <w:t xml:space="preserve">5. Stack Tecnológico</w:t>
      </w:r>
    </w:p>
    <w:p>
      <w:pPr>
        <w:pStyle w:val="Heading2"/>
        <w:spacing w:after="80" w:before="240"/>
      </w:pPr>
      <w:r>
        <w:t xml:space="preserve">5.1 Frontend</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CORRECCIÓN INCORPORADA</w:t>
            </w:r>
          </w:p>
          <w:p>
            <w:pPr>
              <w:jc w:val="both"/>
            </w:pPr>
            <w:r>
              <w:rPr>
                <w:color w:val="4A4A4A"/>
                <w:sz w:val="21"/>
                <w:szCs w:val="21"/>
              </w:rPr>
              <w:t xml:space="preserve">El frontend estaba ausente del plan original. Se define aquí como parte integral del stack.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7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4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Framework</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Next.js 14 (App Router) + TypeScript</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SSR para SEO y carga inicial rápida, rutas tipo-seguras</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UI Components</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Tailwind CSS + shadcn/ui</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Componentes accesibles sin overhead de diseño desde cero</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Gestión de estado</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Zustand + TanStack Query</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Estado local liviano + server state con caché automático</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Formularios</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React Hook Form + Zod</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Validación tipada, sin re-renders innecesarios</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Organigrama</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react-organizational-chart</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Árbol visual colapsable, sin dependencias pesadas</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Testing</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Vitest + Testing Library</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Unit e integración de componentes</w:t>
            </w:r>
          </w:p>
        </w:tc>
      </w:tr>
    </w:tbl>
    <w:p>
      <w:pPr>
        <w:spacing w:after="60" w:before="60"/>
      </w:pPr>
      <w:r>
        <w:t xml:space="preserve"/>
      </w:r>
    </w:p>
    <w:p>
      <w:pPr>
        <w:pStyle w:val="Heading2"/>
        <w:spacing w:after="80" w:before="240"/>
      </w:pPr>
      <w:r>
        <w:t xml:space="preserve">5.2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5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Runtime</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Node.js 20 LTS + TypeScript</w:t>
            </w:r>
          </w:p>
        </w:tc>
        <w:tc>
          <w:tcPr>
            <w:tcW w:type="dxa" w:w="5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LTS estable, soporte hasta 2026</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Framework</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NestJS 10</w:t>
            </w:r>
          </w:p>
        </w:tc>
        <w:tc>
          <w:tcPr>
            <w:tcW w:type="dxa" w:w="5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DI, módulos, OpenAPI, guards, interceptors</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ORM / Migraciones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Prisma 5</w:t>
            </w:r>
          </w:p>
        </w:tc>
        <w:tc>
          <w:tcPr>
            <w:tcW w:type="dxa" w:w="5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Migraciones versionadas, cliente tipo-seguro, Prisma Studio</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Base de datos</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PostgreSQL 15</w:t>
            </w:r>
          </w:p>
        </w:tc>
        <w:tc>
          <w:tcPr>
            <w:tcW w:type="dxa" w:w="5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ACID, JSONB, full-text GIN indexes, row-level security</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Object Storage</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MinIO</w:t>
            </w:r>
          </w:p>
        </w:tc>
        <w:tc>
          <w:tcPr>
            <w:tcW w:type="dxa" w:w="5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S3-compatible, self-hosted, migración a S3 transparente</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Jobs asíncronos</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pg-boss</w:t>
            </w:r>
          </w:p>
        </w:tc>
        <w:tc>
          <w:tcPr>
            <w:tcW w:type="dxa" w:w="5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Cola persistente sobre PostgreSQL, sin infraestructura adicional</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Caché (sesiones)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Redis (opcional Fase 2)</w:t>
            </w:r>
          </w:p>
        </w:tc>
        <w:tc>
          <w:tcPr>
            <w:tcW w:type="dxa" w:w="5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No requerido en MVP; pg-boss cubre la asincronía</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Email</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Nodemailer + SMTP / Resend</w:t>
            </w:r>
          </w:p>
        </w:tc>
        <w:tc>
          <w:tcPr>
            <w:tcW w:type="dxa" w:w="5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Flexible: SMTP propio o servicio externo</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Docs API</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Swagger (NestJS OpenAPI)</w:t>
            </w:r>
          </w:p>
        </w:tc>
        <w:tc>
          <w:tcPr>
            <w:tcW w:type="dxa" w:w="5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Generación automática desde decoradores</w:t>
            </w:r>
          </w:p>
        </w:tc>
      </w:tr>
    </w:tbl>
    <w:p>
      <w:pPr>
        <w:spacing w:after="60" w:before="60"/>
      </w:pPr>
      <w:r>
        <w:t xml:space="preserve"/>
      </w:r>
    </w:p>
    <w:p>
      <w:pPr>
        <w:pStyle w:val="Heading2"/>
        <w:spacing w:after="80" w:before="240"/>
      </w:pPr>
      <w:r>
        <w:t xml:space="preserve">5.3 Infraestructura y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7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4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Contenedores</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Docker + Docker Compose</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Simplicidad operativa, reproducibilidad</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Reverse proxy</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Nginx</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HTTPS obligatorio, proxy hacia app, compresión gzip</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TLS/SSL</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Let's Encrypt (Certbot)</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Gratuito, renovación automática</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CI/CD</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GitHub Actions + deploy por SSH</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Pipelines declarativos, bajo costo</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Backups</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pg_dump automático diario + MinIO sync</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Crítico para producción — detallado en Sección 8</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Log rotation</w:t>
            </w:r>
          </w:p>
        </w:tc>
        <w:tc>
          <w:tcPr>
            <w:tcW w:type="dxa" w:w="27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logrotate (sistema)</w:t>
            </w:r>
          </w:p>
        </w:tc>
        <w:tc>
          <w:tcPr>
            <w:tcW w:type="dxa" w:w="48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Previene saturación de disco</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Migraciones DB</w:t>
            </w:r>
          </w:p>
        </w:tc>
        <w:tc>
          <w:tcPr>
            <w:tcW w:type="dxa" w:w="27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Prisma Migrate</w:t>
            </w:r>
          </w:p>
        </w:tc>
        <w:tc>
          <w:tcPr>
            <w:tcW w:type="dxa" w:w="48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Historial versionado de cambios de esquema</w:t>
            </w:r>
          </w:p>
        </w:tc>
      </w:tr>
    </w:tbl>
    <w:p>
      <w:r>
        <w:br w:type="page"/>
      </w:r>
    </w:p>
    <w:p>
      <w:pPr>
        <w:pStyle w:val="Heading1"/>
        <w:pBdr>
          <w:bottom w:val="single" w:color="2E75B6" w:sz="8" w:space="6"/>
        </w:pBdr>
        <w:spacing w:after="120" w:before="360"/>
      </w:pPr>
      <w:r>
        <w:t xml:space="preserve">6. Infraestructura</w:t>
      </w:r>
    </w:p>
    <w:p>
      <w:pPr>
        <w:pStyle w:val="Heading2"/>
        <w:spacing w:after="80" w:before="240"/>
      </w:pPr>
      <w:r>
        <w:t xml:space="preserve">6.1 Especificación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CPU</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4 vCPU</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RAM</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8 GB (mínimo recomendado para app + DB + MinIO simultáneos)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Disco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80 GB SSD (20 GB OS/app + 50 GB datos/documentos + 10 GB buffer)</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Proveedor</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VPS o cloud económico (DigitalOcean, Hetzner, Linode, Vultr)</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OS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Ubuntu 22.04 LTS</w:t>
            </w:r>
          </w:p>
        </w:tc>
      </w:tr>
    </w:tbl>
    <w:p>
      <w:pPr>
        <w:spacing w:after="60" w:before="60"/>
      </w:pPr>
      <w:r>
        <w:t xml:space="preserve"/>
      </w:r>
    </w:p>
    <w:p>
      <w:pPr>
        <w:pStyle w:val="Heading2"/>
        <w:spacing w:after="80" w:before="240"/>
      </w:pPr>
      <w:r>
        <w:t xml:space="preserve">6.2 Contenedores (Docker Compose)</w:t>
      </w:r>
    </w:p>
    <w:p>
      <w:pPr>
        <w:shd w:fill="EFEFEF" w:val="clear"/>
        <w:spacing w:after="20" w:before="20"/>
        <w:ind w:left="720"/>
      </w:pPr>
      <w:r>
        <w:rPr>
          <w:rFonts w:ascii="Courier New" w:cs="Courier New" w:eastAsia="Courier New" w:hAnsi="Courier New"/>
          <w:color w:val="2D2D2D"/>
          <w:sz w:val="18"/>
          <w:szCs w:val="18"/>
        </w:rPr>
        <w:t xml:space="preserve">services:</w:t>
      </w:r>
    </w:p>
    <w:p>
      <w:pPr>
        <w:shd w:fill="EFEFEF" w:val="clear"/>
        <w:spacing w:after="20" w:before="20"/>
        <w:ind w:left="720"/>
      </w:pPr>
      <w:r>
        <w:rPr>
          <w:rFonts w:ascii="Courier New" w:cs="Courier New" w:eastAsia="Courier New" w:hAnsi="Courier New"/>
          <w:color w:val="2D2D2D"/>
          <w:sz w:val="18"/>
          <w:szCs w:val="18"/>
        </w:rPr>
        <w:t xml:space="preserve">  app:        # NestJS backend + Next.js SSR</w:t>
      </w:r>
    </w:p>
    <w:p>
      <w:pPr>
        <w:shd w:fill="EFEFEF" w:val="clear"/>
        <w:spacing w:after="20" w:before="20"/>
        <w:ind w:left="720"/>
      </w:pPr>
      <w:r>
        <w:rPr>
          <w:rFonts w:ascii="Courier New" w:cs="Courier New" w:eastAsia="Courier New" w:hAnsi="Courier New"/>
          <w:color w:val="2D2D2D"/>
          <w:sz w:val="18"/>
          <w:szCs w:val="18"/>
        </w:rPr>
        <w:t xml:space="preserve">  postgres:   # PostgreSQL 15</w:t>
      </w:r>
    </w:p>
    <w:p>
      <w:pPr>
        <w:shd w:fill="EFEFEF" w:val="clear"/>
        <w:spacing w:after="20" w:before="20"/>
        <w:ind w:left="720"/>
      </w:pPr>
      <w:r>
        <w:rPr>
          <w:rFonts w:ascii="Courier New" w:cs="Courier New" w:eastAsia="Courier New" w:hAnsi="Courier New"/>
          <w:color w:val="2D2D2D"/>
          <w:sz w:val="18"/>
          <w:szCs w:val="18"/>
        </w:rPr>
        <w:t xml:space="preserve">  minio:      # Object storage</w:t>
      </w:r>
    </w:p>
    <w:p>
      <w:pPr>
        <w:shd w:fill="EFEFEF" w:val="clear"/>
        <w:spacing w:after="20" w:before="20"/>
        <w:ind w:left="720"/>
      </w:pPr>
      <w:r>
        <w:rPr>
          <w:rFonts w:ascii="Courier New" w:cs="Courier New" w:eastAsia="Courier New" w:hAnsi="Courier New"/>
          <w:color w:val="2D2D2D"/>
          <w:sz w:val="18"/>
          <w:szCs w:val="18"/>
        </w:rPr>
        <w:t xml:space="preserve">  nginx:      # Reverse proxy + TLS termination</w:t>
      </w:r>
    </w:p>
    <w:p>
      <w:pPr>
        <w:shd w:fill="EFEFEF" w:val="clear"/>
        <w:spacing w:after="20" w:before="20"/>
        <w:ind w:left="720"/>
      </w:pPr>
      <w:r>
        <w:rPr>
          <w:rFonts w:ascii="Courier New" w:cs="Courier New" w:eastAsia="Courier New" w:hAnsi="Courier New"/>
          <w:color w:val="2D2D2D"/>
          <w:sz w:val="18"/>
          <w:szCs w:val="18"/>
        </w:rPr>
        <w:t xml:space="preserve">  backup:     # Cronjob de backups (ver Sección 8)</w:t>
      </w:r>
    </w:p>
    <w:p>
      <w:pPr>
        <w:spacing w:after="60" w:before="60"/>
      </w:pPr>
      <w:r>
        <w:t xml:space="preserve"/>
      </w:r>
    </w:p>
    <w:p>
      <w:pPr>
        <w:pStyle w:val="Heading2"/>
        <w:spacing w:after="80" w:before="240"/>
      </w:pPr>
      <w:r>
        <w:t xml:space="preserve">6.3 Red y acceso</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AE3E1"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C0392B" w:sz="14"/>
              <w:bottom w:val="none" w:color="FFFFFF" w:sz="0"/>
              <w:right w:val="none" w:color="FFFFFF" w:sz="0"/>
            </w:tcBorders>
            <w:shd w:fill="FAE3E1" w:val="clear"/>
            <w:tcMar>
              <w:top w:type="dxa" w:w="100"/>
              <w:left w:type="dxa" w:w="180"/>
              <w:bottom w:type="dxa" w:w="100"/>
              <w:right w:type="dxa" w:w="120"/>
            </w:tcMar>
          </w:tcPr>
          <w:p>
            <w:pPr>
              <w:spacing w:after="30"/>
            </w:pPr>
            <w:r>
              <w:rPr>
                <w:b/>
                <w:bCs/>
                <w:color w:val="C0392B"/>
                <w:sz w:val="21"/>
                <w:szCs w:val="21"/>
              </w:rPr>
              <w:t xml:space="preserve">CORRECCIÓN: HTTPS OBLIGATORIO</w:t>
            </w:r>
          </w:p>
          <w:p>
            <w:pPr>
              <w:jc w:val="both"/>
            </w:pPr>
            <w:r>
              <w:rPr>
                <w:color w:val="4A4A4A"/>
                <w:sz w:val="21"/>
                <w:szCs w:val="21"/>
              </w:rPr>
              <w:t xml:space="preserve">El plan original marcaba HTTPS como 'recomendado'. Para cualquier sistema corporativo con credenciales y documentos, HTTPS es un requisito no negociable. Se implementa con Nginx + Let's Encrypt (Certbot) de forma gratuita y con renovación automática.</w:t>
            </w:r>
          </w:p>
        </w:tc>
      </w:tr>
    </w:tbl>
    <w:p>
      <w:pPr>
        <w:spacing w:after="60" w:before="60"/>
      </w:pPr>
      <w:r>
        <w:t xml:space="preserve"/>
      </w:r>
    </w:p>
    <w:p>
      <w:pPr>
        <w:pStyle w:val="ListParagraph"/>
        <w:numPr>
          <w:ilvl w:val="0"/>
          <w:numId w:val="2"/>
        </w:numPr>
        <w:spacing w:after="40" w:before="40"/>
      </w:pPr>
      <w:r>
        <w:rPr>
          <w:color w:val="4A4A4A"/>
          <w:sz w:val="22"/>
          <w:szCs w:val="22"/>
        </w:rPr>
        <w:t xml:space="preserve">HTTPS obligatorio en todos los endpoints — Nginx termina TLS, app escucha en HTTP interno</w:t>
      </w:r>
    </w:p>
    <w:p>
      <w:pPr>
        <w:pStyle w:val="ListParagraph"/>
        <w:numPr>
          <w:ilvl w:val="0"/>
          <w:numId w:val="2"/>
        </w:numPr>
        <w:spacing w:after="40" w:before="40"/>
      </w:pPr>
      <w:r>
        <w:rPr>
          <w:color w:val="4A4A4A"/>
          <w:sz w:val="22"/>
          <w:szCs w:val="22"/>
        </w:rPr>
        <w:t xml:space="preserve">HTTP Strict Transport Security (HSTS) habilitado en Nginx</w:t>
      </w:r>
    </w:p>
    <w:p>
      <w:pPr>
        <w:pStyle w:val="ListParagraph"/>
        <w:numPr>
          <w:ilvl w:val="0"/>
          <w:numId w:val="2"/>
        </w:numPr>
        <w:spacing w:after="40" w:before="40"/>
      </w:pPr>
      <w:r>
        <w:rPr>
          <w:color w:val="4A4A4A"/>
          <w:sz w:val="22"/>
          <w:szCs w:val="22"/>
        </w:rPr>
        <w:t xml:space="preserve">Redirección automática HTTP → HTTPS</w:t>
      </w:r>
    </w:p>
    <w:p>
      <w:pPr>
        <w:pStyle w:val="ListParagraph"/>
        <w:numPr>
          <w:ilvl w:val="0"/>
          <w:numId w:val="2"/>
        </w:numPr>
        <w:spacing w:after="40" w:before="40"/>
      </w:pPr>
      <w:r>
        <w:rPr>
          <w:color w:val="4A4A4A"/>
          <w:sz w:val="22"/>
          <w:szCs w:val="22"/>
        </w:rPr>
        <w:t xml:space="preserve">Acceso público controlado mediante firewall (solo puertos 80, 443 y 22 abiertos)</w:t>
      </w:r>
    </w:p>
    <w:p>
      <w:pPr>
        <w:pStyle w:val="ListParagraph"/>
        <w:numPr>
          <w:ilvl w:val="0"/>
          <w:numId w:val="2"/>
        </w:numPr>
        <w:spacing w:after="40" w:before="40"/>
      </w:pPr>
      <w:r>
        <w:rPr>
          <w:color w:val="4A4A4A"/>
          <w:sz w:val="22"/>
          <w:szCs w:val="22"/>
        </w:rPr>
        <w:t xml:space="preserve">Puerto de PostgreSQL (5432) y MinIO API (9000) no expuestos al exterior — solo acceso interno entre contenedores</w:t>
      </w:r>
    </w:p>
    <w:p>
      <w:r>
        <w:br w:type="page"/>
      </w:r>
    </w:p>
    <w:p>
      <w:pPr>
        <w:pStyle w:val="Heading1"/>
        <w:pBdr>
          <w:bottom w:val="single" w:color="2E75B6" w:sz="8" w:space="6"/>
        </w:pBdr>
        <w:spacing w:after="120" w:before="360"/>
      </w:pPr>
      <w:r>
        <w:t xml:space="preserve">7. Seguridad</w:t>
      </w:r>
    </w:p>
    <w:p>
      <w:pPr>
        <w:pStyle w:val="Heading2"/>
        <w:spacing w:after="80" w:before="240"/>
      </w:pPr>
      <w:r>
        <w:t xml:space="preserve">7.1 Autenticación JWT corregida</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CORRECCIÓN: JWT CON REVOCACIÓN</w:t>
            </w:r>
          </w:p>
          <w:p>
            <w:pPr>
              <w:jc w:val="both"/>
            </w:pPr>
            <w:r>
              <w:rPr>
                <w:color w:val="4A4A4A"/>
                <w:sz w:val="21"/>
                <w:szCs w:val="21"/>
              </w:rPr>
              <w:t xml:space="preserve">El plan original no contemplaba refresh tokens ni mecanismo de invalidación. Con JWT simples, un token robado o un empleado desvinculado mantiene acceso hasta que el token expire. Se agrega refresh token rotation y revocación.</w:t>
            </w:r>
          </w:p>
        </w:tc>
      </w:tr>
    </w:tbl>
    <w:p>
      <w:pPr>
        <w:spacing w:after="60" w:before="60"/>
      </w:pPr>
      <w:r>
        <w:t xml:space="preserve"/>
      </w:r>
    </w:p>
    <w:p>
      <w:pPr>
        <w:pStyle w:val="ListParagraph"/>
        <w:numPr>
          <w:ilvl w:val="0"/>
          <w:numId w:val="2"/>
        </w:numPr>
        <w:spacing w:after="40" w:before="40"/>
      </w:pPr>
      <w:r>
        <w:rPr>
          <w:color w:val="4A4A4A"/>
          <w:sz w:val="22"/>
          <w:szCs w:val="22"/>
        </w:rPr>
        <w:t xml:space="preserve">Access token: JWT firmado con RS256, TTL de 15 minutos</w:t>
      </w:r>
    </w:p>
    <w:p>
      <w:pPr>
        <w:pStyle w:val="ListParagraph"/>
        <w:numPr>
          <w:ilvl w:val="0"/>
          <w:numId w:val="2"/>
        </w:numPr>
        <w:spacing w:after="40" w:before="40"/>
      </w:pPr>
      <w:r>
        <w:rPr>
          <w:color w:val="4A4A4A"/>
          <w:sz w:val="22"/>
          <w:szCs w:val="22"/>
        </w:rPr>
        <w:t xml:space="preserve">Refresh token: token opaco (UUID v4) almacenado en tabla refresh_tokens con TTL de 8 horas</w:t>
      </w:r>
    </w:p>
    <w:p>
      <w:pPr>
        <w:pStyle w:val="ListParagraph"/>
        <w:numPr>
          <w:ilvl w:val="0"/>
          <w:numId w:val="2"/>
        </w:numPr>
        <w:spacing w:after="40" w:before="40"/>
      </w:pPr>
      <w:r>
        <w:rPr>
          <w:color w:val="4A4A4A"/>
          <w:sz w:val="22"/>
          <w:szCs w:val="22"/>
        </w:rPr>
        <w:t xml:space="preserve">Refresh token rotation: cada vez que se usa un refresh token, se genera uno nuevo e invalida el anterior</w:t>
      </w:r>
    </w:p>
    <w:p>
      <w:pPr>
        <w:pStyle w:val="ListParagraph"/>
        <w:numPr>
          <w:ilvl w:val="0"/>
          <w:numId w:val="2"/>
        </w:numPr>
        <w:spacing w:after="40" w:before="40"/>
      </w:pPr>
      <w:r>
        <w:rPr>
          <w:color w:val="4A4A4A"/>
          <w:sz w:val="22"/>
          <w:szCs w:val="22"/>
        </w:rPr>
        <w:t xml:space="preserve">Revocación inmediata: al cerrar sesión, cambiar contraseña o desactivar un usuario, el refresh token se elimina de la BD y el access token se registra en tabla revoked_tokens hasta su expiración natural</w:t>
      </w:r>
    </w:p>
    <w:p>
      <w:pPr>
        <w:pStyle w:val="ListParagraph"/>
        <w:numPr>
          <w:ilvl w:val="0"/>
          <w:numId w:val="2"/>
        </w:numPr>
        <w:spacing w:after="40" w:before="40"/>
      </w:pPr>
      <w:r>
        <w:rPr>
          <w:color w:val="4A4A4A"/>
          <w:sz w:val="22"/>
          <w:szCs w:val="22"/>
        </w:rPr>
        <w:t xml:space="preserve">Limpieza automática: job de pg-boss ejecuta diariamente DELETE en revoked_tokens con tokens ya expirados</w:t>
      </w:r>
    </w:p>
    <w:p>
      <w:pPr>
        <w:spacing w:after="60" w:before="60"/>
      </w:pPr>
      <w:r>
        <w:t xml:space="preserve"/>
      </w:r>
    </w:p>
    <w:p>
      <w:pPr>
        <w:pStyle w:val="Heading3"/>
        <w:spacing w:after="60" w:before="160"/>
      </w:pPr>
      <w:r>
        <w:rPr>
          <w:color w:val="1D6A72"/>
        </w:rPr>
        <w:t xml:space="preserve">Esquema de tablas de sesión</w:t>
      </w:r>
    </w:p>
    <w:p>
      <w:pPr>
        <w:shd w:fill="EFEFEF" w:val="clear"/>
        <w:spacing w:after="20" w:before="20"/>
        <w:ind w:left="720"/>
      </w:pPr>
      <w:r>
        <w:rPr>
          <w:rFonts w:ascii="Courier New" w:cs="Courier New" w:eastAsia="Courier New" w:hAnsi="Courier New"/>
          <w:color w:val="2D2D2D"/>
          <w:sz w:val="18"/>
          <w:szCs w:val="18"/>
        </w:rPr>
        <w:t xml:space="preserve">refresh_tokens (id, user_id, token_hash, expires_at, created_at, revoked_at)</w:t>
      </w:r>
    </w:p>
    <w:p>
      <w:pPr>
        <w:shd w:fill="EFEFEF" w:val="clear"/>
        <w:spacing w:after="20" w:before="20"/>
        <w:ind w:left="720"/>
      </w:pPr>
      <w:r>
        <w:rPr>
          <w:rFonts w:ascii="Courier New" w:cs="Courier New" w:eastAsia="Courier New" w:hAnsi="Courier New"/>
          <w:color w:val="2D2D2D"/>
          <w:sz w:val="18"/>
          <w:szCs w:val="18"/>
        </w:rPr>
        <w:t xml:space="preserve">revoked_tokens (jti, expires_at)  -- solo access tokens revocados anticipadamente</w:t>
      </w:r>
    </w:p>
    <w:p>
      <w:pPr>
        <w:spacing w:after="60" w:before="60"/>
      </w:pPr>
      <w:r>
        <w:t xml:space="preserve"/>
      </w:r>
    </w:p>
    <w:p>
      <w:pPr>
        <w:pStyle w:val="Heading2"/>
        <w:spacing w:after="80" w:before="240"/>
      </w:pPr>
      <w:r>
        <w:t xml:space="preserve">7.2 Controles adicionales del MVP</w:t>
      </w:r>
    </w:p>
    <w:p>
      <w:pPr>
        <w:pStyle w:val="ListParagraph"/>
        <w:numPr>
          <w:ilvl w:val="0"/>
          <w:numId w:val="2"/>
        </w:numPr>
        <w:spacing w:after="40" w:before="40"/>
      </w:pPr>
      <w:r>
        <w:rPr>
          <w:color w:val="4A4A4A"/>
          <w:sz w:val="22"/>
          <w:szCs w:val="22"/>
        </w:rPr>
        <w:t xml:space="preserve">Password hashing: bcrypt con cost factor 12</w:t>
      </w:r>
    </w:p>
    <w:p>
      <w:pPr>
        <w:pStyle w:val="ListParagraph"/>
        <w:numPr>
          <w:ilvl w:val="0"/>
          <w:numId w:val="2"/>
        </w:numPr>
        <w:spacing w:after="40" w:before="40"/>
      </w:pPr>
      <w:r>
        <w:rPr>
          <w:color w:val="4A4A4A"/>
          <w:sz w:val="22"/>
          <w:szCs w:val="22"/>
        </w:rPr>
        <w:t xml:space="preserve">Política de contraseñas: mínimo 8 caracteres, 1 mayúscula, 1 número</w:t>
      </w:r>
    </w:p>
    <w:p>
      <w:pPr>
        <w:pStyle w:val="ListParagraph"/>
        <w:numPr>
          <w:ilvl w:val="0"/>
          <w:numId w:val="2"/>
        </w:numPr>
        <w:spacing w:after="40" w:before="40"/>
      </w:pPr>
      <w:r>
        <w:rPr>
          <w:color w:val="4A4A4A"/>
          <w:sz w:val="22"/>
          <w:szCs w:val="22"/>
        </w:rPr>
        <w:t xml:space="preserve">Rate limiting en /auth/login: máximo 5 intentos fallidos por IP en 15 minutos (NestJS Throttler)</w:t>
      </w:r>
    </w:p>
    <w:p>
      <w:pPr>
        <w:pStyle w:val="ListParagraph"/>
        <w:numPr>
          <w:ilvl w:val="0"/>
          <w:numId w:val="2"/>
        </w:numPr>
        <w:spacing w:after="40" w:before="40"/>
      </w:pPr>
      <w:r>
        <w:rPr>
          <w:color w:val="4A4A4A"/>
          <w:sz w:val="22"/>
          <w:szCs w:val="22"/>
        </w:rPr>
        <w:t xml:space="preserve">CORS: lista blanca de orígenes permitidos configurada por variable de entorno</w:t>
      </w:r>
    </w:p>
    <w:p>
      <w:pPr>
        <w:pStyle w:val="ListParagraph"/>
        <w:numPr>
          <w:ilvl w:val="0"/>
          <w:numId w:val="2"/>
        </w:numPr>
        <w:spacing w:after="40" w:before="40"/>
      </w:pPr>
      <w:r>
        <w:rPr>
          <w:color w:val="4A4A4A"/>
          <w:sz w:val="22"/>
          <w:szCs w:val="22"/>
        </w:rPr>
        <w:t xml:space="preserve">Helmet.js: headers de seguridad HTTP (CSP, X-Frame-Options, XSS Protection, etc.)</w:t>
      </w:r>
    </w:p>
    <w:p>
      <w:pPr>
        <w:pStyle w:val="ListParagraph"/>
        <w:numPr>
          <w:ilvl w:val="0"/>
          <w:numId w:val="2"/>
        </w:numPr>
        <w:spacing w:after="40" w:before="40"/>
      </w:pPr>
      <w:r>
        <w:rPr>
          <w:color w:val="4A4A4A"/>
          <w:sz w:val="22"/>
          <w:szCs w:val="22"/>
        </w:rPr>
        <w:t xml:space="preserve">Input validation: ValidationPipe global en NestJS con class-validator en todos los DTOs</w:t>
      </w:r>
    </w:p>
    <w:p>
      <w:pPr>
        <w:pStyle w:val="ListParagraph"/>
        <w:numPr>
          <w:ilvl w:val="0"/>
          <w:numId w:val="2"/>
        </w:numPr>
        <w:spacing w:after="40" w:before="40"/>
      </w:pPr>
      <w:r>
        <w:rPr>
          <w:color w:val="4A4A4A"/>
          <w:sz w:val="22"/>
          <w:szCs w:val="22"/>
        </w:rPr>
        <w:t xml:space="preserve">Variables de entorno: sin secretos en código; todo en .env con .env.example documentado</w:t>
      </w:r>
    </w:p>
    <w:p>
      <w:pPr>
        <w:spacing w:after="60" w:before="60"/>
      </w:pPr>
      <w:r>
        <w:t xml:space="preserve"/>
      </w:r>
    </w:p>
    <w:p>
      <w:pPr>
        <w:pStyle w:val="Heading2"/>
        <w:spacing w:after="80" w:before="240"/>
      </w:pPr>
      <w:r>
        <w:t xml:space="preserve">7.3 Preparado para Fase 2</w:t>
      </w:r>
    </w:p>
    <w:p>
      <w:pPr>
        <w:pStyle w:val="ListParagraph"/>
        <w:numPr>
          <w:ilvl w:val="0"/>
          <w:numId w:val="2"/>
        </w:numPr>
        <w:spacing w:after="40" w:before="40"/>
      </w:pPr>
      <w:r>
        <w:rPr>
          <w:color w:val="4A4A4A"/>
          <w:sz w:val="22"/>
          <w:szCs w:val="22"/>
        </w:rPr>
        <w:t xml:space="preserve">Integración con SSO (Keycloak + LDAP/AD)</w:t>
      </w:r>
    </w:p>
    <w:p>
      <w:pPr>
        <w:pStyle w:val="ListParagraph"/>
        <w:numPr>
          <w:ilvl w:val="0"/>
          <w:numId w:val="2"/>
        </w:numPr>
        <w:spacing w:after="40" w:before="40"/>
      </w:pPr>
      <w:r>
        <w:rPr>
          <w:color w:val="4A4A4A"/>
          <w:sz w:val="22"/>
          <w:szCs w:val="22"/>
        </w:rPr>
        <w:t xml:space="preserve">MFA (TOTP / WebAuthn)</w:t>
      </w:r>
    </w:p>
    <w:p>
      <w:pPr>
        <w:pStyle w:val="ListParagraph"/>
        <w:numPr>
          <w:ilvl w:val="0"/>
          <w:numId w:val="2"/>
        </w:numPr>
        <w:spacing w:after="40" w:before="40"/>
      </w:pPr>
      <w:r>
        <w:rPr>
          <w:color w:val="4A4A4A"/>
          <w:sz w:val="22"/>
          <w:szCs w:val="22"/>
        </w:rPr>
        <w:t xml:space="preserve">ABAC con políticas granulares</w:t>
      </w:r>
    </w:p>
    <w:p>
      <w:pPr>
        <w:pStyle w:val="ListParagraph"/>
        <w:numPr>
          <w:ilvl w:val="0"/>
          <w:numId w:val="2"/>
        </w:numPr>
        <w:spacing w:after="40" w:before="40"/>
      </w:pPr>
      <w:r>
        <w:rPr>
          <w:color w:val="4A4A4A"/>
          <w:sz w:val="22"/>
          <w:szCs w:val="22"/>
        </w:rPr>
        <w:t xml:space="preserve">Auditoría de accesos detallada</w:t>
      </w:r>
    </w:p>
    <w:p>
      <w:r>
        <w:br w:type="page"/>
      </w:r>
    </w:p>
    <w:p>
      <w:pPr>
        <w:pStyle w:val="Heading1"/>
        <w:pBdr>
          <w:bottom w:val="single" w:color="2E75B6" w:sz="8" w:space="6"/>
        </w:pBdr>
        <w:spacing w:after="120" w:before="360"/>
      </w:pPr>
      <w:r>
        <w:t xml:space="preserve">8. Estrategia de Backups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AE3E1"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C0392B" w:sz="14"/>
              <w:bottom w:val="none" w:color="FFFFFF" w:sz="0"/>
              <w:right w:val="none" w:color="FFFFFF" w:sz="0"/>
            </w:tcBorders>
            <w:shd w:fill="FAE3E1" w:val="clear"/>
            <w:tcMar>
              <w:top w:type="dxa" w:w="100"/>
              <w:left w:type="dxa" w:w="180"/>
              <w:bottom w:type="dxa" w:w="100"/>
              <w:right w:type="dxa" w:w="120"/>
            </w:tcMar>
          </w:tcPr>
          <w:p>
            <w:pPr>
              <w:spacing w:after="30"/>
            </w:pPr>
            <w:r>
              <w:rPr>
                <w:b/>
                <w:bCs/>
                <w:color w:val="C0392B"/>
                <w:sz w:val="21"/>
                <w:szCs w:val="21"/>
              </w:rPr>
              <w:t xml:space="preserve">CORRECCIÓN CRÍTICA: BACKUPS</w:t>
            </w:r>
          </w:p>
          <w:p>
            <w:pPr>
              <w:jc w:val="both"/>
            </w:pPr>
            <w:r>
              <w:rPr>
                <w:color w:val="4A4A4A"/>
                <w:sz w:val="21"/>
                <w:szCs w:val="21"/>
              </w:rPr>
              <w:t xml:space="preserve">El plan original no incluía ninguna estrategia de backups. Para un sistema corporativo con documentos e información de empleados, la ausencia de backups es un riesgo operacional crítico. Esta sección es obligatoria.</w:t>
            </w:r>
          </w:p>
        </w:tc>
      </w:tr>
    </w:tbl>
    <w:p>
      <w:pPr>
        <w:spacing w:after="60" w:before="60"/>
      </w:pPr>
      <w:r>
        <w:t xml:space="preserve"/>
      </w:r>
    </w:p>
    <w:p>
      <w:pPr>
        <w:pStyle w:val="Heading2"/>
        <w:spacing w:after="80" w:before="240"/>
      </w:pPr>
      <w:r>
        <w:t xml:space="preserve">8.1 Backups de base de datos</w:t>
      </w:r>
    </w:p>
    <w:p>
      <w:pPr>
        <w:pStyle w:val="ListParagraph"/>
        <w:numPr>
          <w:ilvl w:val="0"/>
          <w:numId w:val="2"/>
        </w:numPr>
        <w:spacing w:after="40" w:before="40"/>
      </w:pPr>
      <w:r>
        <w:rPr>
          <w:color w:val="4A4A4A"/>
          <w:sz w:val="22"/>
          <w:szCs w:val="22"/>
        </w:rPr>
        <w:t xml:space="preserve">Herramienta: pg_dump con compresión gzip</w:t>
      </w:r>
    </w:p>
    <w:p>
      <w:pPr>
        <w:pStyle w:val="ListParagraph"/>
        <w:numPr>
          <w:ilvl w:val="0"/>
          <w:numId w:val="2"/>
        </w:numPr>
        <w:spacing w:after="40" w:before="40"/>
      </w:pPr>
      <w:r>
        <w:rPr>
          <w:color w:val="4A4A4A"/>
          <w:sz w:val="22"/>
          <w:szCs w:val="22"/>
        </w:rPr>
        <w:t xml:space="preserve">Frecuencia: diaria a las 02:00 AM (horario fuera de pico)</w:t>
      </w:r>
    </w:p>
    <w:p>
      <w:pPr>
        <w:pStyle w:val="ListParagraph"/>
        <w:numPr>
          <w:ilvl w:val="0"/>
          <w:numId w:val="2"/>
        </w:numPr>
        <w:spacing w:after="40" w:before="40"/>
      </w:pPr>
      <w:r>
        <w:rPr>
          <w:color w:val="4A4A4A"/>
          <w:sz w:val="22"/>
          <w:szCs w:val="22"/>
        </w:rPr>
        <w:t xml:space="preserve">Destino primario: directorio local /backups/postgres/ en el servidor</w:t>
      </w:r>
    </w:p>
    <w:p>
      <w:pPr>
        <w:pStyle w:val="ListParagraph"/>
        <w:numPr>
          <w:ilvl w:val="0"/>
          <w:numId w:val="2"/>
        </w:numPr>
        <w:spacing w:after="40" w:before="40"/>
      </w:pPr>
      <w:r>
        <w:rPr>
          <w:color w:val="4A4A4A"/>
          <w:sz w:val="22"/>
          <w:szCs w:val="22"/>
        </w:rPr>
        <w:t xml:space="preserve">Destino secundario: bucket separado en MinIO o almacenamiento externo (S3, Backblaze B2)</w:t>
      </w:r>
    </w:p>
    <w:p>
      <w:pPr>
        <w:pStyle w:val="ListParagraph"/>
        <w:numPr>
          <w:ilvl w:val="0"/>
          <w:numId w:val="2"/>
        </w:numPr>
        <w:spacing w:after="40" w:before="40"/>
      </w:pPr>
      <w:r>
        <w:rPr>
          <w:color w:val="4A4A4A"/>
          <w:sz w:val="22"/>
          <w:szCs w:val="22"/>
        </w:rPr>
        <w:t xml:space="preserve">Retención: 7 días de backups diarios + 4 semanas de backups semanales</w:t>
      </w:r>
    </w:p>
    <w:p>
      <w:pPr>
        <w:pStyle w:val="ListParagraph"/>
        <w:numPr>
          <w:ilvl w:val="0"/>
          <w:numId w:val="2"/>
        </w:numPr>
        <w:spacing w:after="40" w:before="40"/>
      </w:pPr>
      <w:r>
        <w:rPr>
          <w:color w:val="4A4A4A"/>
          <w:sz w:val="22"/>
          <w:szCs w:val="22"/>
        </w:rPr>
        <w:t xml:space="preserve">Verificación: script de validación que restaura el backup en una BD temporal y verifica integridad</w:t>
      </w:r>
    </w:p>
    <w:p>
      <w:pPr>
        <w:spacing w:after="60" w:before="60"/>
      </w:pPr>
      <w:r>
        <w:t xml:space="preserve"/>
      </w:r>
    </w:p>
    <w:p>
      <w:pPr>
        <w:pStyle w:val="Heading3"/>
        <w:spacing w:after="60" w:before="160"/>
      </w:pPr>
      <w:r>
        <w:rPr>
          <w:color w:val="1D6A72"/>
        </w:rPr>
        <w:t xml:space="preserve">Script de backup — pg_dump</w:t>
      </w:r>
    </w:p>
    <w:p>
      <w:pPr>
        <w:shd w:fill="EFEFEF" w:val="clear"/>
        <w:spacing w:after="20" w:before="20"/>
        <w:ind w:left="720"/>
      </w:pPr>
      <w:r>
        <w:rPr>
          <w:rFonts w:ascii="Courier New" w:cs="Courier New" w:eastAsia="Courier New" w:hAnsi="Courier New"/>
          <w:color w:val="2D2D2D"/>
          <w:sz w:val="18"/>
          <w:szCs w:val="18"/>
        </w:rPr>
        <w:t xml:space="preserve">#!/bin/bash</w:t>
      </w:r>
    </w:p>
    <w:p>
      <w:pPr>
        <w:shd w:fill="EFEFEF" w:val="clear"/>
        <w:spacing w:after="20" w:before="20"/>
        <w:ind w:left="720"/>
      </w:pPr>
      <w:r>
        <w:rPr>
          <w:rFonts w:ascii="Courier New" w:cs="Courier New" w:eastAsia="Courier New" w:hAnsi="Courier New"/>
          <w:color w:val="2D2D2D"/>
          <w:sz w:val="18"/>
          <w:szCs w:val="18"/>
        </w:rPr>
        <w:t xml:space="preserve">DATE=$(date +%Y%m%d_%H%M%S)</w:t>
      </w:r>
    </w:p>
    <w:p>
      <w:pPr>
        <w:shd w:fill="EFEFEF" w:val="clear"/>
        <w:spacing w:after="20" w:before="20"/>
        <w:ind w:left="720"/>
      </w:pPr>
      <w:r>
        <w:rPr>
          <w:rFonts w:ascii="Courier New" w:cs="Courier New" w:eastAsia="Courier New" w:hAnsi="Courier New"/>
          <w:color w:val="2D2D2D"/>
          <w:sz w:val="18"/>
          <w:szCs w:val="18"/>
        </w:rPr>
        <w:t xml:space="preserve">BACKUP_FILE=/backups/postgres/backup_${DATE}.sql.gz</w:t>
      </w:r>
    </w:p>
    <w:p>
      <w:pPr>
        <w:shd w:fill="EFEFEF" w:val="clear"/>
        <w:spacing w:after="20" w:before="20"/>
        <w:ind w:left="720"/>
      </w:pPr>
      <w:r>
        <w:rPr>
          <w:rFonts w:ascii="Courier New" w:cs="Courier New" w:eastAsia="Courier New" w:hAnsi="Courier New"/>
          <w:color w:val="2D2D2D"/>
          <w:sz w:val="18"/>
          <w:szCs w:val="18"/>
        </w:rPr>
        <w:t xml:space="preserve">pg_dump -U $POSTGRES_USER $POSTGRES_DB | gzip &gt; $BACKUP_FILE</w:t>
      </w:r>
    </w:p>
    <w:p>
      <w:pPr>
        <w:shd w:fill="EFEFEF" w:val="clear"/>
        <w:spacing w:after="20" w:before="20"/>
        <w:ind w:left="720"/>
      </w:pPr>
      <w:r>
        <w:rPr>
          <w:rFonts w:ascii="Courier New" w:cs="Courier New" w:eastAsia="Courier New" w:hAnsi="Courier New"/>
          <w:color w:val="2D2D2D"/>
          <w:sz w:val="18"/>
          <w:szCs w:val="18"/>
        </w:rPr>
        <w:t xml:space="preserve"># Subir a almacenamiento externo</w:t>
      </w:r>
    </w:p>
    <w:p>
      <w:pPr>
        <w:shd w:fill="EFEFEF" w:val="clear"/>
        <w:spacing w:after="20" w:before="20"/>
        <w:ind w:left="720"/>
      </w:pPr>
      <w:r>
        <w:rPr>
          <w:rFonts w:ascii="Courier New" w:cs="Courier New" w:eastAsia="Courier New" w:hAnsi="Courier New"/>
          <w:color w:val="2D2D2D"/>
          <w:sz w:val="18"/>
          <w:szCs w:val="18"/>
        </w:rPr>
        <w:t xml:space="preserve">mc cp $BACKUP_FILE minio-backup/db-backups/</w:t>
      </w:r>
    </w:p>
    <w:p>
      <w:pPr>
        <w:shd w:fill="EFEFEF" w:val="clear"/>
        <w:spacing w:after="20" w:before="20"/>
        <w:ind w:left="720"/>
      </w:pPr>
      <w:r>
        <w:rPr>
          <w:rFonts w:ascii="Courier New" w:cs="Courier New" w:eastAsia="Courier New" w:hAnsi="Courier New"/>
          <w:color w:val="2D2D2D"/>
          <w:sz w:val="18"/>
          <w:szCs w:val="18"/>
        </w:rPr>
        <w:t xml:space="preserve"># Limpiar backups locales con más de 7 días</w:t>
      </w:r>
    </w:p>
    <w:p>
      <w:pPr>
        <w:shd w:fill="EFEFEF" w:val="clear"/>
        <w:spacing w:after="20" w:before="20"/>
        <w:ind w:left="720"/>
      </w:pPr>
      <w:r>
        <w:rPr>
          <w:rFonts w:ascii="Courier New" w:cs="Courier New" w:eastAsia="Courier New" w:hAnsi="Courier New"/>
          <w:color w:val="2D2D2D"/>
          <w:sz w:val="18"/>
          <w:szCs w:val="18"/>
        </w:rPr>
        <w:t xml:space="preserve">find /backups/postgres/ -mtime +7 -delete</w:t>
      </w:r>
    </w:p>
    <w:p>
      <w:pPr>
        <w:spacing w:after="60" w:before="60"/>
      </w:pPr>
      <w:r>
        <w:t xml:space="preserve"/>
      </w:r>
    </w:p>
    <w:p>
      <w:pPr>
        <w:pStyle w:val="Heading2"/>
        <w:spacing w:after="80" w:before="240"/>
      </w:pPr>
      <w:r>
        <w:t xml:space="preserve">8.2 Backups de archivos (MinIO)</w:t>
      </w:r>
    </w:p>
    <w:p>
      <w:pPr>
        <w:pStyle w:val="ListParagraph"/>
        <w:numPr>
          <w:ilvl w:val="0"/>
          <w:numId w:val="2"/>
        </w:numPr>
        <w:spacing w:after="40" w:before="40"/>
      </w:pPr>
      <w:r>
        <w:rPr>
          <w:color w:val="4A4A4A"/>
          <w:sz w:val="22"/>
          <w:szCs w:val="22"/>
        </w:rPr>
        <w:t xml:space="preserve">MinIO soporta replicación de buckets a destino externo (MinIO Mirror)</w:t>
      </w:r>
    </w:p>
    <w:p>
      <w:pPr>
        <w:pStyle w:val="ListParagraph"/>
        <w:numPr>
          <w:ilvl w:val="0"/>
          <w:numId w:val="2"/>
        </w:numPr>
        <w:spacing w:after="40" w:before="40"/>
      </w:pPr>
      <w:r>
        <w:rPr>
          <w:color w:val="4A4A4A"/>
          <w:sz w:val="22"/>
          <w:szCs w:val="22"/>
        </w:rPr>
        <w:t xml:space="preserve">Configurar mc mirror para sincronizar el bucket de documentos a almacenamiento secundario cada 6 horas</w:t>
      </w:r>
    </w:p>
    <w:p>
      <w:pPr>
        <w:pStyle w:val="ListParagraph"/>
        <w:numPr>
          <w:ilvl w:val="0"/>
          <w:numId w:val="2"/>
        </w:numPr>
        <w:spacing w:after="40" w:before="40"/>
      </w:pPr>
      <w:r>
        <w:rPr>
          <w:color w:val="4A4A4A"/>
          <w:sz w:val="22"/>
          <w:szCs w:val="22"/>
        </w:rPr>
        <w:t xml:space="preserve">Para producción: considerar Backblaze B2 como destino secundario (~$0.006/GB/mes)</w:t>
      </w:r>
    </w:p>
    <w:p>
      <w:pPr>
        <w:spacing w:after="60" w:before="60"/>
      </w:pPr>
      <w:r>
        <w:t xml:space="preserve"/>
      </w:r>
    </w:p>
    <w:p>
      <w:pPr>
        <w:pStyle w:val="Heading2"/>
        <w:spacing w:after="80" w:before="240"/>
      </w:pPr>
      <w:r>
        <w:t xml:space="preserve">8.3 Prueba de restauración</w:t>
      </w:r>
    </w:p>
    <w:p>
      <w:pPr>
        <w:spacing w:after="60" w:before="60"/>
        <w:jc w:val="both"/>
      </w:pPr>
      <w:r>
        <w:rPr>
          <w:color w:val="4A4A4A"/>
          <w:sz w:val="22"/>
          <w:szCs w:val="22"/>
        </w:rPr>
        <w:t xml:space="preserve">Un backup no probado es un backup que no existe. Se debe ejecutar una prueba de restauración completa al menos una vez al mes, levantando un entorno separado con el backup y verificando que la aplicación funciona correctamente.</w:t>
      </w:r>
    </w:p>
    <w:p>
      <w:r>
        <w:br w:type="page"/>
      </w:r>
    </w:p>
    <w:p>
      <w:pPr>
        <w:pStyle w:val="Heading1"/>
        <w:pBdr>
          <w:bottom w:val="single" w:color="2E75B6" w:sz="8" w:space="6"/>
        </w:pBdr>
        <w:spacing w:after="120" w:before="360"/>
      </w:pPr>
      <w:r>
        <w:t xml:space="preserve">9. Procesos Asíncronos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CORRECCIÓN: JOBS CON PERSISTENCIA</w:t>
            </w:r>
          </w:p>
          <w:p>
            <w:pPr>
              <w:jc w:val="both"/>
            </w:pPr>
            <w:r>
              <w:rPr>
                <w:color w:val="4A4A4A"/>
                <w:sz w:val="21"/>
                <w:szCs w:val="21"/>
              </w:rPr>
              <w:t xml:space="preserve">El plan original usaba 'jobs simples en backend' sin persistencia. Si el servidor se reinicia durante un envío de emails o procesamiento de archivos, esos jobs se pierden silenciosamente. Se reemplaza por pg-boss, una cola persistente sobre PostgreSQL que no requiere infraestructura adicional.</w:t>
            </w:r>
          </w:p>
        </w:tc>
      </w:tr>
    </w:tbl>
    <w:p>
      <w:pPr>
        <w:spacing w:after="60" w:before="60"/>
      </w:pPr>
      <w:r>
        <w:t xml:space="preserve"/>
      </w:r>
    </w:p>
    <w:p>
      <w:pPr>
        <w:pStyle w:val="Heading2"/>
        <w:spacing w:after="80" w:before="240"/>
      </w:pPr>
      <w:r>
        <w:t xml:space="preserve">9.1 pg-boss — cola persistente sobre PostgreSQL</w:t>
      </w:r>
    </w:p>
    <w:p>
      <w:pPr>
        <w:spacing w:after="60" w:before="60"/>
        <w:jc w:val="both"/>
      </w:pPr>
      <w:r>
        <w:rPr>
          <w:color w:val="4A4A4A"/>
          <w:sz w:val="22"/>
          <w:szCs w:val="22"/>
        </w:rPr>
        <w:t xml:space="preserve">pg-boss es una librería de colas de trabajos que usa PostgreSQL como backend de persistencia. Los jobs sobreviven reinicios del servidor, tienen soporte de reintentos automáticos y son visibles en cualquier cliente de PostgreSQL para debugging.</w:t>
      </w:r>
    </w:p>
    <w:p>
      <w:pPr>
        <w:spacing w:after="60" w:before="60"/>
      </w:pPr>
      <w:r>
        <w:t xml:space="preserve"/>
      </w:r>
    </w:p>
    <w:p>
      <w:pPr>
        <w:pStyle w:val="ListParagraph"/>
        <w:numPr>
          <w:ilvl w:val="0"/>
          <w:numId w:val="2"/>
        </w:numPr>
        <w:spacing w:after="40" w:before="40"/>
      </w:pPr>
      <w:r>
        <w:rPr>
          <w:color w:val="4A4A4A"/>
          <w:sz w:val="22"/>
          <w:szCs w:val="22"/>
        </w:rPr>
        <w:t xml:space="preserve">Sin dependencias externas adicionales: usa la misma instancia de PostgreSQL ya existente</w:t>
      </w:r>
    </w:p>
    <w:p>
      <w:pPr>
        <w:pStyle w:val="ListParagraph"/>
        <w:numPr>
          <w:ilvl w:val="0"/>
          <w:numId w:val="2"/>
        </w:numPr>
        <w:spacing w:after="40" w:before="40"/>
      </w:pPr>
      <w:r>
        <w:rPr>
          <w:color w:val="4A4A4A"/>
          <w:sz w:val="22"/>
          <w:szCs w:val="22"/>
        </w:rPr>
        <w:t xml:space="preserve">Reintentos automáticos con backoff exponencial en caso de fallo</w:t>
      </w:r>
    </w:p>
    <w:p>
      <w:pPr>
        <w:pStyle w:val="ListParagraph"/>
        <w:numPr>
          <w:ilvl w:val="0"/>
          <w:numId w:val="2"/>
        </w:numPr>
        <w:spacing w:after="40" w:before="40"/>
      </w:pPr>
      <w:r>
        <w:rPr>
          <w:color w:val="4A4A4A"/>
          <w:sz w:val="22"/>
          <w:szCs w:val="22"/>
        </w:rPr>
        <w:t xml:space="preserve">Visibilidad de jobs: se pueden consultar jobs pendientes, fallidos y completados directamente en la BD</w:t>
      </w:r>
    </w:p>
    <w:p>
      <w:pPr>
        <w:pStyle w:val="ListParagraph"/>
        <w:numPr>
          <w:ilvl w:val="0"/>
          <w:numId w:val="2"/>
        </w:numPr>
        <w:spacing w:after="40" w:before="40"/>
      </w:pPr>
      <w:r>
        <w:rPr>
          <w:color w:val="4A4A4A"/>
          <w:sz w:val="22"/>
          <w:szCs w:val="22"/>
        </w:rPr>
        <w:t xml:space="preserve">Soporte de cron jobs: reemplaza tareas programadas del sistema</w:t>
      </w:r>
    </w:p>
    <w:p>
      <w:pPr>
        <w:spacing w:after="60" w:before="60"/>
      </w:pPr>
      <w:r>
        <w:t xml:space="preserve"/>
      </w:r>
    </w:p>
    <w:p>
      <w:pPr>
        <w:pStyle w:val="Heading2"/>
        <w:spacing w:after="80" w:before="240"/>
      </w:pPr>
      <w:r>
        <w:t xml:space="preserve">9.2 Jobs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Job</w:t>
            </w:r>
          </w:p>
        </w:tc>
        <w:tc>
          <w:tcPr>
            <w:tcW w:type="dxa" w:w="2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Disparador</w:t>
            </w:r>
          </w:p>
        </w:tc>
        <w:tc>
          <w:tcPr>
            <w:tcW w:type="dxa" w:w="3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Manejo de fallo</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Envío de email de notificación</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Evento del sistema o acción de usuario</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Reintento 3x con backoff; log de error si falla</w:t>
            </w:r>
          </w:p>
        </w:tc>
      </w:tr>
      <w:tr>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Procesamiento de archivo subido</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Upload completado</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Reintento 2x; notificación al usuario si falla</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Limpieza de tokens revocados</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Cron diario 03:00 AM</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Reintento automático; no crítico</w:t>
            </w:r>
          </w:p>
        </w:tc>
      </w:tr>
      <w:tr>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Backup de PostgreSQL</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Cron diario 02:00 AM</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Alerta por email al admin si falla</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Indexación para búsqueda full-text</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Cambio en documento o contenido</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Reintento 3x; degradación suave (dato visible sin índice)</w:t>
            </w:r>
          </w:p>
        </w:tc>
      </w:tr>
    </w:tbl>
    <w:p>
      <w:r>
        <w:br w:type="page"/>
      </w:r>
    </w:p>
    <w:p>
      <w:pPr>
        <w:pStyle w:val="Heading1"/>
        <w:pBdr>
          <w:bottom w:val="single" w:color="2E75B6" w:sz="8" w:space="6"/>
        </w:pBdr>
        <w:spacing w:after="120" w:before="360"/>
      </w:pPr>
      <w:r>
        <w:t xml:space="preserve">10. Modelo de Datos (Alto Nivel)</w:t>
      </w:r>
    </w:p>
    <w:p>
      <w:pPr>
        <w:pStyle w:val="Heading2"/>
        <w:spacing w:after="80" w:before="240"/>
      </w:pPr>
      <w:r>
        <w:t xml:space="preserve">10.1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Entidad</w:t>
            </w:r>
          </w:p>
        </w:tc>
        <w:tc>
          <w:tcPr>
            <w:tcW w:type="dxa" w:w="3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Campos clave</w:t>
            </w:r>
          </w:p>
        </w:tc>
        <w:tc>
          <w:tcPr>
            <w:tcW w:type="dxa" w:w="3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Notas</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users</w:t>
            </w:r>
          </w:p>
        </w:tc>
        <w:tc>
          <w:tcPr>
            <w:tcW w:type="dxa" w:w="3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 email, password_hash, name, avatar_url, department_id, role_id, is_active, created_at</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Soft delete con is_active</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roles</w:t>
            </w:r>
          </w:p>
        </w:tc>
        <w:tc>
          <w:tcPr>
            <w:tcW w:type="dxa" w:w="3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id, name, description</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Admin, Editor, Employee, Guest</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permissions</w:t>
            </w:r>
          </w:p>
        </w:tc>
        <w:tc>
          <w:tcPr>
            <w:tcW w:type="dxa" w:w="3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 role_id, resource, action</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RBAC: resource+action por rol</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departments</w:t>
            </w:r>
          </w:p>
        </w:tc>
        <w:tc>
          <w:tcPr>
            <w:tcW w:type="dxa" w:w="3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id, name, parent_id, manager_id</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Self-referencing para jerarquía</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documents</w:t>
            </w:r>
          </w:p>
        </w:tc>
        <w:tc>
          <w:tcPr>
            <w:tcW w:type="dxa" w:w="3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 name, minio_key, size, mime_type, uploader_id, role_required, created_at</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FK a roles para permisos</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content</w:t>
            </w:r>
          </w:p>
        </w:tc>
        <w:tc>
          <w:tcPr>
            <w:tcW w:type="dxa" w:w="3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id, title, body, type, author_id, published, created_at</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type: news | page</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notifications</w:t>
            </w:r>
          </w:p>
        </w:tc>
        <w:tc>
          <w:tcPr>
            <w:tcW w:type="dxa" w:w="3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 user_id, title, body, read_at, created_at</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read_at NULL = no leída</w:t>
            </w:r>
          </w:p>
        </w:tc>
      </w:tr>
      <w:tr>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refresh_tokens</w:t>
            </w:r>
          </w:p>
        </w:tc>
        <w:tc>
          <w:tcPr>
            <w:tcW w:type="dxa" w:w="3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id, user_id, token_hash, expires_at, revoked_at</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Sesiones activas</w:t>
            </w:r>
          </w:p>
        </w:tc>
      </w:tr>
      <w:tr>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revoked_tokens</w:t>
            </w:r>
          </w:p>
        </w:tc>
        <w:tc>
          <w:tcPr>
            <w:tcW w:type="dxa" w:w="3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jti, expires_at</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Access tokens invalidados anticipadamente</w:t>
            </w:r>
          </w:p>
        </w:tc>
      </w:tr>
    </w:tbl>
    <w:p>
      <w:pPr>
        <w:spacing w:after="60" w:before="60"/>
      </w:pPr>
      <w:r>
        <w:t xml:space="preserve"/>
      </w:r>
    </w:p>
    <w:p>
      <w:pPr>
        <w:pStyle w:val="Heading2"/>
        <w:spacing w:after="80" w:before="240"/>
      </w:pPr>
      <w:r>
        <w:t xml:space="preserve">10.2 Estrategia de migraciones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CORRECCIÓN: MIGRACIONES VERSIONADAS</w:t>
            </w:r>
          </w:p>
          <w:p>
            <w:pPr>
              <w:jc w:val="both"/>
            </w:pPr>
            <w:r>
              <w:rPr>
                <w:color w:val="4A4A4A"/>
                <w:sz w:val="21"/>
                <w:szCs w:val="21"/>
              </w:rPr>
              <w:t xml:space="preserve">El plan original no mencionaba cómo gestionar los cambios de esquema. Sin una estrategia de migraciones, los equipos improvizan ALTER TABLE en producción con alto riesgo de inconsistencias entre entornos.</w:t>
            </w:r>
          </w:p>
        </w:tc>
      </w:tr>
    </w:tbl>
    <w:p>
      <w:pPr>
        <w:spacing w:after="60" w:before="60"/>
      </w:pPr>
      <w:r>
        <w:t xml:space="preserve"/>
      </w:r>
    </w:p>
    <w:p>
      <w:pPr>
        <w:pStyle w:val="ListParagraph"/>
        <w:numPr>
          <w:ilvl w:val="0"/>
          <w:numId w:val="2"/>
        </w:numPr>
        <w:spacing w:after="40" w:before="40"/>
      </w:pPr>
      <w:r>
        <w:rPr>
          <w:color w:val="4A4A4A"/>
          <w:sz w:val="22"/>
          <w:szCs w:val="22"/>
        </w:rPr>
        <w:t xml:space="preserve">Herramienta: Prisma Migrate — genera migraciones SQL desde el schema.prisma y las versiona en Git</w:t>
      </w:r>
    </w:p>
    <w:p>
      <w:pPr>
        <w:pStyle w:val="ListParagraph"/>
        <w:numPr>
          <w:ilvl w:val="0"/>
          <w:numId w:val="2"/>
        </w:numPr>
        <w:spacing w:after="40" w:before="40"/>
      </w:pPr>
      <w:r>
        <w:rPr>
          <w:color w:val="4A4A4A"/>
          <w:sz w:val="22"/>
          <w:szCs w:val="22"/>
        </w:rPr>
        <w:t xml:space="preserve">Flujo de trabajo: cambio en schema.prisma → npx prisma migrate dev (local) → commit migration file → CI ejecuta prisma migrate deploy en staging/producción</w:t>
      </w:r>
    </w:p>
    <w:p>
      <w:pPr>
        <w:pStyle w:val="ListParagraph"/>
        <w:numPr>
          <w:ilvl w:val="0"/>
          <w:numId w:val="2"/>
        </w:numPr>
        <w:spacing w:after="40" w:before="40"/>
      </w:pPr>
      <w:r>
        <w:rPr>
          <w:color w:val="4A4A4A"/>
          <w:sz w:val="22"/>
          <w:szCs w:val="22"/>
        </w:rPr>
        <w:t xml:space="preserve">Migrations en CI/CD: el pipeline ejecuta las migraciones pendientes antes de arrancar la nueva versión de la app</w:t>
      </w:r>
    </w:p>
    <w:p>
      <w:pPr>
        <w:pStyle w:val="ListParagraph"/>
        <w:numPr>
          <w:ilvl w:val="0"/>
          <w:numId w:val="2"/>
        </w:numPr>
        <w:spacing w:after="40" w:before="40"/>
      </w:pPr>
      <w:r>
        <w:rPr>
          <w:color w:val="4A4A4A"/>
          <w:sz w:val="22"/>
          <w:szCs w:val="22"/>
        </w:rPr>
        <w:t xml:space="preserve">Rollback: documentar rollback manual para cada migración crítica (ALTER TABLE es reversible en PostgreSQL con una migración inversa)</w:t>
      </w:r>
    </w:p>
    <w:p>
      <w:r>
        <w:br w:type="page"/>
      </w:r>
    </w:p>
    <w:p>
      <w:pPr>
        <w:pStyle w:val="Heading1"/>
        <w:pBdr>
          <w:bottom w:val="single" w:color="2E75B6" w:sz="8" w:space="6"/>
        </w:pBdr>
        <w:spacing w:after="120" w:before="360"/>
      </w:pPr>
      <w:r>
        <w:t xml:space="preserve">11. Logs y Monitoreo</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CORRECCIÓN: LOG ROTATION</w:t>
            </w:r>
          </w:p>
          <w:p>
            <w:pPr>
              <w:jc w:val="both"/>
            </w:pPr>
            <w:r>
              <w:rPr>
                <w:color w:val="4A4A4A"/>
                <w:sz w:val="21"/>
                <w:szCs w:val="21"/>
              </w:rPr>
              <w:t xml:space="preserve">El plan original indicaba 'logs a archivo' sin rotación. En un VPS con espacio limitado, sin log rotation el disco se llena eventualmente y el servidor deja de funcionar.</w:t>
            </w:r>
          </w:p>
        </w:tc>
      </w:tr>
    </w:tbl>
    <w:p>
      <w:pPr>
        <w:spacing w:after="60" w:before="60"/>
      </w:pPr>
      <w:r>
        <w:t xml:space="preserve"/>
      </w:r>
    </w:p>
    <w:p>
      <w:pPr>
        <w:pStyle w:val="Heading2"/>
        <w:spacing w:after="80" w:before="240"/>
      </w:pPr>
      <w:r>
        <w:t xml:space="preserve">11.1 Logs de aplicación — MVP</w:t>
      </w:r>
    </w:p>
    <w:p>
      <w:pPr>
        <w:pStyle w:val="ListParagraph"/>
        <w:numPr>
          <w:ilvl w:val="0"/>
          <w:numId w:val="2"/>
        </w:numPr>
        <w:spacing w:after="40" w:before="40"/>
      </w:pPr>
      <w:r>
        <w:rPr>
          <w:color w:val="4A4A4A"/>
          <w:sz w:val="22"/>
          <w:szCs w:val="22"/>
        </w:rPr>
        <w:t xml:space="preserve">Librería: Winston con transporte de archivo + consola</w:t>
      </w:r>
    </w:p>
    <w:p>
      <w:pPr>
        <w:pStyle w:val="ListParagraph"/>
        <w:numPr>
          <w:ilvl w:val="0"/>
          <w:numId w:val="2"/>
        </w:numPr>
        <w:spacing w:after="40" w:before="40"/>
      </w:pPr>
      <w:r>
        <w:rPr>
          <w:color w:val="4A4A4A"/>
          <w:sz w:val="22"/>
          <w:szCs w:val="22"/>
        </w:rPr>
        <w:t xml:space="preserve">Formato: JSON estructurado (facilita la búsqueda con grep y la futura migración a ELK)</w:t>
      </w:r>
    </w:p>
    <w:p>
      <w:pPr>
        <w:pStyle w:val="ListParagraph"/>
        <w:numPr>
          <w:ilvl w:val="0"/>
          <w:numId w:val="2"/>
        </w:numPr>
        <w:spacing w:after="40" w:before="40"/>
      </w:pPr>
      <w:r>
        <w:rPr>
          <w:color w:val="4A4A4A"/>
          <w:sz w:val="22"/>
          <w:szCs w:val="22"/>
        </w:rPr>
        <w:t xml:space="preserve">Niveles: error, warn, info, debug (configurable por variable de entorno)</w:t>
      </w:r>
    </w:p>
    <w:p>
      <w:pPr>
        <w:pStyle w:val="ListParagraph"/>
        <w:numPr>
          <w:ilvl w:val="0"/>
          <w:numId w:val="2"/>
        </w:numPr>
        <w:spacing w:after="40" w:before="40"/>
      </w:pPr>
      <w:r>
        <w:rPr>
          <w:color w:val="4A4A4A"/>
          <w:sz w:val="22"/>
          <w:szCs w:val="22"/>
        </w:rPr>
        <w:t xml:space="preserve">Archivos: /var/log/intranet/app.log, /var/log/intranet/error.log</w:t>
      </w:r>
    </w:p>
    <w:p>
      <w:pPr>
        <w:spacing w:after="60" w:before="60"/>
      </w:pPr>
      <w:r>
        <w:t xml:space="preserve"/>
      </w:r>
    </w:p>
    <w:p>
      <w:pPr>
        <w:pStyle w:val="Heading2"/>
        <w:spacing w:after="80" w:before="240"/>
      </w:pPr>
      <w:r>
        <w:t xml:space="preserve">11.2 Rotación de logs (logrotate)</w:t>
      </w:r>
    </w:p>
    <w:p>
      <w:pPr>
        <w:shd w:fill="EFEFEF" w:val="clear"/>
        <w:spacing w:after="20" w:before="20"/>
        <w:ind w:left="720"/>
      </w:pPr>
      <w:r>
        <w:rPr>
          <w:rFonts w:ascii="Courier New" w:cs="Courier New" w:eastAsia="Courier New" w:hAnsi="Courier New"/>
          <w:color w:val="2D2D2D"/>
          <w:sz w:val="18"/>
          <w:szCs w:val="18"/>
        </w:rPr>
        <w:t xml:space="preserve">/var/log/intranet/*.log {</w:t>
      </w:r>
    </w:p>
    <w:p>
      <w:pPr>
        <w:shd w:fill="EFEFEF" w:val="clear"/>
        <w:spacing w:after="20" w:before="20"/>
        <w:ind w:left="720"/>
      </w:pPr>
      <w:r>
        <w:rPr>
          <w:rFonts w:ascii="Courier New" w:cs="Courier New" w:eastAsia="Courier New" w:hAnsi="Courier New"/>
          <w:color w:val="2D2D2D"/>
          <w:sz w:val="18"/>
          <w:szCs w:val="18"/>
        </w:rPr>
        <w:t xml:space="preserve">  daily          # Rotar diariamente</w:t>
      </w:r>
    </w:p>
    <w:p>
      <w:pPr>
        <w:shd w:fill="EFEFEF" w:val="clear"/>
        <w:spacing w:after="20" w:before="20"/>
        <w:ind w:left="720"/>
      </w:pPr>
      <w:r>
        <w:rPr>
          <w:rFonts w:ascii="Courier New" w:cs="Courier New" w:eastAsia="Courier New" w:hAnsi="Courier New"/>
          <w:color w:val="2D2D2D"/>
          <w:sz w:val="18"/>
          <w:szCs w:val="18"/>
        </w:rPr>
        <w:t xml:space="preserve">  rotate 14      # Mantener 14 días de historial</w:t>
      </w:r>
    </w:p>
    <w:p>
      <w:pPr>
        <w:shd w:fill="EFEFEF" w:val="clear"/>
        <w:spacing w:after="20" w:before="20"/>
        <w:ind w:left="720"/>
      </w:pPr>
      <w:r>
        <w:rPr>
          <w:rFonts w:ascii="Courier New" w:cs="Courier New" w:eastAsia="Courier New" w:hAnsi="Courier New"/>
          <w:color w:val="2D2D2D"/>
          <w:sz w:val="18"/>
          <w:szCs w:val="18"/>
        </w:rPr>
        <w:t xml:space="preserve">  compress       # Comprimir logs rotados con gzip</w:t>
      </w:r>
    </w:p>
    <w:p>
      <w:pPr>
        <w:shd w:fill="EFEFEF" w:val="clear"/>
        <w:spacing w:after="20" w:before="20"/>
        <w:ind w:left="720"/>
      </w:pPr>
      <w:r>
        <w:rPr>
          <w:rFonts w:ascii="Courier New" w:cs="Courier New" w:eastAsia="Courier New" w:hAnsi="Courier New"/>
          <w:color w:val="2D2D2D"/>
          <w:sz w:val="18"/>
          <w:szCs w:val="18"/>
        </w:rPr>
        <w:t xml:space="preserve">  delaycompress  # Comprimir desde el segundo día</w:t>
      </w:r>
    </w:p>
    <w:p>
      <w:pPr>
        <w:shd w:fill="EFEFEF" w:val="clear"/>
        <w:spacing w:after="20" w:before="20"/>
        <w:ind w:left="720"/>
      </w:pPr>
      <w:r>
        <w:rPr>
          <w:rFonts w:ascii="Courier New" w:cs="Courier New" w:eastAsia="Courier New" w:hAnsi="Courier New"/>
          <w:color w:val="2D2D2D"/>
          <w:sz w:val="18"/>
          <w:szCs w:val="18"/>
        </w:rPr>
        <w:t xml:space="preserve">  missingok      # No fallar si el archivo no existe</w:t>
      </w:r>
    </w:p>
    <w:p>
      <w:pPr>
        <w:shd w:fill="EFEFEF" w:val="clear"/>
        <w:spacing w:after="20" w:before="20"/>
        <w:ind w:left="720"/>
      </w:pPr>
      <w:r>
        <w:rPr>
          <w:rFonts w:ascii="Courier New" w:cs="Courier New" w:eastAsia="Courier New" w:hAnsi="Courier New"/>
          <w:color w:val="2D2D2D"/>
          <w:sz w:val="18"/>
          <w:szCs w:val="18"/>
        </w:rPr>
        <w:t xml:space="preserve">  notifempty     # No rotar si el archivo está vacío</w:t>
      </w:r>
    </w:p>
    <w:p>
      <w:pPr>
        <w:shd w:fill="EFEFEF" w:val="clear"/>
        <w:spacing w:after="20" w:before="20"/>
        <w:ind w:left="720"/>
      </w:pPr>
      <w:r>
        <w:rPr>
          <w:rFonts w:ascii="Courier New" w:cs="Courier New" w:eastAsia="Courier New" w:hAnsi="Courier New"/>
          <w:color w:val="2D2D2D"/>
          <w:sz w:val="18"/>
          <w:szCs w:val="18"/>
        </w:rPr>
        <w:t xml:space="preserve">  create 0644 app app</w:t>
      </w:r>
    </w:p>
    <w:p>
      <w:pPr>
        <w:shd w:fill="EFEFEF" w:val="clear"/>
        <w:spacing w:after="20" w:before="20"/>
        <w:ind w:left="720"/>
      </w:pPr>
      <w:r>
        <w:rPr>
          <w:rFonts w:ascii="Courier New" w:cs="Courier New" w:eastAsia="Courier New" w:hAnsi="Courier New"/>
          <w:color w:val="2D2D2D"/>
          <w:sz w:val="18"/>
          <w:szCs w:val="18"/>
        </w:rPr>
        <w:t xml:space="preserve">}</w:t>
      </w:r>
    </w:p>
    <w:p>
      <w:pPr>
        <w:spacing w:after="60" w:before="60"/>
      </w:pPr>
      <w:r>
        <w:t xml:space="preserve"/>
      </w:r>
    </w:p>
    <w:p>
      <w:pPr>
        <w:pStyle w:val="Heading2"/>
        <w:spacing w:after="80" w:before="240"/>
      </w:pPr>
      <w:r>
        <w:t xml:space="preserve">11.3 Monitoreo básico — MVP</w:t>
      </w:r>
    </w:p>
    <w:p>
      <w:pPr>
        <w:pStyle w:val="ListParagraph"/>
        <w:numPr>
          <w:ilvl w:val="0"/>
          <w:numId w:val="2"/>
        </w:numPr>
        <w:spacing w:after="40" w:before="40"/>
      </w:pPr>
      <w:r>
        <w:rPr>
          <w:color w:val="4A4A4A"/>
          <w:sz w:val="22"/>
          <w:szCs w:val="22"/>
        </w:rPr>
        <w:t xml:space="preserve">UptimeRobot (gratuito): ping cada 5 minutos, alerta por email si el servicio cae</w:t>
      </w:r>
    </w:p>
    <w:p>
      <w:pPr>
        <w:pStyle w:val="ListParagraph"/>
        <w:numPr>
          <w:ilvl w:val="0"/>
          <w:numId w:val="2"/>
        </w:numPr>
        <w:spacing w:after="40" w:before="40"/>
      </w:pPr>
      <w:r>
        <w:rPr>
          <w:color w:val="4A4A4A"/>
          <w:sz w:val="22"/>
          <w:szCs w:val="22"/>
        </w:rPr>
        <w:t xml:space="preserve">Health check endpoint: GET /health retorna status de app, DB y MinIO</w:t>
      </w:r>
    </w:p>
    <w:p>
      <w:pPr>
        <w:pStyle w:val="ListParagraph"/>
        <w:numPr>
          <w:ilvl w:val="0"/>
          <w:numId w:val="2"/>
        </w:numPr>
        <w:spacing w:after="40" w:before="40"/>
      </w:pPr>
      <w:r>
        <w:rPr>
          <w:color w:val="4A4A4A"/>
          <w:sz w:val="22"/>
          <w:szCs w:val="22"/>
        </w:rPr>
        <w:t xml:space="preserve">Alertas de disco: script cron que alerta por email si el disco supera el 80% de uso</w:t>
      </w:r>
    </w:p>
    <w:p>
      <w:pPr>
        <w:spacing w:after="60" w:before="60"/>
      </w:pPr>
      <w:r>
        <w:t xml:space="preserve"/>
      </w:r>
    </w:p>
    <w:p>
      <w:pPr>
        <w:pStyle w:val="Heading2"/>
        <w:spacing w:after="80" w:before="240"/>
      </w:pPr>
      <w:r>
        <w:t xml:space="preserve">11.4 Preparado para Fase 2</w:t>
      </w:r>
    </w:p>
    <w:p>
      <w:pPr>
        <w:pStyle w:val="ListParagraph"/>
        <w:numPr>
          <w:ilvl w:val="0"/>
          <w:numId w:val="2"/>
        </w:numPr>
        <w:spacing w:after="40" w:before="40"/>
      </w:pPr>
      <w:r>
        <w:rPr>
          <w:color w:val="4A4A4A"/>
          <w:sz w:val="22"/>
          <w:szCs w:val="22"/>
        </w:rPr>
        <w:t xml:space="preserve">Prometheus + Grafana para métricas de sistema y aplicación</w:t>
      </w:r>
    </w:p>
    <w:p>
      <w:pPr>
        <w:pStyle w:val="ListParagraph"/>
        <w:numPr>
          <w:ilvl w:val="0"/>
          <w:numId w:val="2"/>
        </w:numPr>
        <w:spacing w:after="40" w:before="40"/>
      </w:pPr>
      <w:r>
        <w:rPr>
          <w:color w:val="4A4A4A"/>
          <w:sz w:val="22"/>
          <w:szCs w:val="22"/>
        </w:rPr>
        <w:t xml:space="preserve">ELK Stack (Elasticsearch + Logstash + Kibana) para análisis de logs</w:t>
      </w:r>
    </w:p>
    <w:p>
      <w:pPr>
        <w:pStyle w:val="ListParagraph"/>
        <w:numPr>
          <w:ilvl w:val="0"/>
          <w:numId w:val="2"/>
        </w:numPr>
        <w:spacing w:after="40" w:before="40"/>
      </w:pPr>
      <w:r>
        <w:rPr>
          <w:color w:val="4A4A4A"/>
          <w:sz w:val="22"/>
          <w:szCs w:val="22"/>
        </w:rPr>
        <w:t xml:space="preserve">Alertmanager para gestión centralizada de alertas</w:t>
      </w:r>
    </w:p>
    <w:p>
      <w:r>
        <w:br w:type="page"/>
      </w:r>
    </w:p>
    <w:p>
      <w:pPr>
        <w:pStyle w:val="Heading1"/>
        <w:pBdr>
          <w:bottom w:val="single" w:color="2E75B6" w:sz="8" w:space="6"/>
        </w:pBdr>
        <w:spacing w:after="120" w:before="360"/>
      </w:pPr>
      <w:r>
        <w:t xml:space="preserve">12. CI/CD</w:t>
      </w:r>
    </w:p>
    <w:p>
      <w:pPr>
        <w:pStyle w:val="Heading2"/>
        <w:spacing w:after="80" w:before="240"/>
      </w:pPr>
      <w:r>
        <w:t xml:space="preserve">12.1 Pipeline de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Etapa</w:t>
            </w:r>
          </w:p>
        </w:tc>
        <w:tc>
          <w:tcPr>
            <w:tcW w:type="dxa" w:w="4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Acción</w:t>
            </w:r>
          </w:p>
        </w:tc>
        <w:tc>
          <w:tcPr>
            <w:tcW w:type="dxa" w:w="3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Condición</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Lint + Type check</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ESLint + tsc --noEmit</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Todo push</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Tests unitarios</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Vitest (backend + frontend)</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Todo push</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Build</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docker build (app)</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Rama main/develop</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Migraciones</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prisma migrate deploy en staging</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Rama develop</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Deploy staging</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SSH → docker compose pull + up</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Rama develop</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Tests E2E</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Playwright contra staging</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Rama develop (post-deploy)</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Migraciones prod</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prisma migrate deploy en producción</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Rama main</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Deploy producción</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SSH → docker compose pull + up</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Rama main (manual trigger)</w:t>
            </w:r>
          </w:p>
        </w:tc>
      </w:tr>
    </w:tbl>
    <w:p>
      <w:pPr>
        <w:spacing w:after="60" w:before="60"/>
      </w:pPr>
      <w:r>
        <w:t xml:space="preserve"/>
      </w:r>
    </w:p>
    <w:p>
      <w:pPr>
        <w:pStyle w:val="Heading2"/>
        <w:spacing w:after="80" w:before="240"/>
      </w:pPr>
      <w:r>
        <w:t xml:space="preserve">12.2 Gestión de entornos</w:t>
      </w:r>
    </w:p>
    <w:p>
      <w:pPr>
        <w:pStyle w:val="ListParagraph"/>
        <w:numPr>
          <w:ilvl w:val="0"/>
          <w:numId w:val="2"/>
        </w:numPr>
        <w:spacing w:after="40" w:before="40"/>
      </w:pPr>
      <w:r>
        <w:rPr>
          <w:color w:val="4A4A4A"/>
          <w:sz w:val="22"/>
          <w:szCs w:val="22"/>
        </w:rPr>
        <w:t xml:space="preserve">development: entorno local con Docker Compose, base de datos de dev, seeds de datos</w:t>
      </w:r>
    </w:p>
    <w:p>
      <w:pPr>
        <w:pStyle w:val="ListParagraph"/>
        <w:numPr>
          <w:ilvl w:val="0"/>
          <w:numId w:val="2"/>
        </w:numPr>
        <w:spacing w:after="40" w:before="40"/>
      </w:pPr>
      <w:r>
        <w:rPr>
          <w:color w:val="4A4A4A"/>
          <w:sz w:val="22"/>
          <w:szCs w:val="22"/>
        </w:rPr>
        <w:t xml:space="preserve">staging: servidor separado (o namespace separado en el mismo VPS) que replica producción</w:t>
      </w:r>
    </w:p>
    <w:p>
      <w:pPr>
        <w:pStyle w:val="ListParagraph"/>
        <w:numPr>
          <w:ilvl w:val="0"/>
          <w:numId w:val="2"/>
        </w:numPr>
        <w:spacing w:after="40" w:before="40"/>
      </w:pPr>
      <w:r>
        <w:rPr>
          <w:color w:val="4A4A4A"/>
          <w:sz w:val="22"/>
          <w:szCs w:val="22"/>
        </w:rPr>
        <w:t xml:space="preserve">production: servidor principal con datos reales, protegido por deploy manual aprobado</w:t>
      </w:r>
    </w:p>
    <w:p>
      <w:pPr>
        <w:pStyle w:val="ListParagraph"/>
        <w:numPr>
          <w:ilvl w:val="0"/>
          <w:numId w:val="2"/>
        </w:numPr>
        <w:spacing w:after="40" w:before="40"/>
      </w:pPr>
      <w:r>
        <w:rPr>
          <w:color w:val="4A4A4A"/>
          <w:sz w:val="22"/>
          <w:szCs w:val="22"/>
        </w:rPr>
        <w:t xml:space="preserve">Variables de entorno: .env por entorno, almacenadas como GitHub Actions Secrets</w:t>
      </w:r>
    </w:p>
    <w:p>
      <w:r>
        <w:br w:type="page"/>
      </w:r>
    </w:p>
    <w:p>
      <w:pPr>
        <w:pStyle w:val="Heading1"/>
        <w:pBdr>
          <w:bottom w:val="single" w:color="2E75B6" w:sz="8" w:space="6"/>
        </w:pBdr>
        <w:spacing w:after="120" w:before="360"/>
      </w:pPr>
      <w:r>
        <w:t xml:space="preserve">13. Costo Estimado de Infraestructura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Componente</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Costo mensual</w:t>
            </w:r>
          </w:p>
        </w:tc>
        <w:tc>
          <w:tcPr>
            <w:tcW w:type="dxa" w:w="3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Notas</w:t>
            </w:r>
          </w:p>
        </w:tc>
      </w:tr>
      <w:tr>
        <w:tc>
          <w:tcPr>
            <w:tcW w:type="dxa" w:w="3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VPS (4 vCPU / 8 GB RAM / 80 GB SSD)</w:t>
            </w:r>
          </w:p>
        </w:tc>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$40 – $80 USD</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Hetzner CX32 ~$18, DigitalOcean ~$48, Linode ~$48</w:t>
            </w:r>
          </w:p>
        </w:tc>
      </w:tr>
      <w:tr>
        <w:tc>
          <w:tcPr>
            <w:tcW w:type="dxa" w:w="3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Almacenamiento adicional (si se supera el disco)</w:t>
            </w:r>
          </w:p>
        </w:tc>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$0 – $10 USD</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MinIO en el mismo VPS; ampliable con volumen adicional</w:t>
            </w:r>
          </w:p>
        </w:tc>
      </w:tr>
      <w:tr>
        <w:tc>
          <w:tcPr>
            <w:tcW w:type="dxa" w:w="3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Almacenamiento de backups secundario</w:t>
            </w:r>
          </w:p>
        </w:tc>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$1 – $5 USD</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Backblaze B2: $0.006/GB/mes para ~500 GB</w:t>
            </w:r>
          </w:p>
        </w:tc>
      </w:tr>
      <w:tr>
        <w:tc>
          <w:tcPr>
            <w:tcW w:type="dxa" w:w="3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Servicio de email (SMTP externo)</w:t>
            </w:r>
          </w:p>
        </w:tc>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$0 – $20 USD</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Resend: 3,000 emails/mes gratis; SendGrid: 100/día gratis</w:t>
            </w:r>
          </w:p>
        </w:tc>
      </w:tr>
      <w:tr>
        <w:tc>
          <w:tcPr>
            <w:tcW w:type="dxa" w:w="3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Dominio</w:t>
            </w:r>
          </w:p>
        </w:tc>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$1 – $2 USD</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Prorrateo mensual de renovación anual</w:t>
            </w:r>
          </w:p>
        </w:tc>
      </w:tr>
      <w:tr>
        <w:tc>
          <w:tcPr>
            <w:tcW w:type="dxa" w:w="3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TLS/SSL (Let's Encrypt)</w:t>
            </w:r>
          </w:p>
        </w:tc>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$0</w:t>
            </w:r>
          </w:p>
        </w:tc>
        <w:tc>
          <w:tcPr>
            <w:tcW w:type="dxa" w:w="3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Gratuito con renovación automática</w:t>
            </w:r>
          </w:p>
        </w:tc>
      </w:tr>
      <w:tr>
        <w:tc>
          <w:tcPr>
            <w:tcW w:type="dxa" w:w="3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UptimeRobot (monitoreo básico)</w:t>
            </w:r>
          </w:p>
        </w:tc>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$0</w:t>
            </w:r>
          </w:p>
        </w:tc>
        <w:tc>
          <w:tcPr>
            <w:tcW w:type="dxa" w:w="3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Plan gratuito cubre 50 monitores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3A5C" w:sz="6"/>
              <w:left w:val="single" w:color="1B3A5C" w:sz="6"/>
              <w:bottom w:val="single" w:color="1B3A5C" w:sz="6"/>
              <w:right w:val="single" w:color="1B3A5C" w:sz="6"/>
            </w:tcBorders>
            <w:shd w:fill="1B3A5C" w:val="clear"/>
            <w:tcMar>
              <w:top w:type="dxa" w:w="120"/>
              <w:left w:type="dxa" w:w="200"/>
              <w:bottom w:type="dxa" w:w="120"/>
              <w:right w:type="dxa" w:w="120"/>
            </w:tcMar>
          </w:tcPr>
          <w:p>
            <w:r>
              <w:rPr>
                <w:b/>
                <w:bCs/>
                <w:color w:val="FFFFFF"/>
                <w:sz w:val="24"/>
                <w:szCs w:val="24"/>
              </w:rPr>
              <w:t xml:space="preserve">TOTAL MENSUAL ESTIMADO</w:t>
            </w:r>
          </w:p>
        </w:tc>
        <w:tc>
          <w:tcPr>
            <w:tcW w:type="dxa" w:w="3000"/>
            <w:tcBorders>
              <w:top w:val="single" w:color="1B3A5C" w:sz="6"/>
              <w:left w:val="single" w:color="1B3A5C" w:sz="6"/>
              <w:bottom w:val="single" w:color="1B3A5C" w:sz="6"/>
              <w:right w:val="single" w:color="1B3A5C" w:sz="6"/>
            </w:tcBorders>
            <w:shd w:fill="E8A020" w:val="clear"/>
            <w:tcMar>
              <w:top w:type="dxa" w:w="120"/>
              <w:left w:type="dxa" w:w="200"/>
              <w:bottom w:type="dxa" w:w="120"/>
              <w:right w:type="dxa" w:w="120"/>
            </w:tcMar>
          </w:tcPr>
          <w:p>
            <w:pPr>
              <w:jc w:val="center"/>
            </w:pPr>
            <w:r>
              <w:rPr>
                <w:b/>
                <w:bCs/>
                <w:color w:val="1B3A5C"/>
                <w:sz w:val="24"/>
                <w:szCs w:val="24"/>
              </w:rPr>
              <w:t xml:space="preserve">$42 – $117 USD / mes</w:t>
            </w:r>
          </w:p>
        </w:tc>
      </w:tr>
    </w:tbl>
    <w:p>
      <w:pPr>
        <w:spacing w:after="60" w:before="60"/>
      </w:pPr>
      <w:r>
        <w:t xml:space="preserve"/>
      </w:r>
    </w:p>
    <w:p>
      <w:pPr>
        <w:spacing w:after="60" w:before="60"/>
        <w:jc w:val="both"/>
      </w:pPr>
      <w:r>
        <w:rPr>
          <w:color w:val="888888"/>
          <w:sz w:val="22"/>
          <w:szCs w:val="22"/>
        </w:rPr>
        <w:t xml:space="preserve">Nota: El costo de infraestructura es solo una fracción del costo total del proyecto. El rubro de recursos humanos (equipo de desarrollo) representa el 70-75% del presupuesto. Ver documento de estimación de presupuesto completo para el desglose por fases.</w:t>
      </w:r>
    </w:p>
    <w:p>
      <w:r>
        <w:br w:type="page"/>
      </w:r>
    </w:p>
    <w:p>
      <w:pPr>
        <w:pStyle w:val="Heading1"/>
        <w:pBdr>
          <w:bottom w:val="single" w:color="2E75B6" w:sz="8" w:space="6"/>
        </w:pBdr>
        <w:spacing w:after="120" w:before="360"/>
      </w:pPr>
      <w:r>
        <w:t xml:space="preserve">14. Limitaciones Aceptadas del MVP</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0DC"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B05E00" w:sz="14"/>
              <w:bottom w:val="none" w:color="FFFFFF" w:sz="0"/>
              <w:right w:val="none" w:color="FFFFFF" w:sz="0"/>
            </w:tcBorders>
            <w:shd w:fill="FDF0DC" w:val="clear"/>
            <w:tcMar>
              <w:top w:type="dxa" w:w="100"/>
              <w:left w:type="dxa" w:w="180"/>
              <w:bottom w:type="dxa" w:w="100"/>
              <w:right w:type="dxa" w:w="120"/>
            </w:tcMar>
          </w:tcPr>
          <w:p>
            <w:pPr>
              <w:spacing w:after="30"/>
            </w:pPr>
            <w:r>
              <w:rPr>
                <w:b/>
                <w:bCs/>
                <w:color w:val="B05E00"/>
                <w:sz w:val="21"/>
                <w:szCs w:val="21"/>
              </w:rPr>
              <w:t xml:space="preserve">DEUDA TÉCNICA DOCUMENTADA</w:t>
            </w:r>
          </w:p>
          <w:p>
            <w:pPr>
              <w:jc w:val="both"/>
            </w:pPr>
            <w:r>
              <w:rPr>
                <w:color w:val="4A4A4A"/>
                <w:sz w:val="21"/>
                <w:szCs w:val="21"/>
              </w:rPr>
              <w:t xml:space="preserve">Las siguientes limitaciones son decisiones conscientes, no descuidos. Están documentadas para ser abordadas en fases posteriores según prioridad de negocio.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560"/>
      </w:tblGrid>
      <w:tr>
        <w:trPr>
          <w:tblHeader/>
        </w:trP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Limitación</w:t>
            </w:r>
          </w:p>
        </w:tc>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Impacto</w:t>
            </w:r>
          </w:p>
        </w:tc>
        <w:tc>
          <w:tcPr>
            <w:tcW w:type="dxa" w:w="2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Fase de resolución</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Sin alta disponibilidad (single node)</w:t>
            </w:r>
          </w:p>
        </w:tc>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Downtime durante mantenimiento o fallo de hardware</w:t>
            </w:r>
          </w:p>
        </w:tc>
        <w:tc>
          <w:tcPr>
            <w:tcW w:type="dxa" w:w="2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2 (réplica + failover)</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Sin autoescalado</w:t>
            </w:r>
          </w:p>
        </w:tc>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Capacidad fija; picos extremos pueden degradar el servicio</w:t>
            </w:r>
          </w:p>
        </w:tc>
        <w:tc>
          <w:tcPr>
            <w:tcW w:type="dxa" w:w="2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3 (Kubernetes + HPA)</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Sin WebSockets (notificaciones en polling)</w:t>
            </w:r>
          </w:p>
        </w:tc>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Notificaciones con latencia de hasta 30 seg</w:t>
            </w:r>
          </w:p>
        </w:tc>
        <w:tc>
          <w:tcPr>
            <w:tcW w:type="dxa" w:w="2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2 (Socket.io o SSE)</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Sin SSO / MFA</w:t>
            </w:r>
          </w:p>
        </w:tc>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credenciales manual; menor comodidad de usuario</w:t>
            </w:r>
          </w:p>
        </w:tc>
        <w:tc>
          <w:tcPr>
            <w:tcW w:type="dxa" w:w="2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2 (Keycloak)</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Sin versionado de documentos</w:t>
            </w:r>
          </w:p>
        </w:tc>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Solo la última versión del archivo es accesible</w:t>
            </w:r>
          </w:p>
        </w:tc>
        <w:tc>
          <w:tcPr>
            <w:tcW w:type="dxa" w:w="2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2</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Sin caché distribuida (Redis)</w:t>
            </w:r>
          </w:p>
        </w:tc>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Mayor latencia en queries frecuentes a escala</w:t>
            </w:r>
          </w:p>
        </w:tc>
        <w:tc>
          <w:tcPr>
            <w:tcW w:type="dxa" w:w="2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2</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Full-text search básico (PostgreSQL)</w:t>
            </w:r>
          </w:p>
        </w:tc>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Sin sinónimos, relevancia avanzada ni búsqueda semántica</w:t>
            </w:r>
          </w:p>
        </w:tc>
        <w:tc>
          <w:tcPr>
            <w:tcW w:type="dxa" w:w="2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3 (Elasticsearch)</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Monolito modular</w:t>
            </w:r>
          </w:p>
        </w:tc>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Despliegue acoplado; un fallo puede afectar todos los módulos</w:t>
            </w:r>
          </w:p>
        </w:tc>
        <w:tc>
          <w:tcPr>
            <w:tcW w:type="dxa" w:w="2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3 (extracción a servicios)</w:t>
            </w:r>
          </w:p>
        </w:tc>
      </w:tr>
    </w:tbl>
    <w:p>
      <w:r>
        <w:br w:type="page"/>
      </w:r>
    </w:p>
    <w:p>
      <w:pPr>
        <w:pStyle w:val="Heading1"/>
        <w:pBdr>
          <w:bottom w:val="single" w:color="2E75B6" w:sz="8" w:space="6"/>
        </w:pBdr>
        <w:spacing w:after="120" w:before="360"/>
      </w:pPr>
      <w:r>
        <w:t xml:space="preserve">15. Plan de Escalabilidad por Fases</w:t>
      </w:r>
    </w:p>
    <w:p>
      <w:pPr>
        <w:pStyle w:val="Heading2"/>
        <w:spacing w:after="80" w:before="240"/>
      </w:pPr>
      <w:r>
        <w:t xml:space="preserve">Fase 1 — MVP (actual)</w:t>
      </w:r>
    </w:p>
    <w:p>
      <w:pPr>
        <w:pStyle w:val="ListParagraph"/>
        <w:numPr>
          <w:ilvl w:val="0"/>
          <w:numId w:val="2"/>
        </w:numPr>
        <w:spacing w:after="40" w:before="40"/>
      </w:pPr>
      <w:r>
        <w:rPr>
          <w:color w:val="4A4A4A"/>
          <w:sz w:val="22"/>
          <w:szCs w:val="22"/>
        </w:rPr>
        <w:t xml:space="preserve">Monolito NestJS + Next.js en Docker Compose</w:t>
      </w:r>
    </w:p>
    <w:p>
      <w:pPr>
        <w:pStyle w:val="ListParagraph"/>
        <w:numPr>
          <w:ilvl w:val="0"/>
          <w:numId w:val="2"/>
        </w:numPr>
        <w:spacing w:after="40" w:before="40"/>
      </w:pPr>
      <w:r>
        <w:rPr>
          <w:color w:val="4A4A4A"/>
          <w:sz w:val="22"/>
          <w:szCs w:val="22"/>
        </w:rPr>
        <w:t xml:space="preserve">PostgreSQL única instancia + MinIO + pg-boss</w:t>
      </w:r>
    </w:p>
    <w:p>
      <w:pPr>
        <w:pStyle w:val="ListParagraph"/>
        <w:numPr>
          <w:ilvl w:val="0"/>
          <w:numId w:val="2"/>
        </w:numPr>
        <w:spacing w:after="40" w:before="40"/>
      </w:pPr>
      <w:r>
        <w:rPr>
          <w:color w:val="4A4A4A"/>
          <w:sz w:val="22"/>
          <w:szCs w:val="22"/>
        </w:rPr>
        <w:t xml:space="preserve">HTTPS obligatorio, JWT + refresh tokens, backups diarios</w:t>
      </w:r>
    </w:p>
    <w:p>
      <w:pPr>
        <w:pStyle w:val="ListParagraph"/>
        <w:numPr>
          <w:ilvl w:val="0"/>
          <w:numId w:val="2"/>
        </w:numPr>
        <w:spacing w:after="40" w:before="40"/>
      </w:pPr>
      <w:r>
        <w:rPr>
          <w:color w:val="4A4A4A"/>
          <w:sz w:val="22"/>
          <w:szCs w:val="22"/>
        </w:rPr>
        <w:t xml:space="preserve">~500 usuarios, ~$50–117/mes de infraestructura</w:t>
      </w:r>
    </w:p>
    <w:p>
      <w:pPr>
        <w:spacing w:after="60" w:before="60"/>
      </w:pPr>
      <w:r>
        <w:t xml:space="preserve"/>
      </w:r>
    </w:p>
    <w:p>
      <w:pPr>
        <w:pStyle w:val="Heading2"/>
        <w:spacing w:after="80" w:before="240"/>
      </w:pPr>
      <w:r>
        <w:t xml:space="preserve">Fase 2 — Crecimiento inicial (800–2,000 usuarios)</w:t>
      </w:r>
    </w:p>
    <w:p>
      <w:pPr>
        <w:pStyle w:val="ListParagraph"/>
        <w:numPr>
          <w:ilvl w:val="0"/>
          <w:numId w:val="2"/>
        </w:numPr>
        <w:spacing w:after="40" w:before="40"/>
      </w:pPr>
      <w:r>
        <w:rPr>
          <w:color w:val="4A4A4A"/>
          <w:sz w:val="22"/>
          <w:szCs w:val="22"/>
        </w:rPr>
        <w:t xml:space="preserve">Separar base de datos a instancia dedicada (RDS / managed PostgreSQL)</w:t>
      </w:r>
    </w:p>
    <w:p>
      <w:pPr>
        <w:pStyle w:val="ListParagraph"/>
        <w:numPr>
          <w:ilvl w:val="0"/>
          <w:numId w:val="2"/>
        </w:numPr>
        <w:spacing w:after="40" w:before="40"/>
      </w:pPr>
      <w:r>
        <w:rPr>
          <w:color w:val="4A4A4A"/>
          <w:sz w:val="22"/>
          <w:szCs w:val="22"/>
        </w:rPr>
        <w:t xml:space="preserve">Agregar Redis para caché de sesiones y rate limiting distribuido</w:t>
      </w:r>
    </w:p>
    <w:p>
      <w:pPr>
        <w:pStyle w:val="ListParagraph"/>
        <w:numPr>
          <w:ilvl w:val="0"/>
          <w:numId w:val="2"/>
        </w:numPr>
        <w:spacing w:after="40" w:before="40"/>
      </w:pPr>
      <w:r>
        <w:rPr>
          <w:color w:val="4A4A4A"/>
          <w:sz w:val="22"/>
          <w:szCs w:val="22"/>
        </w:rPr>
        <w:t xml:space="preserve">Integrar Keycloak para SSO con LDAP/AD y habilitar MFA</w:t>
      </w:r>
    </w:p>
    <w:p>
      <w:pPr>
        <w:pStyle w:val="ListParagraph"/>
        <w:numPr>
          <w:ilvl w:val="0"/>
          <w:numId w:val="2"/>
        </w:numPr>
        <w:spacing w:after="40" w:before="40"/>
      </w:pPr>
      <w:r>
        <w:rPr>
          <w:color w:val="4A4A4A"/>
          <w:sz w:val="22"/>
          <w:szCs w:val="22"/>
        </w:rPr>
        <w:t xml:space="preserve">WebSockets para notificaciones en tiempo real (Socket.io)</w:t>
      </w:r>
    </w:p>
    <w:p>
      <w:pPr>
        <w:pStyle w:val="ListParagraph"/>
        <w:numPr>
          <w:ilvl w:val="0"/>
          <w:numId w:val="2"/>
        </w:numPr>
        <w:spacing w:after="40" w:before="40"/>
      </w:pPr>
      <w:r>
        <w:rPr>
          <w:color w:val="4A4A4A"/>
          <w:sz w:val="22"/>
          <w:szCs w:val="22"/>
        </w:rPr>
        <w:t xml:space="preserve">Mejorar observabilidad: Prometheus + Grafana</w:t>
      </w:r>
    </w:p>
    <w:p>
      <w:pPr>
        <w:pStyle w:val="ListParagraph"/>
        <w:numPr>
          <w:ilvl w:val="0"/>
          <w:numId w:val="2"/>
        </w:numPr>
        <w:spacing w:after="40" w:before="40"/>
      </w:pPr>
      <w:r>
        <w:rPr>
          <w:color w:val="4A4A4A"/>
          <w:sz w:val="22"/>
          <w:szCs w:val="22"/>
        </w:rPr>
        <w:t xml:space="preserve">Leer réplica de PostgreSQL para queries de reporting</w:t>
      </w:r>
    </w:p>
    <w:p>
      <w:pPr>
        <w:spacing w:after="60" w:before="60"/>
      </w:pPr>
      <w:r>
        <w:t xml:space="preserve"/>
      </w:r>
    </w:p>
    <w:p>
      <w:pPr>
        <w:pStyle w:val="Heading2"/>
        <w:spacing w:after="80" w:before="240"/>
      </w:pPr>
      <w:r>
        <w:t xml:space="preserve">Fase 3 — Escala media (2,000–10,000 usuarios)</w:t>
      </w:r>
    </w:p>
    <w:p>
      <w:pPr>
        <w:pStyle w:val="ListParagraph"/>
        <w:numPr>
          <w:ilvl w:val="0"/>
          <w:numId w:val="2"/>
        </w:numPr>
        <w:spacing w:after="40" w:before="40"/>
      </w:pPr>
      <w:r>
        <w:rPr>
          <w:color w:val="4A4A4A"/>
          <w:sz w:val="22"/>
          <w:szCs w:val="22"/>
        </w:rPr>
        <w:t xml:space="preserve">Migrar infraestructura a Kubernetes</w:t>
      </w:r>
    </w:p>
    <w:p>
      <w:pPr>
        <w:pStyle w:val="ListParagraph"/>
        <w:numPr>
          <w:ilvl w:val="0"/>
          <w:numId w:val="2"/>
        </w:numPr>
        <w:spacing w:after="40" w:before="40"/>
      </w:pPr>
      <w:r>
        <w:rPr>
          <w:color w:val="4A4A4A"/>
          <w:sz w:val="22"/>
          <w:szCs w:val="22"/>
        </w:rPr>
        <w:t xml:space="preserve">Extraer módulos críticos a microservicios (strangler fig pattern)</w:t>
      </w:r>
    </w:p>
    <w:p>
      <w:pPr>
        <w:pStyle w:val="ListParagraph"/>
        <w:numPr>
          <w:ilvl w:val="0"/>
          <w:numId w:val="2"/>
        </w:numPr>
        <w:spacing w:after="40" w:before="40"/>
      </w:pPr>
      <w:r>
        <w:rPr>
          <w:color w:val="4A4A4A"/>
          <w:sz w:val="22"/>
          <w:szCs w:val="22"/>
        </w:rPr>
        <w:t xml:space="preserve">Introducir colas externas: RabbitMQ o Kafka</w:t>
      </w:r>
    </w:p>
    <w:p>
      <w:pPr>
        <w:pStyle w:val="ListParagraph"/>
        <w:numPr>
          <w:ilvl w:val="0"/>
          <w:numId w:val="2"/>
        </w:numPr>
        <w:spacing w:after="40" w:before="40"/>
      </w:pPr>
      <w:r>
        <w:rPr>
          <w:color w:val="4A4A4A"/>
          <w:sz w:val="22"/>
          <w:szCs w:val="22"/>
        </w:rPr>
        <w:t xml:space="preserve">Reemplazar PostgreSQL full-text search por Elasticsearch</w:t>
      </w:r>
    </w:p>
    <w:p>
      <w:pPr>
        <w:pStyle w:val="ListParagraph"/>
        <w:numPr>
          <w:ilvl w:val="0"/>
          <w:numId w:val="2"/>
        </w:numPr>
        <w:spacing w:after="40" w:before="40"/>
      </w:pPr>
      <w:r>
        <w:rPr>
          <w:color w:val="4A4A4A"/>
          <w:sz w:val="22"/>
          <w:szCs w:val="22"/>
        </w:rPr>
        <w:t xml:space="preserve">Implementar ABAC con Open Policy Agent (OPA)</w:t>
      </w:r>
    </w:p>
    <w:p>
      <w:pPr>
        <w:pStyle w:val="ListParagraph"/>
        <w:numPr>
          <w:ilvl w:val="0"/>
          <w:numId w:val="2"/>
        </w:numPr>
        <w:spacing w:after="40" w:before="40"/>
      </w:pPr>
      <w:r>
        <w:rPr>
          <w:color w:val="4A4A4A"/>
          <w:sz w:val="22"/>
          <w:szCs w:val="22"/>
        </w:rPr>
        <w:t xml:space="preserve">CDN para assets estáticos y documentos públicos</w:t>
      </w:r>
    </w:p>
    <w:p>
      <w:pPr>
        <w:spacing w:after="60" w:before="60"/>
      </w:pPr>
      <w:r>
        <w:t xml:space="preserve"/>
      </w:r>
    </w:p>
    <w:p>
      <w:pPr>
        <w:pStyle w:val="Heading2"/>
        <w:spacing w:after="80" w:before="240"/>
      </w:pPr>
      <w:r>
        <w:t xml:space="preserve">Fase 4 — Enterprise (10,000+ usuarios)</w:t>
      </w:r>
    </w:p>
    <w:p>
      <w:pPr>
        <w:pStyle w:val="ListParagraph"/>
        <w:numPr>
          <w:ilvl w:val="0"/>
          <w:numId w:val="2"/>
        </w:numPr>
        <w:spacing w:after="40" w:before="40"/>
      </w:pPr>
      <w:r>
        <w:rPr>
          <w:color w:val="4A4A4A"/>
          <w:sz w:val="22"/>
          <w:szCs w:val="22"/>
        </w:rPr>
        <w:t xml:space="preserve">Microservicios completos con Service Mesh (Istio)</w:t>
      </w:r>
    </w:p>
    <w:p>
      <w:pPr>
        <w:pStyle w:val="ListParagraph"/>
        <w:numPr>
          <w:ilvl w:val="0"/>
          <w:numId w:val="2"/>
        </w:numPr>
        <w:spacing w:after="40" w:before="40"/>
      </w:pPr>
      <w:r>
        <w:rPr>
          <w:color w:val="4A4A4A"/>
          <w:sz w:val="22"/>
          <w:szCs w:val="22"/>
        </w:rPr>
        <w:t xml:space="preserve">Observabilidad avanzada: trazas distribuidas (Jaeger + OpenTelemetry)</w:t>
      </w:r>
    </w:p>
    <w:p>
      <w:pPr>
        <w:pStyle w:val="ListParagraph"/>
        <w:numPr>
          <w:ilvl w:val="0"/>
          <w:numId w:val="2"/>
        </w:numPr>
        <w:spacing w:after="40" w:before="40"/>
      </w:pPr>
      <w:r>
        <w:rPr>
          <w:color w:val="4A4A4A"/>
          <w:sz w:val="22"/>
          <w:szCs w:val="22"/>
        </w:rPr>
        <w:t xml:space="preserve">SSO multi-organización, auditoría completa, cumplimiento normativo</w:t>
      </w:r>
    </w:p>
    <w:p>
      <w:pPr>
        <w:pStyle w:val="ListParagraph"/>
        <w:numPr>
          <w:ilvl w:val="0"/>
          <w:numId w:val="2"/>
        </w:numPr>
        <w:spacing w:after="40" w:before="40"/>
      </w:pPr>
      <w:r>
        <w:rPr>
          <w:color w:val="4A4A4A"/>
          <w:sz w:val="22"/>
          <w:szCs w:val="22"/>
        </w:rPr>
        <w:t xml:space="preserve">AI features: búsqueda semántica, resumen de documentos, asistente interno</w:t>
      </w:r>
    </w:p>
    <w:p>
      <w:r>
        <w:br w:type="page"/>
      </w:r>
    </w:p>
    <w:p>
      <w:pPr>
        <w:pStyle w:val="Heading1"/>
        <w:pBdr>
          <w:bottom w:val="single" w:color="2E75B6" w:sz="8" w:space="6"/>
        </w:pBdr>
        <w:spacing w:after="120" w:before="360"/>
      </w:pPr>
      <w:r>
        <w:t xml:space="preserve">16. Resumen de Correcciones Incorporadas</w:t>
      </w:r>
    </w:p>
    <w:p>
      <w:pPr>
        <w:spacing w:after="60" w:before="60"/>
        <w:jc w:val="both"/>
      </w:pPr>
      <w:r>
        <w:rPr>
          <w:color w:val="4A4A4A"/>
          <w:sz w:val="22"/>
          <w:szCs w:val="22"/>
        </w:rPr>
        <w:t xml:space="preserve">Esta versión 1.1 incorpora las siguientes correcciones respecto al plan original: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360"/>
      </w:tblGrid>
      <w:tr>
        <w:trPr>
          <w:tblHeader/>
        </w:trPr>
        <w:tc>
          <w:tcPr>
            <w:tcW w:type="dxa" w:w="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w:t>
            </w:r>
          </w:p>
        </w:tc>
        <w:tc>
          <w:tcPr>
            <w:tcW w:type="dxa" w:w="3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Corrección</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Sección</w:t>
            </w:r>
          </w:p>
        </w:tc>
        <w:tc>
          <w:tcPr>
            <w:tcW w:type="dxa" w:w="1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Severidad</w:t>
            </w:r>
          </w:p>
        </w:tc>
      </w:tr>
      <w:tr>
        <w:tc>
          <w:tcPr>
            <w:tcW w:type="dxa" w:w="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1</w:t>
            </w:r>
          </w:p>
        </w:tc>
        <w:tc>
          <w:tcPr>
            <w:tcW w:type="dxa" w:w="3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Frontend añadido al stack (Next.js 14 + TypeScript + Tailwind)</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Sección 5.1</w:t>
            </w:r>
          </w:p>
        </w:tc>
        <w:tc>
          <w:tcPr>
            <w:tcW w:type="dxa" w:w="1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Crítica</w:t>
            </w:r>
          </w:p>
        </w:tc>
      </w:tr>
      <w:tr>
        <w:tc>
          <w:tcPr>
            <w:tcW w:type="dxa" w:w="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2</w:t>
            </w:r>
          </w:p>
        </w:tc>
        <w:tc>
          <w:tcPr>
            <w:tcW w:type="dxa" w:w="3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Estrategia de backups completa (pg_dump + MinIO Mirror + retención 7 días)</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Sección 8</w:t>
            </w:r>
          </w:p>
        </w:tc>
        <w:tc>
          <w:tcPr>
            <w:tcW w:type="dxa" w:w="1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Crítica</w:t>
            </w:r>
          </w:p>
        </w:tc>
      </w:tr>
      <w:tr>
        <w:tc>
          <w:tcPr>
            <w:tcW w:type="dxa" w:w="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3</w:t>
            </w:r>
          </w:p>
        </w:tc>
        <w:tc>
          <w:tcPr>
            <w:tcW w:type="dxa" w:w="3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JWT con refresh tokens, rotación y mecanismo de revocación</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Sección 7.1</w:t>
            </w:r>
          </w:p>
        </w:tc>
        <w:tc>
          <w:tcPr>
            <w:tcW w:type="dxa" w:w="1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Alta</w:t>
            </w:r>
          </w:p>
        </w:tc>
      </w:tr>
      <w:tr>
        <w:tc>
          <w:tcPr>
            <w:tcW w:type="dxa" w:w="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4</w:t>
            </w:r>
          </w:p>
        </w:tc>
        <w:tc>
          <w:tcPr>
            <w:tcW w:type="dxa" w:w="3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HTTPS como requisito obligatorio (Nginx + Let's Encrypt)</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Sección 6.3</w:t>
            </w:r>
          </w:p>
        </w:tc>
        <w:tc>
          <w:tcPr>
            <w:tcW w:type="dxa" w:w="1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Alta</w:t>
            </w:r>
          </w:p>
        </w:tc>
      </w:tr>
      <w:tr>
        <w:tc>
          <w:tcPr>
            <w:tcW w:type="dxa" w:w="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5</w:t>
            </w:r>
          </w:p>
        </w:tc>
        <w:tc>
          <w:tcPr>
            <w:tcW w:type="dxa" w:w="3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Jobs asíncronos con persistencia (pg-boss en lugar de jobs en memoria)</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Sección 9</w:t>
            </w:r>
          </w:p>
        </w:tc>
        <w:tc>
          <w:tcPr>
            <w:tcW w:type="dxa" w:w="1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Alta</w:t>
            </w:r>
          </w:p>
        </w:tc>
      </w:tr>
      <w:tr>
        <w:tc>
          <w:tcPr>
            <w:tcW w:type="dxa" w:w="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6</w:t>
            </w:r>
          </w:p>
        </w:tc>
        <w:tc>
          <w:tcPr>
            <w:tcW w:type="dxa" w:w="3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Log rotation con logrotate configurado</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Sección 11.2</w:t>
            </w:r>
          </w:p>
        </w:tc>
        <w:tc>
          <w:tcPr>
            <w:tcW w:type="dxa" w:w="1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Media</w:t>
            </w:r>
          </w:p>
        </w:tc>
      </w:tr>
      <w:tr>
        <w:tc>
          <w:tcPr>
            <w:tcW w:type="dxa" w:w="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7</w:t>
            </w:r>
          </w:p>
        </w:tc>
        <w:tc>
          <w:tcPr>
            <w:tcW w:type="dxa" w:w="3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Estrategia de migraciones de BD con Prisma Migrate</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Sección 10.2</w:t>
            </w:r>
          </w:p>
        </w:tc>
        <w:tc>
          <w:tcPr>
            <w:tcW w:type="dxa" w:w="1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Media</w:t>
            </w:r>
          </w:p>
        </w:tc>
      </w:tr>
      <w:tr>
        <w:tc>
          <w:tcPr>
            <w:tcW w:type="dxa" w:w="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8</w:t>
            </w:r>
          </w:p>
        </w:tc>
        <w:tc>
          <w:tcPr>
            <w:tcW w:type="dxa" w:w="3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entornos (dev / staging / production)</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Sección 12.2</w:t>
            </w:r>
          </w:p>
        </w:tc>
        <w:tc>
          <w:tcPr>
            <w:tcW w:type="dxa" w:w="1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Media</w:t>
            </w:r>
          </w:p>
        </w:tc>
      </w:tr>
      <w:tr>
        <w:tc>
          <w:tcPr>
            <w:tcW w:type="dxa" w:w="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9</w:t>
            </w:r>
          </w:p>
        </w:tc>
        <w:tc>
          <w:tcPr>
            <w:tcW w:type="dxa" w:w="3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Especificación de disco aumentada a 80 GB (vs. no especificado)</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Sección 6.1</w:t>
            </w:r>
          </w:p>
        </w:tc>
        <w:tc>
          <w:tcPr>
            <w:tcW w:type="dxa" w:w="1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Menor</w:t>
            </w:r>
          </w:p>
        </w:tc>
      </w:tr>
      <w:tr>
        <w:tc>
          <w:tcPr>
            <w:tcW w:type="dxa" w:w="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10</w:t>
            </w:r>
          </w:p>
        </w:tc>
        <w:tc>
          <w:tcPr>
            <w:tcW w:type="dxa" w:w="3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Monitoreo básico con UptimeRobot + health check endpoint</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Sección 11.3</w:t>
            </w:r>
          </w:p>
        </w:tc>
        <w:tc>
          <w:tcPr>
            <w:tcW w:type="dxa" w:w="1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Menor</w:t>
            </w:r>
          </w:p>
        </w:tc>
      </w:tr>
    </w:tbl>
    <w:p>
      <w:r>
        <w:br w:type="page"/>
      </w:r>
    </w:p>
    <w:p>
      <w:pPr>
        <w:pStyle w:val="Heading1"/>
        <w:pBdr>
          <w:bottom w:val="single" w:color="2E75B6" w:sz="8" w:space="6"/>
        </w:pBdr>
        <w:spacing w:after="120" w:before="360"/>
      </w:pPr>
      <w:r>
        <w:t xml:space="preserve">17. Conclusión</w:t>
      </w:r>
    </w:p>
    <w:p>
      <w:pPr>
        <w:spacing w:after="60" w:before="60"/>
        <w:jc w:val="both"/>
      </w:pPr>
      <w:r>
        <w:rPr>
          <w:color w:val="4A4A4A"/>
          <w:sz w:val="22"/>
          <w:szCs w:val="22"/>
        </w:rPr>
        <w:t xml:space="preserve">Esta arquitectura permite construir un MVP de intranet corporativa robusto, seguro y evolucionable con un costo de infraestructura mínimo. El monolito modular con NestJS es la decisión correcta para el volumen actual, y cada corrección incorporada elimina riesgos operacionales reales sin incrementar significativamente la complejidad ni el costo.</w:t>
      </w:r>
    </w:p>
    <w:p>
      <w:pPr>
        <w:spacing w:after="60" w:before="60"/>
      </w:pPr>
      <w:r>
        <w:t xml:space="preserve"/>
      </w:r>
    </w:p>
    <w:p>
      <w:pPr>
        <w:spacing w:after="60" w:before="60"/>
        <w:jc w:val="both"/>
      </w:pPr>
      <w:r>
        <w:rPr>
          <w:b/>
          <w:bCs/>
          <w:color w:val="4A4A4A"/>
          <w:sz w:val="22"/>
          <w:szCs w:val="22"/>
        </w:rPr>
        <w:t xml:space="preserve">Los cuatro principios que guían cada decisión técnica de este plan:</w:t>
      </w:r>
    </w:p>
    <w:p>
      <w:pPr>
        <w:pStyle w:val="ListParagraph"/>
        <w:numPr>
          <w:ilvl w:val="0"/>
          <w:numId w:val="2"/>
        </w:numPr>
        <w:spacing w:after="40" w:before="40"/>
      </w:pPr>
      <w:r>
        <w:rPr>
          <w:color w:val="4A4A4A"/>
          <w:sz w:val="22"/>
          <w:szCs w:val="22"/>
        </w:rPr>
        <w:t xml:space="preserve">Validar antes que escalar: el MVP entrega valor real con la menor complejidad posible</w:t>
      </w:r>
    </w:p>
    <w:p>
      <w:pPr>
        <w:pStyle w:val="ListParagraph"/>
        <w:numPr>
          <w:ilvl w:val="0"/>
          <w:numId w:val="2"/>
        </w:numPr>
        <w:spacing w:after="40" w:before="40"/>
      </w:pPr>
      <w:r>
        <w:rPr>
          <w:color w:val="4A4A4A"/>
          <w:sz w:val="22"/>
          <w:szCs w:val="22"/>
        </w:rPr>
        <w:t xml:space="preserve">Deuda técnica documentada: las limitaciones son decisiones conscientes con plan de resolución</w:t>
      </w:r>
    </w:p>
    <w:p>
      <w:pPr>
        <w:pStyle w:val="ListParagraph"/>
        <w:numPr>
          <w:ilvl w:val="0"/>
          <w:numId w:val="2"/>
        </w:numPr>
        <w:spacing w:after="40" w:before="40"/>
      </w:pPr>
      <w:r>
        <w:rPr>
          <w:color w:val="4A4A4A"/>
          <w:sz w:val="22"/>
          <w:szCs w:val="22"/>
        </w:rPr>
        <w:t xml:space="preserve">Seguridad desde el día uno: HTTPS, JWT correcto y backups no son opcionales en ningún MVP corporativo</w:t>
      </w:r>
    </w:p>
    <w:p>
      <w:pPr>
        <w:pStyle w:val="ListParagraph"/>
        <w:numPr>
          <w:ilvl w:val="0"/>
          <w:numId w:val="2"/>
        </w:numPr>
        <w:spacing w:after="40" w:before="40"/>
      </w:pPr>
      <w:r>
        <w:rPr>
          <w:color w:val="4A4A4A"/>
          <w:sz w:val="22"/>
          <w:szCs w:val="22"/>
        </w:rPr>
        <w:t xml:space="preserve">Construido para cambiar: cada módulo puede evolucionar o extraerse sin reescribir el sistema</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6F0E2" w:val="clear"/>
            <w:tcMar>
              <w:top w:type="dxa" w:w="100"/>
              <w:left w:type="dxa" w:w="120"/>
              <w:bottom w:type="dxa" w:w="100"/>
              <w:right w:type="dxa" w:w="60"/>
            </w:tcMar>
            <w:vAlign w:val="center"/>
          </w:tcPr>
          <w:p>
            <w:pPr>
              <w:jc w:val="center"/>
            </w:pPr>
            <w:r>
              <w:rPr>
                <w:sz w:val="24"/>
                <w:szCs w:val="24"/>
              </w:rPr>
              <w:t xml:space="preserve">✅</w:t>
            </w:r>
          </w:p>
        </w:tc>
        <w:tc>
          <w:tcPr>
            <w:tcW w:type="dxa" w:w="8640"/>
            <w:tcBorders>
              <w:top w:val="none" w:color="FFFFFF" w:sz="0"/>
              <w:left w:val="single" w:color="1A7A4A" w:sz="14"/>
              <w:bottom w:val="none" w:color="FFFFFF" w:sz="0"/>
              <w:right w:val="none" w:color="FFFFFF" w:sz="0"/>
            </w:tcBorders>
            <w:shd w:fill="D6F0E2" w:val="clear"/>
            <w:tcMar>
              <w:top w:type="dxa" w:w="100"/>
              <w:left w:type="dxa" w:w="180"/>
              <w:bottom w:type="dxa" w:w="100"/>
              <w:right w:type="dxa" w:w="120"/>
            </w:tcMar>
          </w:tcPr>
          <w:p>
            <w:pPr>
              <w:spacing w:after="30"/>
            </w:pPr>
            <w:r>
              <w:rPr>
                <w:b/>
                <w:bCs/>
                <w:color w:val="1A7A4A"/>
                <w:sz w:val="21"/>
                <w:szCs w:val="21"/>
              </w:rPr>
              <w:t xml:space="preserve">PRÓXIMOS PASOS</w:t>
            </w:r>
          </w:p>
          <w:p>
            <w:pPr>
              <w:jc w:val="both"/>
            </w:pPr>
            <w:r>
              <w:rPr>
                <w:color w:val="4A4A4A"/>
                <w:sz w:val="21"/>
                <w:szCs w:val="21"/>
              </w:rPr>
              <w:t xml:space="preserve">(1) Provisionar el VPS y configurar Docker Compose + Nginx + Let's Encrypt. (2) Inicializar el repositorio con NestJS + Next.js + Prisma y los pipelines de GitHub Actions. (3) Configurar los backups automáticos antes de introducir datos de producción. (4) Completar el modelo de datos en Prisma schema y generar la primera migración.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color w:val="4A4A4A"/>
        <w:sz w:val="16"/>
        <w:szCs w:val="16"/>
      </w:rPr>
      <w:t xml:space="preserve">Confidencial — Uso Interno</w:t>
    </w:r>
    <w:r>
      <w:rPr>
        <w:sz w:val="16"/>
        <w:szCs w:val="16"/>
      </w:rPr>
      <w:t xml:space="preserve">	</w:t>
    </w:r>
    <w:r>
      <w:rPr>
        <w:color w:val="4A4A4A"/>
        <w:sz w:val="16"/>
        <w:szCs w:val="16"/>
      </w:rPr>
      <w:t xml:space="preserve">Página </w:t>
    </w:r>
    <w:r>
      <w:rPr>
        <w:color w:val="4A4A4A"/>
        <w:sz w:val="16"/>
        <w:szCs w:val="16"/>
      </w:rPr>
      <w:fldChar w:fldCharType="begin"/>
      <w:instrText xml:space="preserve">PAGE</w:instrText>
      <w:fldChar w:fldCharType="separate"/>
      <w:fldChar w:fldCharType="end"/>
    </w:r>
    <w:r>
      <w:rPr>
        <w:color w:val="4A4A4A"/>
        <w:sz w:val="16"/>
        <w:szCs w:val="16"/>
      </w:rPr>
      <w:t xml:space="preserve"> de </w:t>
    </w:r>
    <w:r>
      <w:rPr>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b/>
        <w:bCs/>
        <w:color w:val="1B3A5C"/>
        <w:sz w:val="18"/>
        <w:szCs w:val="18"/>
      </w:rPr>
      <w:t xml:space="preserve">Plan de Arquitectura — MVP Intranet Corporativa v1.1</w:t>
    </w:r>
    <w:r>
      <w:rPr>
        <w:sz w:val="18"/>
        <w:szCs w:val="18"/>
      </w:rPr>
      <w:t xml:space="preserve">	</w:t>
    </w:r>
    <w:r>
      <w:rPr>
        <w:color w:val="4A4A4A"/>
        <w:sz w:val="18"/>
        <w:szCs w:val="18"/>
      </w:rPr>
      <w:t xml:space="preserve">Revisada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2026-04-29T18:10:32.254Z</dcterms:created>
  <dcterms:modified xsi:type="dcterms:W3CDTF">2026-04-29T18:10:32.255Z</dcterms:modified>
</cp:coreProperties>
</file>

<file path=docProps/custom.xml><?xml version="1.0" encoding="utf-8"?>
<Properties xmlns="http://schemas.openxmlformats.org/officeDocument/2006/custom-properties" xmlns:vt="http://schemas.openxmlformats.org/officeDocument/2006/docPropsVTypes"/>
</file>