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9026" w14:textId="02AA8865" w:rsidR="00EF6E75" w:rsidRDefault="009D3513" w:rsidP="009D3513">
      <w:pPr>
        <w:shd w:val="clear" w:color="auto" w:fill="007DB8"/>
        <w:spacing w:before="240" w:after="80"/>
        <w:jc w:val="center"/>
        <w:rPr>
          <w:rFonts w:ascii="Calibri" w:hAnsi="Calibri" w:cs="Calibri"/>
          <w:b/>
          <w:color w:val="FFFFFF"/>
          <w:sz w:val="52"/>
          <w:lang w:val="de-DE"/>
        </w:rPr>
      </w:pPr>
      <w:r>
        <w:rPr>
          <w:rFonts w:ascii="Calibri" w:hAnsi="Calibri" w:cs="Calibri"/>
          <w:b/>
          <w:color w:val="FFFFFF"/>
          <w:sz w:val="52"/>
          <w:lang w:val="de-DE"/>
        </w:rPr>
        <w:t>GTS ESM — Backlog Busters</w:t>
      </w:r>
    </w:p>
    <w:p w14:paraId="0BE1ED91" w14:textId="75638C3E" w:rsidR="009D3513" w:rsidRDefault="009D3513" w:rsidP="009D3513">
      <w:pPr>
        <w:shd w:val="clear" w:color="auto" w:fill="007DB8"/>
        <w:spacing w:before="0" w:after="240"/>
        <w:jc w:val="center"/>
        <w:rPr>
          <w:rFonts w:ascii="Calibri" w:hAnsi="Calibri" w:cs="Calibri"/>
          <w:color w:val="FFFFFF"/>
          <w:sz w:val="28"/>
          <w:lang w:val="de-DE"/>
        </w:rPr>
      </w:pPr>
      <w:r>
        <w:rPr>
          <w:rFonts w:ascii="Calibri" w:hAnsi="Calibri" w:cs="Calibri"/>
          <w:color w:val="FFFFFF"/>
          <w:sz w:val="28"/>
          <w:lang w:val="de-DE"/>
        </w:rPr>
        <w:t>Incentive Program  |  June 22 – July 18, 2026  |  PH Team</w:t>
      </w:r>
    </w:p>
    <w:p w14:paraId="5F8E9635" w14:textId="77777777" w:rsidR="009D3513" w:rsidRDefault="009D3513" w:rsidP="009D3513">
      <w:pPr>
        <w:spacing w:before="0" w:after="240"/>
        <w:rPr>
          <w:rFonts w:ascii="Calibri" w:hAnsi="Calibri" w:cs="Calibri"/>
          <w:color w:val="323232"/>
          <w:sz w:val="28"/>
          <w:lang w:val="de-DE"/>
        </w:rPr>
      </w:pPr>
    </w:p>
    <w:p w14:paraId="419C5F69" w14:textId="27051E3B"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1.  Program Overview</w:t>
      </w:r>
    </w:p>
    <w:p w14:paraId="738C2B14" w14:textId="635D86B7"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The Backlog Busters Incentive Program is a 4-week sprint designed to drive down active case backlog and reduce aging cases across the GTS ESM PH team. Two winners will be recognized each week based on objective performance data.</w:t>
      </w:r>
    </w:p>
    <w:p w14:paraId="7EB1317D" w14:textId="77777777" w:rsidR="009D3513" w:rsidRDefault="009D3513" w:rsidP="009D3513">
      <w:pPr>
        <w:spacing w:before="0" w:after="80"/>
        <w:rPr>
          <w:rFonts w:ascii="Calibri" w:hAnsi="Calibri" w:cs="Calibri"/>
          <w:color w:val="323232"/>
          <w:sz w:val="22"/>
          <w:lang w:val="de-DE"/>
        </w:rPr>
      </w:pPr>
    </w:p>
    <w:p w14:paraId="06F2E72E" w14:textId="2F9B7F71"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2.  Prize</w:t>
      </w:r>
    </w:p>
    <w:p w14:paraId="4DD84F07" w14:textId="7E5CA179"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Each weekly winner receives an SAP Appreciate Monetary Award</w:t>
      </w:r>
    </w:p>
    <w:p w14:paraId="49990129" w14:textId="0DCE6028"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Two (2) winners are selected per week — 8 awards total across the 4-week program</w:t>
      </w:r>
    </w:p>
    <w:p w14:paraId="0E12C709" w14:textId="016A623D"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The same team member may win in multiple weeks</w:t>
      </w:r>
    </w:p>
    <w:p w14:paraId="761E5D88" w14:textId="77777777" w:rsidR="009D3513" w:rsidRDefault="009D3513" w:rsidP="009D3513">
      <w:pPr>
        <w:spacing w:before="20" w:after="40"/>
        <w:rPr>
          <w:rFonts w:ascii="Calibri" w:hAnsi="Calibri" w:cs="Calibri"/>
          <w:color w:val="323232"/>
          <w:sz w:val="22"/>
          <w:lang w:val="de-DE"/>
        </w:rPr>
      </w:pPr>
    </w:p>
    <w:p w14:paraId="72815E93" w14:textId="681634DF"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3.  Program Schedule</w:t>
      </w:r>
    </w:p>
    <w:p w14:paraId="453CE9F8" w14:textId="77777777" w:rsidR="009D3513" w:rsidRDefault="009D3513" w:rsidP="009D3513">
      <w:pPr>
        <w:spacing w:before="0" w:after="80"/>
        <w:rPr>
          <w:rFonts w:ascii="Calibri" w:hAnsi="Calibri" w:cs="Calibri"/>
          <w:color w:val="323232"/>
          <w:sz w:val="22"/>
          <w:lang w:val="de-DE"/>
        </w:rPr>
      </w:pPr>
    </w:p>
    <w:tbl>
      <w:tblPr>
        <w:tblStyle w:val="TableGrid"/>
        <w:tblW w:w="4437" w:type="pct"/>
        <w:tblLayout w:type="fixed"/>
        <w:tblLook w:val="04A0" w:firstRow="1" w:lastRow="0" w:firstColumn="1" w:lastColumn="0" w:noHBand="0" w:noVBand="1"/>
      </w:tblPr>
      <w:tblGrid>
        <w:gridCol w:w="1440"/>
        <w:gridCol w:w="4000"/>
        <w:gridCol w:w="3200"/>
      </w:tblGrid>
      <w:tr w:rsidR="009D3513" w14:paraId="74F52B79" w14:textId="77777777" w:rsidTr="009D3513">
        <w:tc>
          <w:tcPr>
            <w:tcW w:w="1440" w:type="dxa"/>
            <w:tcBorders>
              <w:bottom w:val="single" w:sz="4" w:space="0" w:color="auto"/>
            </w:tcBorders>
            <w:shd w:val="clear" w:color="auto" w:fill="007DB8"/>
          </w:tcPr>
          <w:p w14:paraId="758E4D4B" w14:textId="017E4B9B" w:rsidR="009D3513" w:rsidRPr="009D3513" w:rsidRDefault="009D3513" w:rsidP="009D3513">
            <w:pPr>
              <w:spacing w:before="0" w:after="80"/>
              <w:rPr>
                <w:rFonts w:ascii="Calibri" w:hAnsi="Calibri" w:cs="Calibri"/>
                <w:b/>
                <w:color w:val="FFFFFF"/>
                <w:sz w:val="22"/>
                <w:lang w:val="de-DE"/>
              </w:rPr>
            </w:pPr>
            <w:r w:rsidRPr="009D3513">
              <w:rPr>
                <w:rFonts w:ascii="Calibri" w:hAnsi="Calibri" w:cs="Calibri"/>
                <w:b/>
                <w:color w:val="FFFFFF"/>
                <w:sz w:val="22"/>
                <w:lang w:val="de-DE"/>
              </w:rPr>
              <w:t>Week</w:t>
            </w:r>
          </w:p>
        </w:tc>
        <w:tc>
          <w:tcPr>
            <w:tcW w:w="4000" w:type="dxa"/>
            <w:tcBorders>
              <w:bottom w:val="single" w:sz="4" w:space="0" w:color="auto"/>
            </w:tcBorders>
            <w:shd w:val="clear" w:color="auto" w:fill="007DB8"/>
          </w:tcPr>
          <w:p w14:paraId="6F381B79" w14:textId="652729C9" w:rsidR="009D3513" w:rsidRPr="009D3513" w:rsidRDefault="009D3513" w:rsidP="009D3513">
            <w:pPr>
              <w:spacing w:before="0" w:after="80"/>
              <w:rPr>
                <w:rFonts w:ascii="Calibri" w:hAnsi="Calibri" w:cs="Calibri"/>
                <w:b/>
                <w:color w:val="FFFFFF"/>
                <w:sz w:val="22"/>
                <w:lang w:val="de-DE"/>
              </w:rPr>
            </w:pPr>
            <w:r w:rsidRPr="009D3513">
              <w:rPr>
                <w:rFonts w:ascii="Calibri" w:hAnsi="Calibri" w:cs="Calibri"/>
                <w:b/>
                <w:color w:val="FFFFFF"/>
                <w:sz w:val="22"/>
                <w:lang w:val="de-DE"/>
              </w:rPr>
              <w:t>Period</w:t>
            </w:r>
          </w:p>
        </w:tc>
        <w:tc>
          <w:tcPr>
            <w:tcW w:w="3200" w:type="dxa"/>
            <w:tcBorders>
              <w:bottom w:val="single" w:sz="4" w:space="0" w:color="auto"/>
            </w:tcBorders>
            <w:shd w:val="clear" w:color="auto" w:fill="007DB8"/>
          </w:tcPr>
          <w:p w14:paraId="5682DA15" w14:textId="2A7AF1DE" w:rsidR="009D3513" w:rsidRPr="009D3513" w:rsidRDefault="009D3513" w:rsidP="009D3513">
            <w:pPr>
              <w:spacing w:before="0" w:after="80"/>
              <w:rPr>
                <w:rFonts w:ascii="Calibri" w:hAnsi="Calibri" w:cs="Calibri"/>
                <w:b/>
                <w:color w:val="FFFFFF"/>
                <w:sz w:val="22"/>
                <w:lang w:val="de-DE"/>
              </w:rPr>
            </w:pPr>
            <w:r w:rsidRPr="009D3513">
              <w:rPr>
                <w:rFonts w:ascii="Calibri" w:hAnsi="Calibri" w:cs="Calibri"/>
                <w:b/>
                <w:color w:val="FFFFFF"/>
                <w:sz w:val="22"/>
                <w:lang w:val="de-DE"/>
              </w:rPr>
              <w:t>Results Announced</w:t>
            </w:r>
          </w:p>
        </w:tc>
      </w:tr>
      <w:tr w:rsidR="009D3513" w14:paraId="38B55FE0" w14:textId="77777777" w:rsidTr="009D3513">
        <w:tc>
          <w:tcPr>
            <w:tcW w:w="1440" w:type="dxa"/>
            <w:shd w:val="clear" w:color="auto" w:fill="F2F2F2"/>
          </w:tcPr>
          <w:p w14:paraId="7C91A49C" w14:textId="499D9B87" w:rsidR="009D3513" w:rsidRPr="009D3513" w:rsidRDefault="009D3513" w:rsidP="009D3513">
            <w:pPr>
              <w:spacing w:before="0" w:after="80"/>
              <w:rPr>
                <w:rFonts w:ascii="Calibri" w:hAnsi="Calibri" w:cs="Calibri"/>
                <w:b/>
                <w:color w:val="007DB8"/>
                <w:sz w:val="22"/>
                <w:lang w:val="de-DE"/>
              </w:rPr>
            </w:pPr>
            <w:r w:rsidRPr="009D3513">
              <w:rPr>
                <w:rFonts w:ascii="Calibri" w:hAnsi="Calibri" w:cs="Calibri"/>
                <w:b/>
                <w:color w:val="007DB8"/>
                <w:sz w:val="22"/>
                <w:lang w:val="de-DE"/>
              </w:rPr>
              <w:t>Week 1</w:t>
            </w:r>
          </w:p>
        </w:tc>
        <w:tc>
          <w:tcPr>
            <w:tcW w:w="4000" w:type="dxa"/>
            <w:shd w:val="clear" w:color="auto" w:fill="F2F2F2"/>
          </w:tcPr>
          <w:p w14:paraId="7A64E4FC" w14:textId="3E6467A1"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June 22 - 27, 2026</w:t>
            </w:r>
          </w:p>
        </w:tc>
        <w:tc>
          <w:tcPr>
            <w:tcW w:w="3200" w:type="dxa"/>
            <w:shd w:val="clear" w:color="auto" w:fill="F2F2F2"/>
          </w:tcPr>
          <w:p w14:paraId="0BB1A28B" w14:textId="2CE8604F"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June 30, 2026</w:t>
            </w:r>
          </w:p>
        </w:tc>
      </w:tr>
      <w:tr w:rsidR="009D3513" w14:paraId="40DCEBA7" w14:textId="77777777" w:rsidTr="009D3513">
        <w:tc>
          <w:tcPr>
            <w:tcW w:w="1440" w:type="dxa"/>
            <w:tcBorders>
              <w:bottom w:val="single" w:sz="4" w:space="0" w:color="auto"/>
            </w:tcBorders>
          </w:tcPr>
          <w:p w14:paraId="212BE2C1" w14:textId="69C381DA" w:rsidR="009D3513" w:rsidRPr="009D3513" w:rsidRDefault="009D3513" w:rsidP="009D3513">
            <w:pPr>
              <w:spacing w:before="0" w:after="80"/>
              <w:rPr>
                <w:rFonts w:ascii="Calibri" w:hAnsi="Calibri" w:cs="Calibri"/>
                <w:b/>
                <w:color w:val="007DB8"/>
                <w:sz w:val="22"/>
                <w:lang w:val="de-DE"/>
              </w:rPr>
            </w:pPr>
            <w:r w:rsidRPr="009D3513">
              <w:rPr>
                <w:rFonts w:ascii="Calibri" w:hAnsi="Calibri" w:cs="Calibri"/>
                <w:b/>
                <w:color w:val="007DB8"/>
                <w:sz w:val="22"/>
                <w:lang w:val="de-DE"/>
              </w:rPr>
              <w:t>Week 2</w:t>
            </w:r>
          </w:p>
        </w:tc>
        <w:tc>
          <w:tcPr>
            <w:tcW w:w="4000" w:type="dxa"/>
            <w:tcBorders>
              <w:bottom w:val="single" w:sz="4" w:space="0" w:color="auto"/>
            </w:tcBorders>
          </w:tcPr>
          <w:p w14:paraId="2BA6B971" w14:textId="0C596928"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June 29 - July 4, 2026</w:t>
            </w:r>
          </w:p>
        </w:tc>
        <w:tc>
          <w:tcPr>
            <w:tcW w:w="3200" w:type="dxa"/>
            <w:tcBorders>
              <w:bottom w:val="single" w:sz="4" w:space="0" w:color="auto"/>
            </w:tcBorders>
          </w:tcPr>
          <w:p w14:paraId="3624E7C9" w14:textId="5D23D8A7"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July 7, 2026</w:t>
            </w:r>
          </w:p>
        </w:tc>
      </w:tr>
      <w:tr w:rsidR="009D3513" w14:paraId="2F3237A1" w14:textId="77777777" w:rsidTr="009D3513">
        <w:tc>
          <w:tcPr>
            <w:tcW w:w="1440" w:type="dxa"/>
            <w:shd w:val="clear" w:color="auto" w:fill="F2F2F2"/>
          </w:tcPr>
          <w:p w14:paraId="76493324" w14:textId="433B768E" w:rsidR="009D3513" w:rsidRPr="009D3513" w:rsidRDefault="009D3513" w:rsidP="009D3513">
            <w:pPr>
              <w:spacing w:before="0" w:after="80"/>
              <w:rPr>
                <w:rFonts w:ascii="Calibri" w:hAnsi="Calibri" w:cs="Calibri"/>
                <w:b/>
                <w:color w:val="007DB8"/>
                <w:sz w:val="22"/>
                <w:lang w:val="de-DE"/>
              </w:rPr>
            </w:pPr>
            <w:r w:rsidRPr="009D3513">
              <w:rPr>
                <w:rFonts w:ascii="Calibri" w:hAnsi="Calibri" w:cs="Calibri"/>
                <w:b/>
                <w:color w:val="007DB8"/>
                <w:sz w:val="22"/>
                <w:lang w:val="de-DE"/>
              </w:rPr>
              <w:t>Week 3</w:t>
            </w:r>
          </w:p>
        </w:tc>
        <w:tc>
          <w:tcPr>
            <w:tcW w:w="4000" w:type="dxa"/>
            <w:shd w:val="clear" w:color="auto" w:fill="F2F2F2"/>
          </w:tcPr>
          <w:p w14:paraId="713BE53C" w14:textId="5B3FF10A"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July 7 - 11, 2026</w:t>
            </w:r>
          </w:p>
        </w:tc>
        <w:tc>
          <w:tcPr>
            <w:tcW w:w="3200" w:type="dxa"/>
            <w:shd w:val="clear" w:color="auto" w:fill="F2F2F2"/>
          </w:tcPr>
          <w:p w14:paraId="21D62410" w14:textId="3F0EE31A"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July 14, 2026</w:t>
            </w:r>
          </w:p>
        </w:tc>
      </w:tr>
      <w:tr w:rsidR="009D3513" w14:paraId="29782709" w14:textId="77777777" w:rsidTr="009D3513">
        <w:tc>
          <w:tcPr>
            <w:tcW w:w="1440" w:type="dxa"/>
          </w:tcPr>
          <w:p w14:paraId="348CEFB5" w14:textId="392B2773" w:rsidR="009D3513" w:rsidRPr="009D3513" w:rsidRDefault="009D3513" w:rsidP="009D3513">
            <w:pPr>
              <w:spacing w:before="0" w:after="80"/>
              <w:rPr>
                <w:rFonts w:ascii="Calibri" w:hAnsi="Calibri" w:cs="Calibri"/>
                <w:b/>
                <w:color w:val="007DB8"/>
                <w:sz w:val="22"/>
                <w:lang w:val="de-DE"/>
              </w:rPr>
            </w:pPr>
            <w:r w:rsidRPr="009D3513">
              <w:rPr>
                <w:rFonts w:ascii="Calibri" w:hAnsi="Calibri" w:cs="Calibri"/>
                <w:b/>
                <w:color w:val="007DB8"/>
                <w:sz w:val="22"/>
                <w:lang w:val="de-DE"/>
              </w:rPr>
              <w:t>Week 4</w:t>
            </w:r>
          </w:p>
        </w:tc>
        <w:tc>
          <w:tcPr>
            <w:tcW w:w="4000" w:type="dxa"/>
          </w:tcPr>
          <w:p w14:paraId="1DD4D2E4" w14:textId="479539CC"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July 14 - 18, 2026</w:t>
            </w:r>
          </w:p>
        </w:tc>
        <w:tc>
          <w:tcPr>
            <w:tcW w:w="3200" w:type="dxa"/>
          </w:tcPr>
          <w:p w14:paraId="08AB2A08" w14:textId="42D72AD7" w:rsidR="009D3513" w:rsidRPr="009D3513" w:rsidRDefault="009D3513" w:rsidP="009D3513">
            <w:pPr>
              <w:spacing w:before="0" w:after="80"/>
              <w:rPr>
                <w:rFonts w:ascii="Calibri" w:hAnsi="Calibri" w:cs="Calibri"/>
                <w:color w:val="323232"/>
                <w:sz w:val="22"/>
                <w:lang w:val="de-DE"/>
              </w:rPr>
            </w:pPr>
            <w:r w:rsidRPr="009D3513">
              <w:rPr>
                <w:rFonts w:ascii="Calibri" w:hAnsi="Calibri" w:cs="Calibri"/>
                <w:color w:val="323232"/>
                <w:sz w:val="22"/>
                <w:lang w:val="de-DE"/>
              </w:rPr>
              <w:t>July 21, 2026</w:t>
            </w:r>
          </w:p>
        </w:tc>
      </w:tr>
    </w:tbl>
    <w:p w14:paraId="129A8209" w14:textId="77777777" w:rsidR="009D3513" w:rsidRDefault="009D3513" w:rsidP="009D3513">
      <w:pPr>
        <w:spacing w:before="0" w:after="80"/>
        <w:rPr>
          <w:rFonts w:ascii="Calibri" w:hAnsi="Calibri" w:cs="Calibri"/>
          <w:color w:val="323232"/>
          <w:sz w:val="22"/>
          <w:lang w:val="de-DE"/>
        </w:rPr>
      </w:pPr>
    </w:p>
    <w:p w14:paraId="54AC6C3C" w14:textId="77777777" w:rsidR="009D3513" w:rsidRDefault="009D3513" w:rsidP="009D3513">
      <w:pPr>
        <w:spacing w:before="0" w:after="80"/>
        <w:rPr>
          <w:rFonts w:ascii="Calibri" w:hAnsi="Calibri" w:cs="Calibri"/>
          <w:color w:val="323232"/>
          <w:sz w:val="22"/>
          <w:lang w:val="de-DE"/>
        </w:rPr>
      </w:pPr>
    </w:p>
    <w:p w14:paraId="0B0706CC" w14:textId="279C69B2"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4.  Eligibility</w:t>
      </w:r>
    </w:p>
    <w:p w14:paraId="3F9C7215" w14:textId="6FD152C3"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Open to all active GTS ESM PH team members</w:t>
      </w:r>
    </w:p>
    <w:p w14:paraId="3F4E9F4C" w14:textId="4641FD60"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Agent must have at least 1 case assigned during the scoring week to be eligible</w:t>
      </w:r>
    </w:p>
    <w:p w14:paraId="2581D8A7" w14:textId="01613D89"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The same agent may win in multiple weeks</w:t>
      </w:r>
    </w:p>
    <w:p w14:paraId="49941C4E" w14:textId="77777777" w:rsidR="009D3513" w:rsidRDefault="009D3513" w:rsidP="009D3513">
      <w:pPr>
        <w:spacing w:before="20" w:after="40"/>
        <w:rPr>
          <w:rFonts w:ascii="Calibri" w:hAnsi="Calibri" w:cs="Calibri"/>
          <w:color w:val="323232"/>
          <w:sz w:val="22"/>
          <w:lang w:val="de-DE"/>
        </w:rPr>
      </w:pPr>
    </w:p>
    <w:p w14:paraId="1C343E1B" w14:textId="1B3F5552"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5.  Scoring Criteria</w:t>
      </w:r>
    </w:p>
    <w:p w14:paraId="3DFC5CCB" w14:textId="1580A96C"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Each agent is scored weekly on two equally weighted metrics. Scores are calculated from the official GTS ESM Cases export every Tuesday.</w:t>
      </w:r>
    </w:p>
    <w:p w14:paraId="33EAA391" w14:textId="4B91BD6E" w:rsidR="009D3513" w:rsidRDefault="009D3513" w:rsidP="009D3513">
      <w:pPr>
        <w:spacing w:before="160" w:after="40"/>
        <w:rPr>
          <w:rFonts w:ascii="Calibri" w:hAnsi="Calibri" w:cs="Calibri"/>
          <w:b/>
          <w:color w:val="007DB8"/>
          <w:sz w:val="22"/>
          <w:lang w:val="de-DE"/>
        </w:rPr>
      </w:pPr>
      <w:r>
        <w:rPr>
          <w:rFonts w:ascii="Calibri" w:hAnsi="Calibri" w:cs="Calibri"/>
          <w:b/>
          <w:color w:val="007DB8"/>
          <w:sz w:val="22"/>
          <w:lang w:val="de-DE"/>
        </w:rPr>
        <w:t>Metric 1 — Closure Rate</w:t>
      </w:r>
    </w:p>
    <w:p w14:paraId="3E540812" w14:textId="38C66F0F"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Formula:  Cases Closed or Completed during the week  /  Cases assigned (inflow) during the week  x 100</w:t>
      </w:r>
    </w:p>
    <w:p w14:paraId="11692BCD" w14:textId="0AC20B1A"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lastRenderedPageBreak/>
        <w:t>A closure rate above 100% means the agent closed more cases than they received — this actively reduces the backlog and is the target behavior.</w:t>
      </w:r>
    </w:p>
    <w:p w14:paraId="511E6073" w14:textId="1566EAC1"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Agents are ranked from highest to lowest closure rate.  Rank 1 = best.</w:t>
      </w:r>
    </w:p>
    <w:p w14:paraId="080111C9" w14:textId="2C140A49" w:rsidR="009D3513" w:rsidRDefault="009D3513" w:rsidP="009D3513">
      <w:pPr>
        <w:spacing w:before="160" w:after="40"/>
        <w:rPr>
          <w:rFonts w:ascii="Calibri" w:hAnsi="Calibri" w:cs="Calibri"/>
          <w:b/>
          <w:color w:val="007DB8"/>
          <w:sz w:val="22"/>
          <w:lang w:val="de-DE"/>
        </w:rPr>
      </w:pPr>
      <w:r>
        <w:rPr>
          <w:rFonts w:ascii="Calibri" w:hAnsi="Calibri" w:cs="Calibri"/>
          <w:b/>
          <w:color w:val="007DB8"/>
          <w:sz w:val="22"/>
          <w:lang w:val="de-DE"/>
        </w:rPr>
        <w:t>Metric 2 — Aging Score</w:t>
      </w:r>
    </w:p>
    <w:p w14:paraId="57857AD8" w14:textId="36C68E48"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Formula:  (Cases aged 16-30 days)  +  (Cases aged 30+ days  x 2)</w:t>
      </w:r>
    </w:p>
    <w:p w14:paraId="7C58641A" w14:textId="6605420A"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Cases aged 30+ days are weighted double to prioritize the most critical aging cases. Agents are ranked from lowest to highest aging score.  Rank 1 = best (fewest aging cases).</w:t>
      </w:r>
    </w:p>
    <w:p w14:paraId="4B2991D6" w14:textId="14CC8C98"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Each week is scored independently — aging counts are measured as of the last day of the scoring week. An agent who actively closes aging cases during the week will see their aging score improve in that same weeks ranking.</w:t>
      </w:r>
    </w:p>
    <w:p w14:paraId="0B472C5C" w14:textId="447D7E11" w:rsidR="009D3513" w:rsidRDefault="009D3513" w:rsidP="009D3513">
      <w:pPr>
        <w:spacing w:before="160" w:after="40"/>
        <w:rPr>
          <w:rFonts w:ascii="Calibri" w:hAnsi="Calibri" w:cs="Calibri"/>
          <w:b/>
          <w:color w:val="007DB8"/>
          <w:sz w:val="22"/>
          <w:lang w:val="de-DE"/>
        </w:rPr>
      </w:pPr>
      <w:r>
        <w:rPr>
          <w:rFonts w:ascii="Calibri" w:hAnsi="Calibri" w:cs="Calibri"/>
          <w:b/>
          <w:color w:val="007DB8"/>
          <w:sz w:val="22"/>
          <w:lang w:val="de-DE"/>
        </w:rPr>
        <w:t>Combined Score &amp; Winner Selection</w:t>
      </w:r>
    </w:p>
    <w:p w14:paraId="292ED1EB" w14:textId="0437E616"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Combined Score  =  Closure Rate Rank  +  Aging Score Rank</w:t>
      </w:r>
    </w:p>
    <w:p w14:paraId="0031D27C" w14:textId="12648171"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The 2 agents with the lowest combined score each week are the winners. In the event of a tie, the agent with the higher closure rate wins.</w:t>
      </w:r>
    </w:p>
    <w:p w14:paraId="403C4562" w14:textId="77777777" w:rsidR="009D3513" w:rsidRDefault="009D3513" w:rsidP="009D3513">
      <w:pPr>
        <w:spacing w:before="0" w:after="80"/>
        <w:rPr>
          <w:rFonts w:ascii="Calibri" w:hAnsi="Calibri" w:cs="Calibri"/>
          <w:color w:val="323232"/>
          <w:sz w:val="22"/>
          <w:lang w:val="de-DE"/>
        </w:rPr>
      </w:pPr>
    </w:p>
    <w:p w14:paraId="71229077" w14:textId="560D19BE"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6.  Scoring Example</w:t>
      </w:r>
    </w:p>
    <w:p w14:paraId="00B53CF5" w14:textId="77777777" w:rsidR="009D3513" w:rsidRDefault="009D3513" w:rsidP="009D3513">
      <w:pPr>
        <w:spacing w:before="0" w:after="80"/>
        <w:rPr>
          <w:rFonts w:ascii="Calibri" w:hAnsi="Calibri" w:cs="Calibri"/>
          <w:color w:val="323232"/>
          <w:sz w:val="22"/>
          <w:lang w:val="de-DE"/>
        </w:rPr>
      </w:pPr>
    </w:p>
    <w:tbl>
      <w:tblPr>
        <w:tblStyle w:val="TableGrid"/>
        <w:tblW w:w="5000" w:type="pct"/>
        <w:tblInd w:w="-5" w:type="dxa"/>
        <w:tblLayout w:type="fixed"/>
        <w:tblLook w:val="04A0" w:firstRow="1" w:lastRow="0" w:firstColumn="1" w:lastColumn="0" w:noHBand="0" w:noVBand="1"/>
      </w:tblPr>
      <w:tblGrid>
        <w:gridCol w:w="1623"/>
        <w:gridCol w:w="1623"/>
        <w:gridCol w:w="1622"/>
        <w:gridCol w:w="1622"/>
        <w:gridCol w:w="1623"/>
        <w:gridCol w:w="1623"/>
      </w:tblGrid>
      <w:tr w:rsidR="009D3513" w14:paraId="1C0C23A1" w14:textId="77777777" w:rsidTr="009D3513">
        <w:tc>
          <w:tcPr>
            <w:tcW w:w="1624" w:type="dxa"/>
            <w:tcBorders>
              <w:bottom w:val="single" w:sz="4" w:space="0" w:color="auto"/>
            </w:tcBorders>
            <w:shd w:val="clear" w:color="auto" w:fill="007DB8"/>
          </w:tcPr>
          <w:p w14:paraId="7E2DCCF1" w14:textId="48D4A47E" w:rsidR="009D3513" w:rsidRPr="009D3513" w:rsidRDefault="009D3513" w:rsidP="009D3513">
            <w:pPr>
              <w:spacing w:before="0" w:after="80"/>
              <w:rPr>
                <w:rFonts w:ascii="Calibri" w:hAnsi="Calibri" w:cs="Calibri"/>
                <w:b/>
                <w:color w:val="FFFFFF"/>
                <w:lang w:val="de-DE"/>
              </w:rPr>
            </w:pPr>
            <w:r w:rsidRPr="009D3513">
              <w:rPr>
                <w:rFonts w:ascii="Calibri" w:hAnsi="Calibri" w:cs="Calibri"/>
                <w:b/>
                <w:color w:val="FFFFFF"/>
                <w:lang w:val="de-DE"/>
              </w:rPr>
              <w:t>Agent</w:t>
            </w:r>
          </w:p>
        </w:tc>
        <w:tc>
          <w:tcPr>
            <w:tcW w:w="1624" w:type="dxa"/>
            <w:tcBorders>
              <w:bottom w:val="single" w:sz="4" w:space="0" w:color="auto"/>
            </w:tcBorders>
            <w:shd w:val="clear" w:color="auto" w:fill="007DB8"/>
          </w:tcPr>
          <w:p w14:paraId="3E1C26DF" w14:textId="20B75443" w:rsidR="009D3513" w:rsidRPr="009D3513" w:rsidRDefault="009D3513" w:rsidP="009D3513">
            <w:pPr>
              <w:spacing w:before="0" w:after="80"/>
              <w:rPr>
                <w:rFonts w:ascii="Calibri" w:hAnsi="Calibri" w:cs="Calibri"/>
                <w:b/>
                <w:color w:val="FFFFFF"/>
                <w:lang w:val="de-DE"/>
              </w:rPr>
            </w:pPr>
            <w:r w:rsidRPr="009D3513">
              <w:rPr>
                <w:rFonts w:ascii="Calibri" w:hAnsi="Calibri" w:cs="Calibri"/>
                <w:b/>
                <w:color w:val="FFFFFF"/>
                <w:lang w:val="de-DE"/>
              </w:rPr>
              <w:t>Inflow</w:t>
            </w:r>
          </w:p>
        </w:tc>
        <w:tc>
          <w:tcPr>
            <w:tcW w:w="1624" w:type="dxa"/>
            <w:tcBorders>
              <w:bottom w:val="single" w:sz="4" w:space="0" w:color="auto"/>
            </w:tcBorders>
            <w:shd w:val="clear" w:color="auto" w:fill="007DB8"/>
          </w:tcPr>
          <w:p w14:paraId="590C1373" w14:textId="342843B1" w:rsidR="009D3513" w:rsidRPr="009D3513" w:rsidRDefault="009D3513" w:rsidP="009D3513">
            <w:pPr>
              <w:spacing w:before="0" w:after="80"/>
              <w:rPr>
                <w:rFonts w:ascii="Calibri" w:hAnsi="Calibri" w:cs="Calibri"/>
                <w:b/>
                <w:color w:val="FFFFFF"/>
                <w:lang w:val="de-DE"/>
              </w:rPr>
            </w:pPr>
            <w:r w:rsidRPr="009D3513">
              <w:rPr>
                <w:rFonts w:ascii="Calibri" w:hAnsi="Calibri" w:cs="Calibri"/>
                <w:b/>
                <w:color w:val="FFFFFF"/>
                <w:lang w:val="de-DE"/>
              </w:rPr>
              <w:t>Closures</w:t>
            </w:r>
          </w:p>
        </w:tc>
        <w:tc>
          <w:tcPr>
            <w:tcW w:w="1624" w:type="dxa"/>
            <w:tcBorders>
              <w:bottom w:val="single" w:sz="4" w:space="0" w:color="auto"/>
            </w:tcBorders>
            <w:shd w:val="clear" w:color="auto" w:fill="007DB8"/>
          </w:tcPr>
          <w:p w14:paraId="3F5305D5" w14:textId="07B99D5E" w:rsidR="009D3513" w:rsidRPr="009D3513" w:rsidRDefault="009D3513" w:rsidP="009D3513">
            <w:pPr>
              <w:spacing w:before="0" w:after="80"/>
              <w:rPr>
                <w:rFonts w:ascii="Calibri" w:hAnsi="Calibri" w:cs="Calibri"/>
                <w:b/>
                <w:color w:val="FFFFFF"/>
                <w:lang w:val="de-DE"/>
              </w:rPr>
            </w:pPr>
            <w:r w:rsidRPr="009D3513">
              <w:rPr>
                <w:rFonts w:ascii="Calibri" w:hAnsi="Calibri" w:cs="Calibri"/>
                <w:b/>
                <w:color w:val="FFFFFF"/>
                <w:lang w:val="de-DE"/>
              </w:rPr>
              <w:t>Closure Rate</w:t>
            </w:r>
          </w:p>
        </w:tc>
        <w:tc>
          <w:tcPr>
            <w:tcW w:w="1625" w:type="dxa"/>
            <w:tcBorders>
              <w:bottom w:val="single" w:sz="4" w:space="0" w:color="auto"/>
            </w:tcBorders>
            <w:shd w:val="clear" w:color="auto" w:fill="007DB8"/>
          </w:tcPr>
          <w:p w14:paraId="6F139B29" w14:textId="76D6DE3C" w:rsidR="009D3513" w:rsidRPr="009D3513" w:rsidRDefault="009D3513" w:rsidP="009D3513">
            <w:pPr>
              <w:spacing w:before="0" w:after="80"/>
              <w:rPr>
                <w:rFonts w:ascii="Calibri" w:hAnsi="Calibri" w:cs="Calibri"/>
                <w:b/>
                <w:color w:val="FFFFFF"/>
                <w:lang w:val="de-DE"/>
              </w:rPr>
            </w:pPr>
            <w:r w:rsidRPr="009D3513">
              <w:rPr>
                <w:rFonts w:ascii="Calibri" w:hAnsi="Calibri" w:cs="Calibri"/>
                <w:b/>
                <w:color w:val="FFFFFF"/>
                <w:lang w:val="de-DE"/>
              </w:rPr>
              <w:t>Aging Score</w:t>
            </w:r>
          </w:p>
        </w:tc>
        <w:tc>
          <w:tcPr>
            <w:tcW w:w="1625" w:type="dxa"/>
            <w:tcBorders>
              <w:bottom w:val="single" w:sz="4" w:space="0" w:color="auto"/>
            </w:tcBorders>
            <w:shd w:val="clear" w:color="auto" w:fill="007DB8"/>
          </w:tcPr>
          <w:p w14:paraId="5E346B7B" w14:textId="2C18A1C1" w:rsidR="009D3513" w:rsidRPr="009D3513" w:rsidRDefault="009D3513" w:rsidP="009D3513">
            <w:pPr>
              <w:spacing w:before="0" w:after="80"/>
              <w:rPr>
                <w:rFonts w:ascii="Calibri" w:hAnsi="Calibri" w:cs="Calibri"/>
                <w:b/>
                <w:color w:val="FFFFFF"/>
                <w:lang w:val="de-DE"/>
              </w:rPr>
            </w:pPr>
            <w:r w:rsidRPr="009D3513">
              <w:rPr>
                <w:rFonts w:ascii="Calibri" w:hAnsi="Calibri" w:cs="Calibri"/>
                <w:b/>
                <w:color w:val="FFFFFF"/>
                <w:lang w:val="de-DE"/>
              </w:rPr>
              <w:t>Combined Score</w:t>
            </w:r>
          </w:p>
        </w:tc>
      </w:tr>
      <w:tr w:rsidR="009D3513" w14:paraId="60F2A578" w14:textId="77777777" w:rsidTr="009D3513">
        <w:tc>
          <w:tcPr>
            <w:tcW w:w="1624" w:type="dxa"/>
            <w:shd w:val="clear" w:color="auto" w:fill="F2F2F2"/>
          </w:tcPr>
          <w:p w14:paraId="18BF9814" w14:textId="480229A0"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Agent A</w:t>
            </w:r>
          </w:p>
        </w:tc>
        <w:tc>
          <w:tcPr>
            <w:tcW w:w="1624" w:type="dxa"/>
            <w:shd w:val="clear" w:color="auto" w:fill="F2F2F2"/>
          </w:tcPr>
          <w:p w14:paraId="093A00C6" w14:textId="1603C807"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100</w:t>
            </w:r>
          </w:p>
        </w:tc>
        <w:tc>
          <w:tcPr>
            <w:tcW w:w="1624" w:type="dxa"/>
            <w:shd w:val="clear" w:color="auto" w:fill="F2F2F2"/>
          </w:tcPr>
          <w:p w14:paraId="113C66AD" w14:textId="2A1D7369"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120</w:t>
            </w:r>
          </w:p>
        </w:tc>
        <w:tc>
          <w:tcPr>
            <w:tcW w:w="1624" w:type="dxa"/>
            <w:shd w:val="clear" w:color="auto" w:fill="F2F2F2"/>
          </w:tcPr>
          <w:p w14:paraId="553BBDE8" w14:textId="46E145D5"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120% — Rank 1</w:t>
            </w:r>
          </w:p>
        </w:tc>
        <w:tc>
          <w:tcPr>
            <w:tcW w:w="1625" w:type="dxa"/>
            <w:shd w:val="clear" w:color="auto" w:fill="F2F2F2"/>
          </w:tcPr>
          <w:p w14:paraId="6FF15CEC" w14:textId="4B40C92E"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0 — Rank 1</w:t>
            </w:r>
          </w:p>
        </w:tc>
        <w:tc>
          <w:tcPr>
            <w:tcW w:w="1625" w:type="dxa"/>
            <w:shd w:val="clear" w:color="auto" w:fill="3FB850"/>
          </w:tcPr>
          <w:p w14:paraId="1986BC4D" w14:textId="0F72CA86" w:rsidR="009D3513" w:rsidRPr="009D3513" w:rsidRDefault="009D3513" w:rsidP="009D3513">
            <w:pPr>
              <w:spacing w:before="0" w:after="80"/>
              <w:rPr>
                <w:rFonts w:ascii="Calibri" w:hAnsi="Calibri" w:cs="Calibri"/>
                <w:b/>
                <w:color w:val="FFFFFF"/>
                <w:lang w:val="de-DE"/>
              </w:rPr>
            </w:pPr>
            <w:r w:rsidRPr="009D3513">
              <w:rPr>
                <w:rFonts w:ascii="Calibri" w:hAnsi="Calibri" w:cs="Calibri"/>
                <w:b/>
                <w:color w:val="FFFFFF"/>
                <w:lang w:val="de-DE"/>
              </w:rPr>
              <w:t>2  WINNER</w:t>
            </w:r>
          </w:p>
        </w:tc>
      </w:tr>
      <w:tr w:rsidR="009D3513" w14:paraId="73A69214" w14:textId="77777777" w:rsidTr="009D3513">
        <w:tc>
          <w:tcPr>
            <w:tcW w:w="1624" w:type="dxa"/>
            <w:tcBorders>
              <w:bottom w:val="single" w:sz="4" w:space="0" w:color="auto"/>
            </w:tcBorders>
          </w:tcPr>
          <w:p w14:paraId="57C2E215" w14:textId="41D01DDE"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Agent B</w:t>
            </w:r>
          </w:p>
        </w:tc>
        <w:tc>
          <w:tcPr>
            <w:tcW w:w="1624" w:type="dxa"/>
            <w:tcBorders>
              <w:bottom w:val="single" w:sz="4" w:space="0" w:color="auto"/>
            </w:tcBorders>
          </w:tcPr>
          <w:p w14:paraId="6A681246" w14:textId="6816A769"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80</w:t>
            </w:r>
          </w:p>
        </w:tc>
        <w:tc>
          <w:tcPr>
            <w:tcW w:w="1624" w:type="dxa"/>
            <w:tcBorders>
              <w:bottom w:val="single" w:sz="4" w:space="0" w:color="auto"/>
            </w:tcBorders>
          </w:tcPr>
          <w:p w14:paraId="3591EEAF" w14:textId="48215836"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75</w:t>
            </w:r>
          </w:p>
        </w:tc>
        <w:tc>
          <w:tcPr>
            <w:tcW w:w="1624" w:type="dxa"/>
            <w:tcBorders>
              <w:bottom w:val="single" w:sz="4" w:space="0" w:color="auto"/>
            </w:tcBorders>
          </w:tcPr>
          <w:p w14:paraId="3A7E6E97" w14:textId="4241ED21"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94% — Rank 2</w:t>
            </w:r>
          </w:p>
        </w:tc>
        <w:tc>
          <w:tcPr>
            <w:tcW w:w="1625" w:type="dxa"/>
            <w:tcBorders>
              <w:bottom w:val="single" w:sz="4" w:space="0" w:color="auto"/>
            </w:tcBorders>
          </w:tcPr>
          <w:p w14:paraId="1F65677B" w14:textId="7632D8D6"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5 — Rank 3</w:t>
            </w:r>
          </w:p>
        </w:tc>
        <w:tc>
          <w:tcPr>
            <w:tcW w:w="1625" w:type="dxa"/>
            <w:tcBorders>
              <w:bottom w:val="single" w:sz="4" w:space="0" w:color="auto"/>
            </w:tcBorders>
          </w:tcPr>
          <w:p w14:paraId="103F9E3F" w14:textId="17B57F62"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5</w:t>
            </w:r>
          </w:p>
        </w:tc>
      </w:tr>
      <w:tr w:rsidR="009D3513" w14:paraId="08F20C75" w14:textId="77777777" w:rsidTr="009D3513">
        <w:tc>
          <w:tcPr>
            <w:tcW w:w="1624" w:type="dxa"/>
            <w:shd w:val="clear" w:color="auto" w:fill="F2F2F2"/>
          </w:tcPr>
          <w:p w14:paraId="583EF623" w14:textId="28E48CF9"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Agent C</w:t>
            </w:r>
          </w:p>
        </w:tc>
        <w:tc>
          <w:tcPr>
            <w:tcW w:w="1624" w:type="dxa"/>
            <w:shd w:val="clear" w:color="auto" w:fill="F2F2F2"/>
          </w:tcPr>
          <w:p w14:paraId="027573B6" w14:textId="6300F30A"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90</w:t>
            </w:r>
          </w:p>
        </w:tc>
        <w:tc>
          <w:tcPr>
            <w:tcW w:w="1624" w:type="dxa"/>
            <w:shd w:val="clear" w:color="auto" w:fill="F2F2F2"/>
          </w:tcPr>
          <w:p w14:paraId="6EE4BC2B" w14:textId="3678A485"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60</w:t>
            </w:r>
          </w:p>
        </w:tc>
        <w:tc>
          <w:tcPr>
            <w:tcW w:w="1624" w:type="dxa"/>
            <w:shd w:val="clear" w:color="auto" w:fill="F2F2F2"/>
          </w:tcPr>
          <w:p w14:paraId="5813C086" w14:textId="4D4C4CA5"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67% — Rank 3</w:t>
            </w:r>
          </w:p>
        </w:tc>
        <w:tc>
          <w:tcPr>
            <w:tcW w:w="1625" w:type="dxa"/>
            <w:shd w:val="clear" w:color="auto" w:fill="F2F2F2"/>
          </w:tcPr>
          <w:p w14:paraId="08CDABAD" w14:textId="032536FA"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2 — Rank 2</w:t>
            </w:r>
          </w:p>
        </w:tc>
        <w:tc>
          <w:tcPr>
            <w:tcW w:w="1625" w:type="dxa"/>
            <w:shd w:val="clear" w:color="auto" w:fill="F2F2F2"/>
          </w:tcPr>
          <w:p w14:paraId="553FBAE7" w14:textId="45BAD0EA" w:rsidR="009D3513" w:rsidRPr="009D3513" w:rsidRDefault="009D3513" w:rsidP="009D3513">
            <w:pPr>
              <w:spacing w:before="0" w:after="80"/>
              <w:rPr>
                <w:rFonts w:ascii="Calibri" w:hAnsi="Calibri" w:cs="Calibri"/>
                <w:color w:val="323232"/>
                <w:lang w:val="de-DE"/>
              </w:rPr>
            </w:pPr>
            <w:r w:rsidRPr="009D3513">
              <w:rPr>
                <w:rFonts w:ascii="Calibri" w:hAnsi="Calibri" w:cs="Calibri"/>
                <w:color w:val="323232"/>
                <w:lang w:val="de-DE"/>
              </w:rPr>
              <w:t>5</w:t>
            </w:r>
          </w:p>
        </w:tc>
      </w:tr>
    </w:tbl>
    <w:p w14:paraId="71C899F5" w14:textId="77777777" w:rsidR="009D3513" w:rsidRDefault="009D3513" w:rsidP="009D3513">
      <w:pPr>
        <w:spacing w:before="0" w:after="80"/>
        <w:rPr>
          <w:rFonts w:ascii="Calibri" w:hAnsi="Calibri" w:cs="Calibri"/>
          <w:color w:val="323232"/>
          <w:sz w:val="22"/>
          <w:lang w:val="de-DE"/>
        </w:rPr>
      </w:pPr>
    </w:p>
    <w:p w14:paraId="71B194F9" w14:textId="77777777" w:rsidR="009D3513" w:rsidRDefault="009D3513" w:rsidP="009D3513">
      <w:pPr>
        <w:spacing w:before="0" w:after="80"/>
        <w:rPr>
          <w:rFonts w:ascii="Calibri" w:hAnsi="Calibri" w:cs="Calibri"/>
          <w:color w:val="323232"/>
          <w:sz w:val="22"/>
          <w:lang w:val="de-DE"/>
        </w:rPr>
      </w:pPr>
    </w:p>
    <w:p w14:paraId="3C9A24C3" w14:textId="00812F99"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7.  Data Source &amp; Transparency</w:t>
      </w:r>
    </w:p>
    <w:p w14:paraId="19579A7C" w14:textId="50CE40AB"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All scoring is based on the official GTS ESM Cases export from SAP Service Cloud</w:t>
      </w:r>
    </w:p>
    <w:p w14:paraId="237D591F" w14:textId="1AD0C0D9"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Closure = cases with status Closed or Completed, where the close/completion date falls within the scoring week</w:t>
      </w:r>
    </w:p>
    <w:p w14:paraId="1D17F964" w14:textId="3BC72BFF"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Inflow = cases assigned to the agent with a created date within the scoring week</w:t>
      </w:r>
    </w:p>
    <w:p w14:paraId="21763E1F" w14:textId="5039F717"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Aging = open cases as of the last day of the scoring week, measured from the case created date</w:t>
      </w:r>
    </w:p>
    <w:p w14:paraId="6C1D66BB" w14:textId="3EFB0F31" w:rsidR="009D3513" w:rsidRDefault="009D3513" w:rsidP="009D3513">
      <w:pPr>
        <w:spacing w:before="20" w:after="40"/>
        <w:ind w:left="360"/>
        <w:rPr>
          <w:rFonts w:ascii="Calibri" w:hAnsi="Calibri" w:cs="Calibri"/>
          <w:color w:val="323232"/>
          <w:sz w:val="22"/>
          <w:lang w:val="de-DE"/>
        </w:rPr>
      </w:pPr>
      <w:r>
        <w:rPr>
          <w:rFonts w:ascii="Calibri" w:hAnsi="Calibri" w:cs="Calibri"/>
          <w:color w:val="323232"/>
          <w:sz w:val="22"/>
          <w:lang w:val="de-DE"/>
        </w:rPr>
        <w:t>•  Weekly scores and rankings will be shared with the team every Tuesday morning</w:t>
      </w:r>
    </w:p>
    <w:p w14:paraId="6DCDC670" w14:textId="77777777" w:rsidR="009D3513" w:rsidRDefault="009D3513" w:rsidP="009D3513">
      <w:pPr>
        <w:spacing w:before="20" w:after="40"/>
        <w:rPr>
          <w:rFonts w:ascii="Calibri" w:hAnsi="Calibri" w:cs="Calibri"/>
          <w:color w:val="323232"/>
          <w:sz w:val="22"/>
          <w:lang w:val="de-DE"/>
        </w:rPr>
      </w:pPr>
    </w:p>
    <w:p w14:paraId="3C1E9E32" w14:textId="7DA7C4D1"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8.  Frequently Asked Questions</w:t>
      </w:r>
    </w:p>
    <w:p w14:paraId="50961CC9" w14:textId="29DB1BF2" w:rsidR="009D3513" w:rsidRDefault="009D3513" w:rsidP="009D3513">
      <w:pPr>
        <w:spacing w:before="160" w:after="40"/>
        <w:rPr>
          <w:rFonts w:ascii="Calibri" w:hAnsi="Calibri" w:cs="Calibri"/>
          <w:b/>
          <w:color w:val="007DB8"/>
          <w:sz w:val="22"/>
          <w:lang w:val="de-DE"/>
        </w:rPr>
      </w:pPr>
      <w:r>
        <w:rPr>
          <w:rFonts w:ascii="Calibri" w:hAnsi="Calibri" w:cs="Calibri"/>
          <w:b/>
          <w:color w:val="007DB8"/>
          <w:sz w:val="22"/>
          <w:lang w:val="de-DE"/>
        </w:rPr>
        <w:t>Q: What if I receive a very high volume of complex cases?</w:t>
      </w:r>
    </w:p>
    <w:p w14:paraId="0683B0A0" w14:textId="051B8BC6"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The closure rate metric accounts for inflow — if you close more than you receive, your rate exceeds 100% regardless of volume.</w:t>
      </w:r>
    </w:p>
    <w:p w14:paraId="4E4D8ACF" w14:textId="0FD30F5A" w:rsidR="009D3513" w:rsidRDefault="009D3513" w:rsidP="009D3513">
      <w:pPr>
        <w:spacing w:before="160" w:after="40"/>
        <w:rPr>
          <w:rFonts w:ascii="Calibri" w:hAnsi="Calibri" w:cs="Calibri"/>
          <w:b/>
          <w:color w:val="007DB8"/>
          <w:sz w:val="22"/>
          <w:lang w:val="de-DE"/>
        </w:rPr>
      </w:pPr>
      <w:r>
        <w:rPr>
          <w:rFonts w:ascii="Calibri" w:hAnsi="Calibri" w:cs="Calibri"/>
          <w:b/>
          <w:color w:val="007DB8"/>
          <w:sz w:val="22"/>
          <w:lang w:val="de-DE"/>
        </w:rPr>
        <w:t>Q: What if I have aging cases from before the program started?</w:t>
      </w:r>
    </w:p>
    <w:p w14:paraId="4943C0D8" w14:textId="4749E786"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The aging metric rewards improvement. Closing old cases directly lowers your aging score in the same week — every case you resolve counts immediately.</w:t>
      </w:r>
    </w:p>
    <w:p w14:paraId="3B8F2E65" w14:textId="7EF39FCB" w:rsidR="009D3513" w:rsidRDefault="009D3513" w:rsidP="009D3513">
      <w:pPr>
        <w:spacing w:before="160" w:after="40"/>
        <w:rPr>
          <w:rFonts w:ascii="Calibri" w:hAnsi="Calibri" w:cs="Calibri"/>
          <w:b/>
          <w:color w:val="007DB8"/>
          <w:sz w:val="22"/>
          <w:lang w:val="de-DE"/>
        </w:rPr>
      </w:pPr>
      <w:r>
        <w:rPr>
          <w:rFonts w:ascii="Calibri" w:hAnsi="Calibri" w:cs="Calibri"/>
          <w:b/>
          <w:color w:val="007DB8"/>
          <w:sz w:val="22"/>
          <w:lang w:val="de-DE"/>
        </w:rPr>
        <w:t>Q: Can I win more than once?</w:t>
      </w:r>
    </w:p>
    <w:p w14:paraId="18AEB8FE" w14:textId="01FBA592"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Yes. Consistent top performers can win in multiple weeks.</w:t>
      </w:r>
    </w:p>
    <w:p w14:paraId="08A6C64F" w14:textId="011267EB" w:rsidR="009D3513" w:rsidRDefault="009D3513" w:rsidP="009D3513">
      <w:pPr>
        <w:spacing w:before="160" w:after="40"/>
        <w:rPr>
          <w:rFonts w:ascii="Calibri" w:hAnsi="Calibri" w:cs="Calibri"/>
          <w:b/>
          <w:color w:val="007DB8"/>
          <w:sz w:val="22"/>
          <w:lang w:val="de-DE"/>
        </w:rPr>
      </w:pPr>
      <w:r>
        <w:rPr>
          <w:rFonts w:ascii="Calibri" w:hAnsi="Calibri" w:cs="Calibri"/>
          <w:b/>
          <w:color w:val="007DB8"/>
          <w:sz w:val="22"/>
          <w:lang w:val="de-DE"/>
        </w:rPr>
        <w:t>Q: Who resolves disputes?</w:t>
      </w:r>
    </w:p>
    <w:p w14:paraId="60F15EEE" w14:textId="26D3CBF2"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The team manager reviews all scores before announcement. Data is pulled directly from the system — no manual adjustments are made.</w:t>
      </w:r>
    </w:p>
    <w:p w14:paraId="10B2D53E" w14:textId="77777777" w:rsidR="009D3513" w:rsidRDefault="009D3513" w:rsidP="009D3513">
      <w:pPr>
        <w:spacing w:before="0" w:after="80"/>
        <w:rPr>
          <w:rFonts w:ascii="Calibri" w:hAnsi="Calibri" w:cs="Calibri"/>
          <w:color w:val="323232"/>
          <w:sz w:val="22"/>
          <w:lang w:val="de-DE"/>
        </w:rPr>
      </w:pPr>
    </w:p>
    <w:p w14:paraId="44E10F3D" w14:textId="09128349" w:rsidR="009D3513" w:rsidRDefault="009D3513" w:rsidP="009D3513">
      <w:pPr>
        <w:shd w:val="clear" w:color="auto" w:fill="007DB8"/>
        <w:spacing w:before="200" w:after="80"/>
        <w:ind w:left="120"/>
        <w:rPr>
          <w:rFonts w:ascii="Calibri" w:hAnsi="Calibri" w:cs="Calibri"/>
          <w:b/>
          <w:color w:val="FFFFFF"/>
          <w:sz w:val="26"/>
          <w:lang w:val="de-DE"/>
        </w:rPr>
      </w:pPr>
      <w:r>
        <w:rPr>
          <w:rFonts w:ascii="Calibri" w:hAnsi="Calibri" w:cs="Calibri"/>
          <w:b/>
          <w:color w:val="FFFFFF"/>
          <w:sz w:val="26"/>
          <w:lang w:val="de-DE"/>
        </w:rPr>
        <w:t xml:space="preserve">  9.  Questions</w:t>
      </w:r>
    </w:p>
    <w:p w14:paraId="7CD93331" w14:textId="338DE214" w:rsidR="009D3513" w:rsidRDefault="009D3513" w:rsidP="009D3513">
      <w:pPr>
        <w:spacing w:before="0" w:after="80"/>
        <w:rPr>
          <w:rFonts w:ascii="Calibri" w:hAnsi="Calibri" w:cs="Calibri"/>
          <w:color w:val="323232"/>
          <w:sz w:val="22"/>
          <w:lang w:val="de-DE"/>
        </w:rPr>
      </w:pPr>
      <w:r>
        <w:rPr>
          <w:rFonts w:ascii="Calibri" w:hAnsi="Calibri" w:cs="Calibri"/>
          <w:color w:val="323232"/>
          <w:sz w:val="22"/>
          <w:lang w:val="de-DE"/>
        </w:rPr>
        <w:t>For any questions about the program or your weekly score, please reach out to your team manager.</w:t>
      </w:r>
    </w:p>
    <w:p w14:paraId="1DE2572E" w14:textId="77777777" w:rsidR="009D3513" w:rsidRPr="009D3513" w:rsidRDefault="009D3513" w:rsidP="009D3513">
      <w:pPr>
        <w:spacing w:before="0" w:after="80"/>
        <w:rPr>
          <w:rFonts w:ascii="Calibri" w:hAnsi="Calibri" w:cs="Calibri"/>
          <w:color w:val="323232"/>
          <w:sz w:val="22"/>
          <w:lang w:val="de-DE"/>
        </w:rPr>
      </w:pPr>
    </w:p>
    <w:sectPr w:rsidR="009D3513" w:rsidRPr="009D3513" w:rsidSect="009D3513">
      <w:pgSz w:w="11906" w:h="16838" w:code="9"/>
      <w:pgMar w:top="720" w:right="1080" w:bottom="720" w:left="1080"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25E61" w14:textId="77777777" w:rsidR="00622A94" w:rsidRDefault="00622A94" w:rsidP="007A1409">
      <w:r>
        <w:separator/>
      </w:r>
    </w:p>
  </w:endnote>
  <w:endnote w:type="continuationSeparator" w:id="0">
    <w:p w14:paraId="1F6AAEE2" w14:textId="77777777" w:rsidR="00622A94" w:rsidRDefault="00622A94"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embedRegular r:id="rId1" w:fontKey="{93CF3B0F-8454-4AE9-941B-91E5357EC0B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D6E3E85-3354-432A-8E89-384F636E055E}"/>
    <w:embedBold r:id="rId3" w:fontKey="{1CAF64C5-CC97-425D-9BC0-DF7F89DCE7DB}"/>
  </w:font>
  <w:font w:name="Calibri Light">
    <w:panose1 w:val="020F0302020204030204"/>
    <w:charset w:val="00"/>
    <w:family w:val="swiss"/>
    <w:pitch w:val="variable"/>
    <w:sig w:usb0="E4002EFF" w:usb1="C200247B" w:usb2="00000009" w:usb3="00000000" w:csb0="000001FF" w:csb1="00000000"/>
    <w:embedRegular r:id="rId4" w:fontKey="{47F0666D-B59A-4DB3-8826-4D6D1C62DC14}"/>
  </w:font>
  <w:font w:name="72 Brand">
    <w:panose1 w:val="020B0504030603020204"/>
    <w:charset w:val="00"/>
    <w:family w:val="swiss"/>
    <w:pitch w:val="variable"/>
    <w:sig w:usb0="A00002FF" w:usb1="5000A05B" w:usb2="00000000" w:usb3="00000000" w:csb0="0000019F" w:csb1="00000000"/>
    <w:embedRegular r:id="rId5" w:fontKey="{EE095A38-5847-437B-99A3-06129B93B4D0}"/>
    <w:embedBold r:id="rId6" w:fontKey="{562FE393-FE08-4B0B-AB38-9D943950C23C}"/>
    <w:embedItalic r:id="rId7" w:fontKey="{B629488B-4FDA-4D99-B394-DCCC5616064F}"/>
  </w:font>
  <w:font w:name="Times New Roman (Textkörper CS)">
    <w:altName w:val="Times New Roman"/>
    <w:panose1 w:val="00000000000000000000"/>
    <w:charset w:val="00"/>
    <w:family w:val="roman"/>
    <w:notTrueType/>
    <w:pitch w:val="default"/>
  </w:font>
  <w:font w:name="72 Brand Medium">
    <w:panose1 w:val="020B0604030603020204"/>
    <w:charset w:val="00"/>
    <w:family w:val="swiss"/>
    <w:pitch w:val="variable"/>
    <w:sig w:usb0="A00002FF" w:usb1="5000A05B" w:usb2="00000000" w:usb3="00000000" w:csb0="0000019F" w:csb1="00000000"/>
    <w:embedRegular r:id="rId8" w:fontKey="{6D3B951C-4806-4AA5-849E-3A360BB9AC9D}"/>
    <w:embedItalic r:id="rId9" w:fontKey="{4B4E4341-704A-463E-A1B6-799BF8F3621D}"/>
  </w:font>
  <w:font w:name="SimHei">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embedRegular r:id="rId10" w:fontKey="{77450662-17D6-4139-802E-17CFC0B25479}"/>
  </w:font>
  <w:font w:name="Segoe UI">
    <w:panose1 w:val="020B0502040204020203"/>
    <w:charset w:val="00"/>
    <w:family w:val="swiss"/>
    <w:pitch w:val="variable"/>
    <w:sig w:usb0="E4002EFF" w:usb1="C000E47F" w:usb2="00000009" w:usb3="00000000" w:csb0="000001FF" w:csb1="00000000"/>
    <w:embedRegular r:id="rId11" w:fontKey="{022C2CBC-4014-4217-A64D-3587A4CB24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42892" w14:textId="77777777" w:rsidR="00622A94" w:rsidRDefault="00622A94" w:rsidP="007A1409">
      <w:r>
        <w:separator/>
      </w:r>
    </w:p>
  </w:footnote>
  <w:footnote w:type="continuationSeparator" w:id="0">
    <w:p w14:paraId="4BAC7A0B" w14:textId="77777777" w:rsidR="00622A94" w:rsidRDefault="00622A94"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4"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5"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3"/>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1"/>
  </w:num>
  <w:num w:numId="4" w16cid:durableId="880822937">
    <w:abstractNumId w:val="4"/>
  </w:num>
  <w:num w:numId="5" w16cid:durableId="1559705741">
    <w:abstractNumId w:val="5"/>
  </w:num>
  <w:num w:numId="6" w16cid:durableId="175134536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513"/>
    <w:rsid w:val="0001078E"/>
    <w:rsid w:val="000135BC"/>
    <w:rsid w:val="000338A8"/>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5251F"/>
    <w:rsid w:val="00197CA0"/>
    <w:rsid w:val="001A79FE"/>
    <w:rsid w:val="001B5D29"/>
    <w:rsid w:val="001C7EE2"/>
    <w:rsid w:val="001D3B46"/>
    <w:rsid w:val="001F4FDB"/>
    <w:rsid w:val="001F5B0D"/>
    <w:rsid w:val="0020287E"/>
    <w:rsid w:val="0020301B"/>
    <w:rsid w:val="00212636"/>
    <w:rsid w:val="002359A8"/>
    <w:rsid w:val="002802C4"/>
    <w:rsid w:val="00282DB3"/>
    <w:rsid w:val="00292B7C"/>
    <w:rsid w:val="002C4D4C"/>
    <w:rsid w:val="002D6321"/>
    <w:rsid w:val="002E2873"/>
    <w:rsid w:val="002F1A1F"/>
    <w:rsid w:val="002F6347"/>
    <w:rsid w:val="003475C7"/>
    <w:rsid w:val="00360D80"/>
    <w:rsid w:val="003618F6"/>
    <w:rsid w:val="00362FC7"/>
    <w:rsid w:val="003804BC"/>
    <w:rsid w:val="003973D9"/>
    <w:rsid w:val="003B56C9"/>
    <w:rsid w:val="003D1B0D"/>
    <w:rsid w:val="004332B9"/>
    <w:rsid w:val="00440F5A"/>
    <w:rsid w:val="00450465"/>
    <w:rsid w:val="00463812"/>
    <w:rsid w:val="00475E5A"/>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7A21"/>
    <w:rsid w:val="00556BD8"/>
    <w:rsid w:val="00562E4E"/>
    <w:rsid w:val="00563E57"/>
    <w:rsid w:val="00582100"/>
    <w:rsid w:val="0059051E"/>
    <w:rsid w:val="005906B9"/>
    <w:rsid w:val="00590CFE"/>
    <w:rsid w:val="00595987"/>
    <w:rsid w:val="005D1273"/>
    <w:rsid w:val="005D5241"/>
    <w:rsid w:val="005E4122"/>
    <w:rsid w:val="00604B78"/>
    <w:rsid w:val="00622A94"/>
    <w:rsid w:val="006343A6"/>
    <w:rsid w:val="00651D8A"/>
    <w:rsid w:val="00670413"/>
    <w:rsid w:val="00671885"/>
    <w:rsid w:val="00694CE7"/>
    <w:rsid w:val="006A23A6"/>
    <w:rsid w:val="006A23EA"/>
    <w:rsid w:val="006A345F"/>
    <w:rsid w:val="006C2449"/>
    <w:rsid w:val="006C3A87"/>
    <w:rsid w:val="006D12C8"/>
    <w:rsid w:val="006D7B51"/>
    <w:rsid w:val="006E3796"/>
    <w:rsid w:val="00771F8A"/>
    <w:rsid w:val="00787847"/>
    <w:rsid w:val="007919BF"/>
    <w:rsid w:val="007A0F75"/>
    <w:rsid w:val="007A1409"/>
    <w:rsid w:val="007B3F4A"/>
    <w:rsid w:val="007B5682"/>
    <w:rsid w:val="007D07AB"/>
    <w:rsid w:val="007D0811"/>
    <w:rsid w:val="007F28A0"/>
    <w:rsid w:val="007F48DA"/>
    <w:rsid w:val="007F6C0D"/>
    <w:rsid w:val="0081210B"/>
    <w:rsid w:val="008230A5"/>
    <w:rsid w:val="00827407"/>
    <w:rsid w:val="00870091"/>
    <w:rsid w:val="008928CD"/>
    <w:rsid w:val="0089543E"/>
    <w:rsid w:val="008A45EF"/>
    <w:rsid w:val="008A627D"/>
    <w:rsid w:val="008C657F"/>
    <w:rsid w:val="008D3D0E"/>
    <w:rsid w:val="008D4F85"/>
    <w:rsid w:val="00925F83"/>
    <w:rsid w:val="00930540"/>
    <w:rsid w:val="009316AB"/>
    <w:rsid w:val="00933B8B"/>
    <w:rsid w:val="0095712D"/>
    <w:rsid w:val="00971366"/>
    <w:rsid w:val="009835F3"/>
    <w:rsid w:val="009843D2"/>
    <w:rsid w:val="009B5FB8"/>
    <w:rsid w:val="009C039F"/>
    <w:rsid w:val="009D03EA"/>
    <w:rsid w:val="009D3513"/>
    <w:rsid w:val="009D3A86"/>
    <w:rsid w:val="009E765C"/>
    <w:rsid w:val="009F42FF"/>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7C91"/>
    <w:rsid w:val="00AB24C4"/>
    <w:rsid w:val="00AB37BD"/>
    <w:rsid w:val="00AD1AA3"/>
    <w:rsid w:val="00AF517A"/>
    <w:rsid w:val="00B05C67"/>
    <w:rsid w:val="00B332D8"/>
    <w:rsid w:val="00B34150"/>
    <w:rsid w:val="00B42849"/>
    <w:rsid w:val="00B47714"/>
    <w:rsid w:val="00B55CAF"/>
    <w:rsid w:val="00B60BC7"/>
    <w:rsid w:val="00B62007"/>
    <w:rsid w:val="00B671C6"/>
    <w:rsid w:val="00B70A06"/>
    <w:rsid w:val="00BC4632"/>
    <w:rsid w:val="00BF3EDE"/>
    <w:rsid w:val="00BF760D"/>
    <w:rsid w:val="00C104C6"/>
    <w:rsid w:val="00C23EF4"/>
    <w:rsid w:val="00C3277C"/>
    <w:rsid w:val="00C34479"/>
    <w:rsid w:val="00C467BB"/>
    <w:rsid w:val="00C5189B"/>
    <w:rsid w:val="00C5476B"/>
    <w:rsid w:val="00C66382"/>
    <w:rsid w:val="00C9747F"/>
    <w:rsid w:val="00CA44CC"/>
    <w:rsid w:val="00CC6756"/>
    <w:rsid w:val="00CF28F0"/>
    <w:rsid w:val="00CF51F7"/>
    <w:rsid w:val="00D003DC"/>
    <w:rsid w:val="00D101C2"/>
    <w:rsid w:val="00D21A17"/>
    <w:rsid w:val="00D32B47"/>
    <w:rsid w:val="00D3768F"/>
    <w:rsid w:val="00D72751"/>
    <w:rsid w:val="00DA252E"/>
    <w:rsid w:val="00DC0483"/>
    <w:rsid w:val="00DF1097"/>
    <w:rsid w:val="00E11B69"/>
    <w:rsid w:val="00E14AE9"/>
    <w:rsid w:val="00E5026A"/>
    <w:rsid w:val="00E53873"/>
    <w:rsid w:val="00E569E6"/>
    <w:rsid w:val="00E67493"/>
    <w:rsid w:val="00E74938"/>
    <w:rsid w:val="00E92A9D"/>
    <w:rsid w:val="00EA0C6A"/>
    <w:rsid w:val="00EB61A7"/>
    <w:rsid w:val="00EC38B6"/>
    <w:rsid w:val="00EE25E3"/>
    <w:rsid w:val="00EE3AAC"/>
    <w:rsid w:val="00EE5389"/>
    <w:rsid w:val="00EF6E75"/>
    <w:rsid w:val="00F302AD"/>
    <w:rsid w:val="00F5412C"/>
    <w:rsid w:val="00F620E8"/>
    <w:rsid w:val="00F63BB5"/>
    <w:rsid w:val="00F76603"/>
    <w:rsid w:val="00FA062B"/>
    <w:rsid w:val="00FA4670"/>
    <w:rsid w:val="00FB14A2"/>
    <w:rsid w:val="00FC3923"/>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EBEF3"/>
  <w15:chartTrackingRefBased/>
  <w15:docId w15:val="{F8C5295E-50AE-4DAB-B5F7-5F47B031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cs="Times New Roman (Textkörper CS)"/>
      <w:sz w:val="20"/>
    </w:rPr>
  </w:style>
  <w:style w:type="character" w:customStyle="1" w:styleId="FigurebulletZchn">
    <w:name w:val="Figure bullet Zchn"/>
    <w:basedOn w:val="Bullet1Char"/>
    <w:link w:val="Figurebullet"/>
    <w:rsid w:val="00CA44CC"/>
    <w:rPr>
      <w:rFonts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3141</Characters>
  <Application>Microsoft Office Word</Application>
  <DocSecurity>0</DocSecurity>
  <Lines>26</Lines>
  <Paragraphs>7</Paragraphs>
  <ScaleCrop>false</ScaleCrop>
  <Company>SAP</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Espejon, Armie</dc:creator>
  <cp:keywords/>
  <dc:description/>
  <cp:lastModifiedBy>Espejon, Armie</cp:lastModifiedBy>
  <cp:revision>1</cp:revision>
  <dcterms:created xsi:type="dcterms:W3CDTF">2026-06-19T15:44:00Z</dcterms:created>
  <dcterms:modified xsi:type="dcterms:W3CDTF">2026-06-19T15:44:00Z</dcterms:modified>
</cp:coreProperties>
</file>