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F45043">
      <w:pPr>
        <w:pStyle w:val="32"/>
        <w:jc w:val="center"/>
      </w:pPr>
      <w:r>
        <w:t>Bluetooth Communication Interface Document</w:t>
      </w:r>
    </w:p>
    <w:p w14:paraId="26B8BF82">
      <w:pPr>
        <w:pStyle w:val="3"/>
        <w:numPr>
          <w:ilvl w:val="0"/>
          <w:numId w:val="7"/>
        </w:numPr>
      </w:pPr>
      <w:r>
        <w:t>Command Transmission Format</w:t>
      </w:r>
    </w:p>
    <w:tbl>
      <w:tblPr>
        <w:tblStyle w:val="33"/>
        <w:tblW w:w="9072" w:type="dxa"/>
        <w:tblInd w:w="-8" w:type="dxa"/>
        <w:tblLayout w:type="autofit"/>
        <w:tblCellMar>
          <w:top w:w="0" w:type="dxa"/>
          <w:left w:w="10" w:type="dxa"/>
          <w:bottom w:w="0" w:type="dxa"/>
          <w:right w:w="10" w:type="dxa"/>
        </w:tblCellMar>
      </w:tblPr>
      <w:tblGrid>
        <w:gridCol w:w="2130"/>
        <w:gridCol w:w="4152"/>
        <w:gridCol w:w="2790"/>
      </w:tblGrid>
      <w:tr w14:paraId="7E2DFE00">
        <w:tblPrEx>
          <w:tblCellMar>
            <w:top w:w="0" w:type="dxa"/>
            <w:left w:w="10" w:type="dxa"/>
            <w:bottom w:w="0" w:type="dxa"/>
            <w:right w:w="10" w:type="dxa"/>
          </w:tblCellMar>
        </w:tblPrEx>
        <w:trPr>
          <w:trHeight w:val="1" w:hRule="atLeast"/>
        </w:trPr>
        <w:tc>
          <w:tcPr>
            <w:tcW w:w="21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C35810D">
            <w:pPr>
              <w:rPr>
                <w:rFonts w:eastAsia="Times New Roman" w:cs="Calibri"/>
              </w:rPr>
            </w:pPr>
            <w:r>
              <w:rPr>
                <w:rFonts w:eastAsia="Times New Roman" w:cs="Calibri"/>
              </w:rPr>
              <w:t xml:space="preserve"> 0</w:t>
            </w:r>
            <w:r>
              <w:rPr>
                <w:rFonts w:hint="eastAsia" w:cs="Calibri" w:asciiTheme="minorEastAsia" w:hAnsiTheme="minorEastAsia" w:eastAsiaTheme="minorEastAsia"/>
              </w:rPr>
              <w:t>x</w:t>
            </w:r>
            <w:r>
              <w:rPr>
                <w:rFonts w:eastAsia="Times New Roman" w:cs="Calibri"/>
              </w:rPr>
              <w:t>BA(1 BYTE)</w:t>
            </w:r>
          </w:p>
        </w:tc>
        <w:tc>
          <w:tcPr>
            <w:tcW w:w="415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BA47A47">
            <w:r>
              <w:rPr>
                <w:rFonts w:eastAsia="Times New Roman" w:cs="Calibri"/>
              </w:rPr>
              <w:t>OP(1 BYTE)</w:t>
            </w:r>
          </w:p>
        </w:tc>
        <w:tc>
          <w:tcPr>
            <w:tcW w:w="279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FF3FC96">
            <w:r>
              <w:rPr>
                <w:rFonts w:eastAsia="Times New Roman" w:cs="Calibri"/>
              </w:rPr>
              <w:t>Data(0~18BYTE)</w:t>
            </w:r>
          </w:p>
        </w:tc>
      </w:tr>
    </w:tbl>
    <w:p w14:paraId="142B96A4">
      <w:pPr>
        <w:pStyle w:val="4"/>
      </w:pPr>
      <w:r>
        <w:t>1. OP Definitions</w:t>
      </w:r>
    </w:p>
    <w:p w14:paraId="355DE8F8">
      <w:r>
        <w:t>OP_SPEC_CODE</w:t>
      </w:r>
      <w:r>
        <w:tab/>
      </w:r>
      <w:r>
        <w:t>0X05</w:t>
      </w:r>
    </w:p>
    <w:p w14:paraId="36DA190A">
      <w:r>
        <w:t>OP_CMD_TO_LASER</w:t>
      </w:r>
      <w:r>
        <w:tab/>
      </w:r>
      <w:r>
        <w:t>0X06</w:t>
      </w:r>
    </w:p>
    <w:p w14:paraId="43B9E3AB">
      <w:r>
        <w:t>OP_SET_SPEAKER</w:t>
      </w:r>
      <w:r>
        <w:tab/>
      </w:r>
      <w:r>
        <w:t>0X07</w:t>
      </w:r>
    </w:p>
    <w:p w14:paraId="0289C7A7">
      <w:r>
        <w:t>OP_SET_VIBRATOR</w:t>
      </w:r>
      <w:r>
        <w:tab/>
      </w:r>
      <w:r>
        <w:t>0X08</w:t>
      </w:r>
    </w:p>
    <w:p w14:paraId="34F6B181">
      <w:r>
        <w:t>OP_SET_LED</w:t>
      </w:r>
      <w:r>
        <w:tab/>
      </w:r>
      <w:r>
        <w:t>0X0B</w:t>
      </w:r>
    </w:p>
    <w:p w14:paraId="29958E00">
      <w:r>
        <w:rPr>
          <w:rFonts w:asciiTheme="majorHAnsi" w:hAnsiTheme="majorHAnsi" w:eastAsiaTheme="majorEastAsia" w:cstheme="majorBidi"/>
          <w:b/>
          <w:bCs/>
          <w:color w:val="4F81BD" w:themeColor="accent1"/>
          <w:sz w:val="26"/>
          <w:szCs w:val="26"/>
          <w:lang w:val="en-US" w:eastAsia="en-US" w:bidi="ar-SA"/>
          <w14:textFill>
            <w14:solidFill>
              <w14:schemeClr w14:val="accent1"/>
            </w14:solidFill>
          </w14:textFill>
        </w:rPr>
        <w:t>2. Data Definitions</w:t>
      </w:r>
    </w:p>
    <w:p w14:paraId="75B972C9">
      <w:r>
        <w:t>The Data field has different format definitions under different OP codes.</w:t>
      </w:r>
    </w:p>
    <w:p w14:paraId="46487025"/>
    <w:p w14:paraId="2F9581CB">
      <w:pPr>
        <w:pStyle w:val="4"/>
        <w:numPr>
          <w:ilvl w:val="0"/>
          <w:numId w:val="7"/>
        </w:numPr>
        <w:ind w:left="0" w:leftChars="0" w:firstLine="0" w:firstLineChars="0"/>
      </w:pPr>
      <w:r>
        <w:t>OP_SPEC_CODE Command</w:t>
      </w:r>
    </w:p>
    <w:tbl>
      <w:tblPr>
        <w:tblStyle w:val="33"/>
        <w:tblW w:w="9072" w:type="dxa"/>
        <w:tblInd w:w="-8" w:type="dxa"/>
        <w:tblLayout w:type="autofit"/>
        <w:tblCellMar>
          <w:top w:w="0" w:type="dxa"/>
          <w:left w:w="10" w:type="dxa"/>
          <w:bottom w:w="0" w:type="dxa"/>
          <w:right w:w="10" w:type="dxa"/>
        </w:tblCellMar>
      </w:tblPr>
      <w:tblGrid>
        <w:gridCol w:w="2130"/>
        <w:gridCol w:w="1984"/>
        <w:gridCol w:w="4958"/>
      </w:tblGrid>
      <w:tr w14:paraId="1A903AF0">
        <w:tblPrEx>
          <w:tblCellMar>
            <w:top w:w="0" w:type="dxa"/>
            <w:left w:w="10" w:type="dxa"/>
            <w:bottom w:w="0" w:type="dxa"/>
            <w:right w:w="10" w:type="dxa"/>
          </w:tblCellMar>
        </w:tblPrEx>
        <w:trPr>
          <w:trHeight w:val="1" w:hRule="atLeast"/>
        </w:trPr>
        <w:tc>
          <w:tcPr>
            <w:tcW w:w="21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1060488">
            <w:pPr>
              <w:rPr>
                <w:rFonts w:eastAsia="Times New Roman" w:cs="Calibri"/>
              </w:rPr>
            </w:pPr>
            <w:r>
              <w:rPr>
                <w:rFonts w:eastAsia="Times New Roman" w:cs="Calibri"/>
              </w:rPr>
              <w:t>0</w:t>
            </w:r>
            <w:r>
              <w:rPr>
                <w:rFonts w:hint="eastAsia" w:cs="Calibri" w:asciiTheme="minorEastAsia" w:hAnsiTheme="minorEastAsia" w:eastAsiaTheme="minorEastAsia"/>
              </w:rPr>
              <w:t>x</w:t>
            </w:r>
            <w:r>
              <w:rPr>
                <w:rFonts w:eastAsia="Times New Roman" w:cs="Calibri"/>
              </w:rPr>
              <w:t>BA(1 BYTE)</w:t>
            </w:r>
          </w:p>
        </w:tc>
        <w:tc>
          <w:tcPr>
            <w:tcW w:w="198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EE8B5B0">
            <w:r>
              <w:rPr>
                <w:rFonts w:eastAsia="Times New Roman" w:cs="Calibri"/>
              </w:rPr>
              <w:t>OP(1 BYTE)</w:t>
            </w:r>
          </w:p>
        </w:tc>
        <w:tc>
          <w:tcPr>
            <w:tcW w:w="495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08F0A70">
            <w:r>
              <w:rPr>
                <w:rFonts w:eastAsia="Times New Roman" w:cs="Calibri"/>
              </w:rPr>
              <w:t>Data(0~18BYTE)</w:t>
            </w:r>
          </w:p>
        </w:tc>
      </w:tr>
      <w:tr w14:paraId="07A2E2AF">
        <w:tblPrEx>
          <w:tblCellMar>
            <w:top w:w="0" w:type="dxa"/>
            <w:left w:w="10" w:type="dxa"/>
            <w:bottom w:w="0" w:type="dxa"/>
            <w:right w:w="10" w:type="dxa"/>
          </w:tblCellMar>
        </w:tblPrEx>
        <w:trPr>
          <w:trHeight w:val="1" w:hRule="atLeast"/>
        </w:trPr>
        <w:tc>
          <w:tcPr>
            <w:tcW w:w="21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A31D145">
            <w:pPr>
              <w:rPr>
                <w:rFonts w:cs="Calibri" w:eastAsiaTheme="minorEastAsia"/>
              </w:rPr>
            </w:pPr>
            <w:r>
              <w:rPr>
                <w:rFonts w:hint="eastAsia" w:cs="Calibri" w:eastAsiaTheme="minorEastAsia"/>
              </w:rPr>
              <w:t>B</w:t>
            </w:r>
            <w:r>
              <w:rPr>
                <w:rFonts w:cs="Calibri" w:eastAsiaTheme="minorEastAsia"/>
              </w:rPr>
              <w:t>A</w:t>
            </w:r>
          </w:p>
        </w:tc>
        <w:tc>
          <w:tcPr>
            <w:tcW w:w="198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43613DD">
            <w:pPr>
              <w:rPr>
                <w:rFonts w:cs="Calibri" w:eastAsiaTheme="minorEastAsia"/>
              </w:rPr>
            </w:pPr>
            <w:r>
              <w:rPr>
                <w:rFonts w:hint="eastAsia" w:cs="Calibri" w:eastAsiaTheme="minorEastAsia"/>
              </w:rPr>
              <w:t>0</w:t>
            </w:r>
            <w:r>
              <w:rPr>
                <w:rFonts w:cs="Calibri" w:eastAsiaTheme="minorEastAsia"/>
              </w:rPr>
              <w:t>X05</w:t>
            </w:r>
          </w:p>
        </w:tc>
        <w:tc>
          <w:tcPr>
            <w:tcW w:w="495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9A4F049">
            <w:pPr>
              <w:rPr>
                <w:rFonts w:eastAsia="Times New Roman" w:cs="Calibri"/>
              </w:rPr>
            </w:pPr>
            <w:r>
              <w:rPr>
                <w:rFonts w:eastAsia="Times New Roman" w:cs="Calibri"/>
                <w:lang w:val="en-US" w:eastAsia="zh-CN"/>
              </w:rPr>
              <w:t>Setting command, excluding the %%SpecCodeprefix.</w:t>
            </w:r>
          </w:p>
        </w:tc>
      </w:tr>
    </w:tbl>
    <w:p w14:paraId="5EC68412">
      <w:pPr>
        <w:numPr>
          <w:ilvl w:val="0"/>
          <w:numId w:val="0"/>
        </w:numPr>
        <w:ind w:leftChars="0"/>
      </w:pPr>
    </w:p>
    <w:p w14:paraId="3F0128CE">
      <w:r>
        <w:t>Description: This message is sent from the device to the scanner. Upon receiving data via BLE/SPP, the scanner performs corresponding configuration operations. The specific commands and parameters are consistent with those in the setting code.</w:t>
      </w:r>
    </w:p>
    <w:p w14:paraId="7D46B9D6">
      <w:r>
        <w:t>Note: This setting code is consistent with the barcode in the user manual. The processing method for receiving the setting code is equivalent to the scanner scanning the corresponding barcode.</w:t>
      </w:r>
    </w:p>
    <w:p w14:paraId="09B7E9B2">
      <w:r>
        <w:t>When sending commands, the prefix %%SpecCode needs to be removed. For example: To set the volume to high, the complete setting code content is %%SpecCodeHighVolume, but when transmitted via Bluetooth, only HighVolume should be sent</w:t>
      </w:r>
      <w:r>
        <w:rPr>
          <w:rFonts w:hint="eastAsia"/>
        </w:rPr>
        <w:t>：B</w:t>
      </w:r>
      <w:r>
        <w:t>A 05 97</w:t>
      </w:r>
    </w:p>
    <w:p w14:paraId="10DA6905">
      <w:pPr>
        <w:pStyle w:val="4"/>
        <w:numPr>
          <w:ilvl w:val="0"/>
          <w:numId w:val="7"/>
        </w:numPr>
        <w:ind w:left="0" w:leftChars="0" w:firstLine="0" w:firstLineChars="0"/>
      </w:pPr>
      <w:r>
        <w:t>OP_CMD_TO_LASER Command</w:t>
      </w:r>
    </w:p>
    <w:tbl>
      <w:tblPr>
        <w:tblStyle w:val="33"/>
        <w:tblW w:w="0" w:type="auto"/>
        <w:tblInd w:w="-8" w:type="dxa"/>
        <w:tblLayout w:type="autofit"/>
        <w:tblCellMar>
          <w:top w:w="0" w:type="dxa"/>
          <w:left w:w="10" w:type="dxa"/>
          <w:bottom w:w="0" w:type="dxa"/>
          <w:right w:w="10" w:type="dxa"/>
        </w:tblCellMar>
      </w:tblPr>
      <w:tblGrid>
        <w:gridCol w:w="1686"/>
        <w:gridCol w:w="3827"/>
        <w:gridCol w:w="2791"/>
      </w:tblGrid>
      <w:tr w14:paraId="0F1E9C6E">
        <w:tblPrEx>
          <w:tblCellMar>
            <w:top w:w="0" w:type="dxa"/>
            <w:left w:w="10" w:type="dxa"/>
            <w:bottom w:w="0" w:type="dxa"/>
            <w:right w:w="10" w:type="dxa"/>
          </w:tblCellMar>
        </w:tblPrEx>
        <w:trPr>
          <w:trHeight w:val="1" w:hRule="atLeast"/>
        </w:trPr>
        <w:tc>
          <w:tcPr>
            <w:tcW w:w="168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5018B8B">
            <w:pPr>
              <w:rPr>
                <w:rFonts w:eastAsia="Times New Roman" w:cs="Calibri"/>
              </w:rPr>
            </w:pPr>
            <w:r>
              <w:rPr>
                <w:rFonts w:eastAsia="Times New Roman" w:cs="Calibri"/>
              </w:rPr>
              <w:t>0</w:t>
            </w:r>
            <w:r>
              <w:rPr>
                <w:rFonts w:hint="eastAsia" w:eastAsia="Times New Roman" w:cs="Calibri"/>
              </w:rPr>
              <w:t>x</w:t>
            </w:r>
            <w:r>
              <w:rPr>
                <w:rFonts w:eastAsia="Times New Roman" w:cs="Calibri"/>
              </w:rPr>
              <w:t>BA(1 BYTE)</w:t>
            </w:r>
          </w:p>
        </w:tc>
        <w:tc>
          <w:tcPr>
            <w:tcW w:w="382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75329E3">
            <w:pPr>
              <w:rPr>
                <w:rFonts w:eastAsia="Times New Roman" w:cs="Calibri"/>
              </w:rPr>
            </w:pPr>
            <w:r>
              <w:rPr>
                <w:rFonts w:eastAsia="Times New Roman" w:cs="Calibri"/>
              </w:rPr>
              <w:t>OP(1 BYTE)</w:t>
            </w:r>
          </w:p>
        </w:tc>
        <w:tc>
          <w:tcPr>
            <w:tcW w:w="279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C7AD3DC">
            <w:pPr>
              <w:rPr>
                <w:rFonts w:eastAsia="Times New Roman" w:cs="Calibri"/>
              </w:rPr>
            </w:pPr>
            <w:r>
              <w:rPr>
                <w:rFonts w:eastAsia="Times New Roman" w:cs="Calibri"/>
              </w:rPr>
              <w:t>Data(0~18BYTE)</w:t>
            </w:r>
          </w:p>
        </w:tc>
      </w:tr>
      <w:tr w14:paraId="53081EBE">
        <w:tblPrEx>
          <w:tblCellMar>
            <w:top w:w="0" w:type="dxa"/>
            <w:left w:w="10" w:type="dxa"/>
            <w:bottom w:w="0" w:type="dxa"/>
            <w:right w:w="10" w:type="dxa"/>
          </w:tblCellMar>
        </w:tblPrEx>
        <w:trPr>
          <w:trHeight w:val="1" w:hRule="atLeast"/>
        </w:trPr>
        <w:tc>
          <w:tcPr>
            <w:tcW w:w="168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463E508">
            <w:pPr>
              <w:rPr>
                <w:rFonts w:eastAsia="Times New Roman" w:cs="Calibri"/>
              </w:rPr>
            </w:pPr>
            <w:r>
              <w:rPr>
                <w:rFonts w:hint="eastAsia" w:eastAsia="Times New Roman" w:cs="Calibri"/>
              </w:rPr>
              <w:t>B</w:t>
            </w:r>
            <w:r>
              <w:rPr>
                <w:rFonts w:eastAsia="Times New Roman" w:cs="Calibri"/>
              </w:rPr>
              <w:t>A</w:t>
            </w:r>
          </w:p>
        </w:tc>
        <w:tc>
          <w:tcPr>
            <w:tcW w:w="382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75618CF">
            <w:pPr>
              <w:rPr>
                <w:rFonts w:eastAsia="Times New Roman" w:cs="Calibri"/>
              </w:rPr>
            </w:pPr>
            <w:r>
              <w:rPr>
                <w:rFonts w:hint="eastAsia" w:eastAsia="Times New Roman" w:cs="Calibri"/>
              </w:rPr>
              <w:t>0</w:t>
            </w:r>
            <w:r>
              <w:rPr>
                <w:rFonts w:eastAsia="Times New Roman" w:cs="Calibri"/>
              </w:rPr>
              <w:t>X06</w:t>
            </w:r>
          </w:p>
        </w:tc>
        <w:tc>
          <w:tcPr>
            <w:tcW w:w="279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D0279D1">
            <w:pPr>
              <w:rPr>
                <w:rFonts w:cs="Calibri" w:eastAsiaTheme="minorEastAsia"/>
              </w:rPr>
            </w:pPr>
            <w:r>
              <w:rPr>
                <w:rFonts w:hint="eastAsia" w:cs="Calibri" w:eastAsiaTheme="minorEastAsia"/>
              </w:rPr>
              <w:t xml:space="preserve"> Scanner Command</w:t>
            </w:r>
          </w:p>
        </w:tc>
      </w:tr>
    </w:tbl>
    <w:p w14:paraId="529E86F4">
      <w:r>
        <w:t>Description: This message is sent from the device to the scanner. The scanner receives the data via Bluetooth, parses out the scan head control command, and transmits it to the laser scanning head for execution.</w:t>
      </w:r>
    </w:p>
    <w:p w14:paraId="0BE754BF"/>
    <w:p w14:paraId="70F9A4E7">
      <w:pPr>
        <w:pStyle w:val="4"/>
      </w:pPr>
      <w:r>
        <w:t>4. OP_SET_SPEAKER Command</w:t>
      </w:r>
    </w:p>
    <w:p w14:paraId="65E8EEDC">
      <w:r>
        <w:t>Description: This message is sent from the device to the scanner. Upon receiving the message, the scanner will trigger the corresponding buzzer response.</w:t>
      </w:r>
    </w:p>
    <w:tbl>
      <w:tblPr>
        <w:tblStyle w:val="33"/>
        <w:tblW w:w="0" w:type="auto"/>
        <w:tblInd w:w="-8" w:type="dxa"/>
        <w:tblLayout w:type="autofit"/>
        <w:tblCellMar>
          <w:top w:w="0" w:type="dxa"/>
          <w:left w:w="10" w:type="dxa"/>
          <w:bottom w:w="0" w:type="dxa"/>
          <w:right w:w="10" w:type="dxa"/>
        </w:tblCellMar>
      </w:tblPr>
      <w:tblGrid>
        <w:gridCol w:w="1626"/>
        <w:gridCol w:w="3887"/>
        <w:gridCol w:w="2791"/>
      </w:tblGrid>
      <w:tr w14:paraId="786E62F1">
        <w:tblPrEx>
          <w:tblCellMar>
            <w:top w:w="0" w:type="dxa"/>
            <w:left w:w="10" w:type="dxa"/>
            <w:bottom w:w="0" w:type="dxa"/>
            <w:right w:w="10" w:type="dxa"/>
          </w:tblCellMar>
        </w:tblPrEx>
        <w:trPr>
          <w:trHeight w:val="1" w:hRule="atLeast"/>
        </w:trPr>
        <w:tc>
          <w:tcPr>
            <w:tcW w:w="162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CD1CA8C">
            <w:pPr>
              <w:rPr>
                <w:rFonts w:eastAsia="Times New Roman" w:cs="Calibri"/>
              </w:rPr>
            </w:pPr>
            <w:r>
              <w:rPr>
                <w:rFonts w:eastAsia="Times New Roman" w:cs="Calibri"/>
              </w:rPr>
              <w:t>0</w:t>
            </w:r>
            <w:r>
              <w:rPr>
                <w:rFonts w:hint="eastAsia" w:eastAsia="Times New Roman" w:cs="Calibri"/>
              </w:rPr>
              <w:t>x</w:t>
            </w:r>
            <w:r>
              <w:rPr>
                <w:rFonts w:eastAsia="Times New Roman" w:cs="Calibri"/>
              </w:rPr>
              <w:t>BA(1 BYTE)</w:t>
            </w:r>
          </w:p>
        </w:tc>
        <w:tc>
          <w:tcPr>
            <w:tcW w:w="38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75430DC">
            <w:pPr>
              <w:rPr>
                <w:rFonts w:eastAsia="Times New Roman" w:cs="Calibri"/>
              </w:rPr>
            </w:pPr>
            <w:r>
              <w:rPr>
                <w:rFonts w:eastAsia="Times New Roman" w:cs="Calibri"/>
              </w:rPr>
              <w:t>OP(1 BYTE)</w:t>
            </w:r>
          </w:p>
        </w:tc>
        <w:tc>
          <w:tcPr>
            <w:tcW w:w="279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3E30CC9">
            <w:pPr>
              <w:rPr>
                <w:rFonts w:eastAsia="Times New Roman" w:cs="Calibri"/>
              </w:rPr>
            </w:pPr>
            <w:r>
              <w:rPr>
                <w:rFonts w:eastAsia="Times New Roman" w:cs="Calibri"/>
              </w:rPr>
              <w:t>Data(0~18BYTE)</w:t>
            </w:r>
          </w:p>
        </w:tc>
      </w:tr>
      <w:tr w14:paraId="3AB7179C">
        <w:tblPrEx>
          <w:tblCellMar>
            <w:top w:w="0" w:type="dxa"/>
            <w:left w:w="10" w:type="dxa"/>
            <w:bottom w:w="0" w:type="dxa"/>
            <w:right w:w="10" w:type="dxa"/>
          </w:tblCellMar>
        </w:tblPrEx>
        <w:trPr>
          <w:trHeight w:val="1" w:hRule="atLeast"/>
        </w:trPr>
        <w:tc>
          <w:tcPr>
            <w:tcW w:w="162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DD6B548">
            <w:pPr>
              <w:rPr>
                <w:rFonts w:eastAsia="Times New Roman" w:cs="Calibri"/>
              </w:rPr>
            </w:pPr>
            <w:r>
              <w:rPr>
                <w:rFonts w:hint="eastAsia" w:eastAsia="Times New Roman" w:cs="Calibri"/>
              </w:rPr>
              <w:t>B</w:t>
            </w:r>
            <w:r>
              <w:rPr>
                <w:rFonts w:eastAsia="Times New Roman" w:cs="Calibri"/>
              </w:rPr>
              <w:t>A</w:t>
            </w:r>
          </w:p>
        </w:tc>
        <w:tc>
          <w:tcPr>
            <w:tcW w:w="38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0F55D33">
            <w:pPr>
              <w:rPr>
                <w:rFonts w:eastAsia="Times New Roman" w:cs="Calibri"/>
              </w:rPr>
            </w:pPr>
            <w:r>
              <w:rPr>
                <w:rFonts w:hint="eastAsia" w:eastAsia="Times New Roman" w:cs="Calibri"/>
              </w:rPr>
              <w:t>0</w:t>
            </w:r>
            <w:r>
              <w:rPr>
                <w:rFonts w:eastAsia="Times New Roman" w:cs="Calibri"/>
              </w:rPr>
              <w:t>X07</w:t>
            </w:r>
          </w:p>
        </w:tc>
        <w:tc>
          <w:tcPr>
            <w:tcW w:w="279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00569C3">
            <w:pPr>
              <w:rPr>
                <w:rFonts w:cs="Calibri" w:eastAsiaTheme="minorEastAsia"/>
              </w:rPr>
            </w:pPr>
            <w:r>
              <w:rPr>
                <w:rFonts w:hint="eastAsia" w:cs="Calibri" w:eastAsiaTheme="minorEastAsia"/>
              </w:rPr>
              <w:t>Buzzer Command Code</w:t>
            </w:r>
          </w:p>
        </w:tc>
      </w:tr>
    </w:tbl>
    <w:p w14:paraId="64069E13">
      <w:r>
        <w:rPr>
          <w:lang w:val="en-US" w:eastAsia="zh-CN"/>
        </w:rPr>
        <w:t>Description:​ This message is sent from the device to the scanner. Upon receipt, the scanner will activate its buzzer as a response.</w:t>
      </w:r>
    </w:p>
    <w:p w14:paraId="71217145">
      <w:pPr>
        <w:pStyle w:val="5"/>
      </w:pPr>
      <w:r>
        <w:t>Buzzer Code Descriptions:</w:t>
      </w:r>
    </w:p>
    <w:tbl>
      <w:tblPr>
        <w:tblStyle w:val="33"/>
        <w:tblW w:w="0" w:type="auto"/>
        <w:tblInd w:w="-8" w:type="dxa"/>
        <w:tblLayout w:type="autofit"/>
        <w:tblCellMar>
          <w:top w:w="0" w:type="dxa"/>
          <w:left w:w="10" w:type="dxa"/>
          <w:bottom w:w="0" w:type="dxa"/>
          <w:right w:w="10" w:type="dxa"/>
        </w:tblCellMar>
      </w:tblPr>
      <w:tblGrid>
        <w:gridCol w:w="1357"/>
        <w:gridCol w:w="4156"/>
      </w:tblGrid>
      <w:tr w14:paraId="18D49D83">
        <w:tblPrEx>
          <w:tblCellMar>
            <w:top w:w="0" w:type="dxa"/>
            <w:left w:w="10" w:type="dxa"/>
            <w:bottom w:w="0" w:type="dxa"/>
            <w:right w:w="10" w:type="dxa"/>
          </w:tblCellMar>
        </w:tblPrEx>
        <w:trPr>
          <w:trHeight w:val="1" w:hRule="atLeast"/>
        </w:trPr>
        <w:tc>
          <w:tcPr>
            <w:tcW w:w="13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A252F2D">
            <w:pPr>
              <w:rPr>
                <w:rFonts w:eastAsia="Times New Roman" w:cs="Calibri"/>
              </w:rPr>
            </w:pPr>
            <w:r>
              <w:rPr>
                <w:rFonts w:eastAsia="Times New Roman" w:cs="Calibri"/>
              </w:rPr>
              <w:t>0x02</w:t>
            </w:r>
          </w:p>
        </w:tc>
        <w:tc>
          <w:tcPr>
            <w:tcW w:w="415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F8FC065">
            <w:pPr>
              <w:rPr>
                <w:rFonts w:hint="eastAsia" w:cs="Calibri" w:eastAsiaTheme="minorEastAsia"/>
              </w:rPr>
            </w:pPr>
            <w:r>
              <w:rPr>
                <w:rFonts w:hint="eastAsia" w:cs="Calibri" w:eastAsiaTheme="minorEastAsia"/>
              </w:rPr>
              <w:t>Normal scan sound: one low-pitched beep</w:t>
            </w:r>
          </w:p>
        </w:tc>
      </w:tr>
      <w:tr w14:paraId="64B65762">
        <w:tblPrEx>
          <w:tblCellMar>
            <w:top w:w="0" w:type="dxa"/>
            <w:left w:w="10" w:type="dxa"/>
            <w:bottom w:w="0" w:type="dxa"/>
            <w:right w:w="10" w:type="dxa"/>
          </w:tblCellMar>
        </w:tblPrEx>
        <w:trPr>
          <w:trHeight w:val="1" w:hRule="atLeast"/>
        </w:trPr>
        <w:tc>
          <w:tcPr>
            <w:tcW w:w="13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F70B9F5">
            <w:pPr>
              <w:rPr>
                <w:rFonts w:cs="Calibri" w:eastAsiaTheme="minorEastAsia"/>
              </w:rPr>
            </w:pPr>
            <w:r>
              <w:rPr>
                <w:rFonts w:hint="eastAsia" w:cs="Calibri" w:eastAsiaTheme="minorEastAsia"/>
              </w:rPr>
              <w:t>0x</w:t>
            </w:r>
            <w:r>
              <w:rPr>
                <w:rFonts w:cs="Calibri" w:eastAsiaTheme="minorEastAsia"/>
              </w:rPr>
              <w:t>04</w:t>
            </w:r>
          </w:p>
        </w:tc>
        <w:tc>
          <w:tcPr>
            <w:tcW w:w="415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29AB8F4">
            <w:pPr>
              <w:rPr>
                <w:rFonts w:hint="eastAsia" w:cs="Calibri" w:eastAsiaTheme="minorEastAsia"/>
              </w:rPr>
            </w:pPr>
            <w:r>
              <w:rPr>
                <w:rFonts w:hint="eastAsia" w:cs="Calibri" w:eastAsiaTheme="minorEastAsia"/>
              </w:rPr>
              <w:t>Setting code sound: high-pitched followed by low-pitched</w:t>
            </w:r>
          </w:p>
        </w:tc>
      </w:tr>
      <w:tr w14:paraId="6A124407">
        <w:tblPrEx>
          <w:tblCellMar>
            <w:top w:w="0" w:type="dxa"/>
            <w:left w:w="10" w:type="dxa"/>
            <w:bottom w:w="0" w:type="dxa"/>
            <w:right w:w="10" w:type="dxa"/>
          </w:tblCellMar>
        </w:tblPrEx>
        <w:trPr>
          <w:trHeight w:val="1" w:hRule="atLeast"/>
        </w:trPr>
        <w:tc>
          <w:tcPr>
            <w:tcW w:w="13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42225BB">
            <w:pPr>
              <w:rPr>
                <w:rFonts w:cs="Calibri" w:eastAsiaTheme="minorEastAsia"/>
              </w:rPr>
            </w:pPr>
            <w:r>
              <w:rPr>
                <w:rFonts w:hint="eastAsia" w:cs="Calibri" w:eastAsiaTheme="minorEastAsia"/>
              </w:rPr>
              <w:t>0x</w:t>
            </w:r>
            <w:r>
              <w:rPr>
                <w:rFonts w:cs="Calibri" w:eastAsiaTheme="minorEastAsia"/>
              </w:rPr>
              <w:t>06</w:t>
            </w:r>
          </w:p>
        </w:tc>
        <w:tc>
          <w:tcPr>
            <w:tcW w:w="415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D0E5651">
            <w:pPr>
              <w:rPr>
                <w:rFonts w:hint="eastAsia" w:cs="Calibri" w:eastAsiaTheme="minorEastAsia"/>
              </w:rPr>
            </w:pPr>
            <w:r>
              <w:rPr>
                <w:rFonts w:hint="eastAsia" w:cs="Calibri" w:eastAsiaTheme="minorEastAsia"/>
              </w:rPr>
              <w:t>Error alert: three short, rapid low-pitched beeps</w:t>
            </w:r>
          </w:p>
        </w:tc>
      </w:tr>
      <w:tr w14:paraId="28509AC8">
        <w:tblPrEx>
          <w:tblCellMar>
            <w:top w:w="0" w:type="dxa"/>
            <w:left w:w="10" w:type="dxa"/>
            <w:bottom w:w="0" w:type="dxa"/>
            <w:right w:w="10" w:type="dxa"/>
          </w:tblCellMar>
        </w:tblPrEx>
        <w:trPr>
          <w:trHeight w:val="1" w:hRule="atLeast"/>
        </w:trPr>
        <w:tc>
          <w:tcPr>
            <w:tcW w:w="13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92FCCF8">
            <w:pPr>
              <w:rPr>
                <w:rFonts w:cs="Calibri" w:eastAsiaTheme="minorEastAsia"/>
              </w:rPr>
            </w:pPr>
            <w:r>
              <w:rPr>
                <w:rFonts w:hint="eastAsia" w:cs="Calibri" w:eastAsiaTheme="minorEastAsia"/>
              </w:rPr>
              <w:t>0x</w:t>
            </w:r>
            <w:r>
              <w:rPr>
                <w:rFonts w:cs="Calibri" w:eastAsiaTheme="minorEastAsia"/>
              </w:rPr>
              <w:t>0</w:t>
            </w:r>
            <w:r>
              <w:rPr>
                <w:rFonts w:hint="eastAsia" w:cs="Calibri" w:eastAsiaTheme="minorEastAsia"/>
              </w:rPr>
              <w:t>8</w:t>
            </w:r>
          </w:p>
        </w:tc>
        <w:tc>
          <w:tcPr>
            <w:tcW w:w="415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9D70110">
            <w:pPr>
              <w:rPr>
                <w:rFonts w:hint="eastAsia" w:cs="Calibri" w:eastAsiaTheme="minorEastAsia"/>
              </w:rPr>
            </w:pPr>
            <w:r>
              <w:rPr>
                <w:rFonts w:hint="eastAsia" w:cs="Calibri" w:eastAsiaTheme="minorEastAsia"/>
              </w:rPr>
              <w:t>Warehouse prompt sound: low-pitched followed by high-pitched</w:t>
            </w:r>
          </w:p>
        </w:tc>
      </w:tr>
      <w:tr w14:paraId="10249093">
        <w:tblPrEx>
          <w:tblCellMar>
            <w:top w:w="0" w:type="dxa"/>
            <w:left w:w="10" w:type="dxa"/>
            <w:bottom w:w="0" w:type="dxa"/>
            <w:right w:w="10" w:type="dxa"/>
          </w:tblCellMar>
        </w:tblPrEx>
        <w:trPr>
          <w:trHeight w:val="1" w:hRule="atLeast"/>
        </w:trPr>
        <w:tc>
          <w:tcPr>
            <w:tcW w:w="13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E23E632">
            <w:pPr>
              <w:rPr>
                <w:rFonts w:cs="Calibri" w:eastAsiaTheme="minorEastAsia"/>
              </w:rPr>
            </w:pPr>
            <w:r>
              <w:rPr>
                <w:rFonts w:hint="eastAsia" w:cs="Calibri" w:eastAsiaTheme="minorEastAsia"/>
              </w:rPr>
              <w:t>0x</w:t>
            </w:r>
            <w:r>
              <w:rPr>
                <w:rFonts w:cs="Calibri" w:eastAsiaTheme="minorEastAsia"/>
              </w:rPr>
              <w:t>0B</w:t>
            </w:r>
          </w:p>
        </w:tc>
        <w:tc>
          <w:tcPr>
            <w:tcW w:w="415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2430505">
            <w:pPr>
              <w:rPr>
                <w:rFonts w:hint="eastAsia" w:cs="Calibri" w:eastAsiaTheme="minorEastAsia"/>
              </w:rPr>
            </w:pPr>
            <w:r>
              <w:rPr>
                <w:rFonts w:hint="eastAsia" w:cs="Calibri" w:eastAsiaTheme="minorEastAsia"/>
              </w:rPr>
              <w:t>Power-off sound: high-pitched followed by a long low-pitched beep</w:t>
            </w:r>
          </w:p>
        </w:tc>
      </w:tr>
      <w:tr w14:paraId="782C089F">
        <w:tblPrEx>
          <w:tblCellMar>
            <w:top w:w="0" w:type="dxa"/>
            <w:left w:w="10" w:type="dxa"/>
            <w:bottom w:w="0" w:type="dxa"/>
            <w:right w:w="10" w:type="dxa"/>
          </w:tblCellMar>
        </w:tblPrEx>
        <w:trPr>
          <w:trHeight w:val="1" w:hRule="atLeast"/>
        </w:trPr>
        <w:tc>
          <w:tcPr>
            <w:tcW w:w="13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0C2ECB2">
            <w:pPr>
              <w:rPr>
                <w:rFonts w:cs="Calibri" w:eastAsiaTheme="minorEastAsia"/>
              </w:rPr>
            </w:pPr>
            <w:r>
              <w:rPr>
                <w:rFonts w:hint="eastAsia" w:cs="Calibri" w:eastAsiaTheme="minorEastAsia"/>
              </w:rPr>
              <w:t>0x</w:t>
            </w:r>
            <w:r>
              <w:rPr>
                <w:rFonts w:cs="Calibri" w:eastAsiaTheme="minorEastAsia"/>
              </w:rPr>
              <w:t>0C</w:t>
            </w:r>
          </w:p>
        </w:tc>
        <w:tc>
          <w:tcPr>
            <w:tcW w:w="415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0FF2B47">
            <w:pPr>
              <w:rPr>
                <w:rFonts w:hint="eastAsia" w:cs="Calibri" w:eastAsiaTheme="minorEastAsia"/>
              </w:rPr>
            </w:pPr>
            <w:r>
              <w:rPr>
                <w:rFonts w:hint="eastAsia" w:cs="Calibri" w:eastAsiaTheme="minorEastAsia"/>
              </w:rPr>
              <w:t>Pairing failure: two low-pitched beeps</w:t>
            </w:r>
          </w:p>
        </w:tc>
      </w:tr>
      <w:tr w14:paraId="4B041006">
        <w:tblPrEx>
          <w:tblCellMar>
            <w:top w:w="0" w:type="dxa"/>
            <w:left w:w="10" w:type="dxa"/>
            <w:bottom w:w="0" w:type="dxa"/>
            <w:right w:w="10" w:type="dxa"/>
          </w:tblCellMar>
        </w:tblPrEx>
        <w:trPr>
          <w:trHeight w:val="1" w:hRule="atLeast"/>
        </w:trPr>
        <w:tc>
          <w:tcPr>
            <w:tcW w:w="13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9FE8956">
            <w:pPr>
              <w:rPr>
                <w:rFonts w:cs="Calibri" w:eastAsiaTheme="minorEastAsia"/>
              </w:rPr>
            </w:pPr>
            <w:r>
              <w:rPr>
                <w:rFonts w:hint="eastAsia" w:cs="Calibri" w:eastAsiaTheme="minorEastAsia"/>
              </w:rPr>
              <w:t>0x</w:t>
            </w:r>
            <w:r>
              <w:rPr>
                <w:rFonts w:cs="Calibri" w:eastAsiaTheme="minorEastAsia"/>
              </w:rPr>
              <w:t>0D</w:t>
            </w:r>
          </w:p>
        </w:tc>
        <w:tc>
          <w:tcPr>
            <w:tcW w:w="415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4E75DBD">
            <w:pPr>
              <w:rPr>
                <w:rFonts w:hint="eastAsia" w:cs="Calibri" w:eastAsiaTheme="minorEastAsia"/>
              </w:rPr>
            </w:pPr>
            <w:r>
              <w:rPr>
                <w:rFonts w:hint="eastAsia" w:cs="Calibri" w:eastAsiaTheme="minorEastAsia"/>
              </w:rPr>
              <w:t>Power-on sound: low-pitched followed by a long high-pitched beep</w:t>
            </w:r>
          </w:p>
        </w:tc>
      </w:tr>
      <w:tr w14:paraId="7FA260AD">
        <w:tblPrEx>
          <w:tblCellMar>
            <w:top w:w="0" w:type="dxa"/>
            <w:left w:w="10" w:type="dxa"/>
            <w:bottom w:w="0" w:type="dxa"/>
            <w:right w:w="10" w:type="dxa"/>
          </w:tblCellMar>
        </w:tblPrEx>
        <w:trPr>
          <w:trHeight w:val="1" w:hRule="atLeast"/>
        </w:trPr>
        <w:tc>
          <w:tcPr>
            <w:tcW w:w="13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630F9DB">
            <w:pPr>
              <w:rPr>
                <w:rFonts w:cs="Calibri" w:eastAsiaTheme="minorEastAsia"/>
              </w:rPr>
            </w:pPr>
            <w:r>
              <w:rPr>
                <w:rFonts w:hint="eastAsia" w:cs="Calibri" w:eastAsiaTheme="minorEastAsia"/>
              </w:rPr>
              <w:t>0x</w:t>
            </w:r>
            <w:r>
              <w:rPr>
                <w:rFonts w:cs="Calibri" w:eastAsiaTheme="minorEastAsia"/>
              </w:rPr>
              <w:t>0E</w:t>
            </w:r>
          </w:p>
        </w:tc>
        <w:tc>
          <w:tcPr>
            <w:tcW w:w="415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FEE2F88">
            <w:pPr>
              <w:rPr>
                <w:rFonts w:hint="eastAsia" w:cs="Calibri" w:eastAsiaTheme="minorEastAsia"/>
              </w:rPr>
            </w:pPr>
            <w:r>
              <w:rPr>
                <w:rFonts w:hint="eastAsia" w:cs="Calibri" w:eastAsiaTheme="minorEastAsia"/>
              </w:rPr>
              <w:t>Low battery warning: five low-pitched beeps</w:t>
            </w:r>
          </w:p>
        </w:tc>
      </w:tr>
      <w:tr w14:paraId="2C9833D2">
        <w:tblPrEx>
          <w:tblCellMar>
            <w:top w:w="0" w:type="dxa"/>
            <w:left w:w="10" w:type="dxa"/>
            <w:bottom w:w="0" w:type="dxa"/>
            <w:right w:w="10" w:type="dxa"/>
          </w:tblCellMar>
        </w:tblPrEx>
        <w:trPr>
          <w:trHeight w:val="1" w:hRule="atLeast"/>
        </w:trPr>
        <w:tc>
          <w:tcPr>
            <w:tcW w:w="13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CD8D91F">
            <w:pPr>
              <w:rPr>
                <w:rFonts w:cs="Calibri" w:eastAsiaTheme="minorEastAsia"/>
              </w:rPr>
            </w:pPr>
            <w:r>
              <w:rPr>
                <w:rFonts w:hint="eastAsia" w:cs="Calibri" w:eastAsiaTheme="minorEastAsia"/>
              </w:rPr>
              <w:t>0x</w:t>
            </w:r>
            <w:r>
              <w:rPr>
                <w:rFonts w:cs="Calibri" w:eastAsiaTheme="minorEastAsia"/>
              </w:rPr>
              <w:t>11</w:t>
            </w:r>
          </w:p>
        </w:tc>
        <w:tc>
          <w:tcPr>
            <w:tcW w:w="415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60E45CA">
            <w:pPr>
              <w:rPr>
                <w:rFonts w:hint="eastAsia" w:cs="Calibri" w:eastAsiaTheme="minorEastAsia"/>
              </w:rPr>
            </w:pPr>
            <w:r>
              <w:rPr>
                <w:rFonts w:hint="eastAsia" w:cs="Calibri" w:eastAsiaTheme="minorEastAsia"/>
              </w:rPr>
              <w:t>Invalid setting code error: two short, rapid high-pitched beeps</w:t>
            </w:r>
          </w:p>
        </w:tc>
      </w:tr>
    </w:tbl>
    <w:p w14:paraId="368ABDB8"/>
    <w:p w14:paraId="5FC87F7A">
      <w:pPr>
        <w:pStyle w:val="4"/>
        <w:numPr>
          <w:ilvl w:val="0"/>
          <w:numId w:val="7"/>
        </w:numPr>
        <w:ind w:left="0" w:leftChars="0" w:firstLine="0" w:firstLineChars="0"/>
      </w:pPr>
      <w:r>
        <w:t>OP_SET_VIBRATOR Command</w:t>
      </w:r>
    </w:p>
    <w:tbl>
      <w:tblPr>
        <w:tblStyle w:val="33"/>
        <w:tblW w:w="0" w:type="auto"/>
        <w:tblInd w:w="-8" w:type="dxa"/>
        <w:tblLayout w:type="autofit"/>
        <w:tblCellMar>
          <w:top w:w="0" w:type="dxa"/>
          <w:left w:w="10" w:type="dxa"/>
          <w:bottom w:w="0" w:type="dxa"/>
          <w:right w:w="10" w:type="dxa"/>
        </w:tblCellMar>
      </w:tblPr>
      <w:tblGrid>
        <w:gridCol w:w="1357"/>
        <w:gridCol w:w="4156"/>
        <w:gridCol w:w="2791"/>
      </w:tblGrid>
      <w:tr w14:paraId="43327C8C">
        <w:tblPrEx>
          <w:tblCellMar>
            <w:top w:w="0" w:type="dxa"/>
            <w:left w:w="10" w:type="dxa"/>
            <w:bottom w:w="0" w:type="dxa"/>
            <w:right w:w="10" w:type="dxa"/>
          </w:tblCellMar>
        </w:tblPrEx>
        <w:trPr>
          <w:trHeight w:val="1" w:hRule="atLeast"/>
        </w:trPr>
        <w:tc>
          <w:tcPr>
            <w:tcW w:w="13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D42CAE0">
            <w:pPr>
              <w:rPr>
                <w:rFonts w:eastAsia="Times New Roman" w:cs="Calibri"/>
              </w:rPr>
            </w:pPr>
            <w:r>
              <w:rPr>
                <w:rFonts w:hint="eastAsia" w:eastAsia="Times New Roman" w:cs="Calibri"/>
              </w:rPr>
              <w:t>B</w:t>
            </w:r>
            <w:r>
              <w:rPr>
                <w:rFonts w:eastAsia="Times New Roman" w:cs="Calibri"/>
              </w:rPr>
              <w:t>A</w:t>
            </w:r>
          </w:p>
        </w:tc>
        <w:tc>
          <w:tcPr>
            <w:tcW w:w="415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66DBDDA">
            <w:pPr>
              <w:rPr>
                <w:rFonts w:eastAsia="Times New Roman" w:cs="Calibri"/>
              </w:rPr>
            </w:pPr>
            <w:r>
              <w:rPr>
                <w:rFonts w:hint="eastAsia" w:eastAsia="Times New Roman" w:cs="Calibri"/>
              </w:rPr>
              <w:t>0</w:t>
            </w:r>
            <w:r>
              <w:rPr>
                <w:rFonts w:eastAsia="Times New Roman" w:cs="Calibri"/>
              </w:rPr>
              <w:t>X08</w:t>
            </w:r>
          </w:p>
        </w:tc>
        <w:tc>
          <w:tcPr>
            <w:tcW w:w="279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B194329">
            <w:pPr>
              <w:rPr>
                <w:rFonts w:cs="Calibri" w:eastAsiaTheme="minorEastAsia"/>
              </w:rPr>
            </w:pPr>
            <w:r>
              <w:rPr>
                <w:rFonts w:hint="eastAsia" w:cs="Calibri" w:eastAsiaTheme="minorEastAsia"/>
              </w:rPr>
              <w:t xml:space="preserve"> Vibration Command Code</w:t>
            </w:r>
          </w:p>
        </w:tc>
      </w:tr>
    </w:tbl>
    <w:p w14:paraId="730FE3D9">
      <w:r>
        <w:t>Description: This message is sent from the device to the scanner. Upon receiving the message, the scanner will provide corresponding vibration feedback.</w:t>
      </w:r>
    </w:p>
    <w:p w14:paraId="7C39B9F8">
      <w:pPr>
        <w:pStyle w:val="5"/>
      </w:pPr>
      <w:r>
        <w:t>Vibration Feedback Code Descriptions:</w:t>
      </w:r>
    </w:p>
    <w:tbl>
      <w:tblPr>
        <w:tblStyle w:val="33"/>
        <w:tblW w:w="0" w:type="auto"/>
        <w:tblInd w:w="-8" w:type="dxa"/>
        <w:tblLayout w:type="autofit"/>
        <w:tblCellMar>
          <w:top w:w="0" w:type="dxa"/>
          <w:left w:w="10" w:type="dxa"/>
          <w:bottom w:w="0" w:type="dxa"/>
          <w:right w:w="10" w:type="dxa"/>
        </w:tblCellMar>
      </w:tblPr>
      <w:tblGrid>
        <w:gridCol w:w="1357"/>
        <w:gridCol w:w="4156"/>
      </w:tblGrid>
      <w:tr w14:paraId="12930E05">
        <w:trPr>
          <w:trHeight w:val="1" w:hRule="atLeast"/>
        </w:trPr>
        <w:tc>
          <w:tcPr>
            <w:tcW w:w="13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DCDA969">
            <w:pPr>
              <w:rPr>
                <w:rFonts w:eastAsia="Times New Roman" w:cs="Calibri"/>
              </w:rPr>
            </w:pPr>
            <w:r>
              <w:rPr>
                <w:rFonts w:eastAsia="Times New Roman" w:cs="Calibri"/>
              </w:rPr>
              <w:t>0x01</w:t>
            </w:r>
          </w:p>
        </w:tc>
        <w:tc>
          <w:tcPr>
            <w:tcW w:w="415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5E8E481">
            <w:pPr>
              <w:rPr>
                <w:rFonts w:hint="eastAsia" w:cs="Calibri" w:eastAsiaTheme="minorEastAsia"/>
              </w:rPr>
            </w:pPr>
            <w:r>
              <w:rPr>
                <w:rFonts w:hint="eastAsia" w:cs="Calibri" w:eastAsiaTheme="minorEastAsia"/>
              </w:rPr>
              <w:t>Short Vibration</w:t>
            </w:r>
          </w:p>
        </w:tc>
      </w:tr>
      <w:tr w14:paraId="298837BC">
        <w:tblPrEx>
          <w:tblCellMar>
            <w:top w:w="0" w:type="dxa"/>
            <w:left w:w="10" w:type="dxa"/>
            <w:bottom w:w="0" w:type="dxa"/>
            <w:right w:w="10" w:type="dxa"/>
          </w:tblCellMar>
        </w:tblPrEx>
        <w:trPr>
          <w:trHeight w:val="1" w:hRule="atLeast"/>
        </w:trPr>
        <w:tc>
          <w:tcPr>
            <w:tcW w:w="13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E8D9189">
            <w:pPr>
              <w:rPr>
                <w:rFonts w:cs="Calibri" w:eastAsiaTheme="minorEastAsia"/>
              </w:rPr>
            </w:pPr>
            <w:r>
              <w:rPr>
                <w:rFonts w:hint="eastAsia" w:cs="Calibri" w:eastAsiaTheme="minorEastAsia"/>
              </w:rPr>
              <w:t>0x</w:t>
            </w:r>
            <w:r>
              <w:rPr>
                <w:rFonts w:cs="Calibri" w:eastAsiaTheme="minorEastAsia"/>
              </w:rPr>
              <w:t>02</w:t>
            </w:r>
          </w:p>
        </w:tc>
        <w:tc>
          <w:tcPr>
            <w:tcW w:w="415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81505B2">
            <w:pPr>
              <w:rPr>
                <w:rFonts w:hint="eastAsia" w:cs="Calibri" w:eastAsiaTheme="minorEastAsia"/>
              </w:rPr>
            </w:pPr>
            <w:r>
              <w:rPr>
                <w:rFonts w:hint="eastAsia" w:cs="Calibri" w:eastAsiaTheme="minorEastAsia"/>
              </w:rPr>
              <w:t>Medium Vibration</w:t>
            </w:r>
          </w:p>
        </w:tc>
      </w:tr>
      <w:tr w14:paraId="5F21E325">
        <w:tblPrEx>
          <w:tblCellMar>
            <w:top w:w="0" w:type="dxa"/>
            <w:left w:w="10" w:type="dxa"/>
            <w:bottom w:w="0" w:type="dxa"/>
            <w:right w:w="10" w:type="dxa"/>
          </w:tblCellMar>
        </w:tblPrEx>
        <w:trPr>
          <w:trHeight w:val="1" w:hRule="atLeast"/>
        </w:trPr>
        <w:tc>
          <w:tcPr>
            <w:tcW w:w="13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9CEF85E">
            <w:pPr>
              <w:rPr>
                <w:rFonts w:cs="Calibri" w:eastAsiaTheme="minorEastAsia"/>
              </w:rPr>
            </w:pPr>
            <w:r>
              <w:rPr>
                <w:rFonts w:hint="eastAsia" w:cs="Calibri" w:eastAsiaTheme="minorEastAsia"/>
              </w:rPr>
              <w:t>0x</w:t>
            </w:r>
            <w:r>
              <w:rPr>
                <w:rFonts w:cs="Calibri" w:eastAsiaTheme="minorEastAsia"/>
              </w:rPr>
              <w:t>03</w:t>
            </w:r>
          </w:p>
        </w:tc>
        <w:tc>
          <w:tcPr>
            <w:tcW w:w="415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41B1C85">
            <w:pPr>
              <w:rPr>
                <w:rFonts w:hint="eastAsia" w:cs="Calibri" w:eastAsiaTheme="minorEastAsia"/>
              </w:rPr>
            </w:pPr>
            <w:r>
              <w:rPr>
                <w:rFonts w:hint="eastAsia" w:cs="Calibri" w:eastAsiaTheme="minorEastAsia"/>
              </w:rPr>
              <w:t>Long Vibration</w:t>
            </w:r>
          </w:p>
        </w:tc>
      </w:tr>
    </w:tbl>
    <w:p w14:paraId="65FA11A7"/>
    <w:p w14:paraId="50B9E47F">
      <w:pPr>
        <w:pStyle w:val="4"/>
        <w:numPr>
          <w:ilvl w:val="0"/>
          <w:numId w:val="7"/>
        </w:numPr>
        <w:ind w:left="0" w:leftChars="0" w:firstLine="0" w:firstLineChars="0"/>
      </w:pPr>
      <w:r>
        <w:t>OP_SET_LED Command</w:t>
      </w:r>
    </w:p>
    <w:tbl>
      <w:tblPr>
        <w:tblStyle w:val="33"/>
        <w:tblW w:w="0" w:type="auto"/>
        <w:tblInd w:w="-8" w:type="dxa"/>
        <w:tblLayout w:type="autofit"/>
        <w:tblCellMar>
          <w:top w:w="0" w:type="dxa"/>
          <w:left w:w="10" w:type="dxa"/>
          <w:bottom w:w="0" w:type="dxa"/>
          <w:right w:w="10" w:type="dxa"/>
        </w:tblCellMar>
      </w:tblPr>
      <w:tblGrid>
        <w:gridCol w:w="1357"/>
        <w:gridCol w:w="2615"/>
        <w:gridCol w:w="1244"/>
        <w:gridCol w:w="1914"/>
        <w:gridCol w:w="1174"/>
      </w:tblGrid>
      <w:tr w14:paraId="4BF17344">
        <w:tblPrEx>
          <w:tblCellMar>
            <w:top w:w="0" w:type="dxa"/>
            <w:left w:w="10" w:type="dxa"/>
            <w:bottom w:w="0" w:type="dxa"/>
            <w:right w:w="10" w:type="dxa"/>
          </w:tblCellMar>
        </w:tblPrEx>
        <w:trPr>
          <w:trHeight w:val="1" w:hRule="atLeast"/>
        </w:trPr>
        <w:tc>
          <w:tcPr>
            <w:tcW w:w="13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8CA4F4F">
            <w:pPr>
              <w:rPr>
                <w:rFonts w:eastAsia="Times New Roman" w:cs="Calibri"/>
              </w:rPr>
            </w:pPr>
            <w:r>
              <w:rPr>
                <w:rFonts w:hint="eastAsia" w:eastAsia="Times New Roman" w:cs="Calibri"/>
              </w:rPr>
              <w:t>B</w:t>
            </w:r>
            <w:r>
              <w:rPr>
                <w:rFonts w:eastAsia="Times New Roman" w:cs="Calibri"/>
              </w:rPr>
              <w:t>A</w:t>
            </w:r>
          </w:p>
        </w:tc>
        <w:tc>
          <w:tcPr>
            <w:tcW w:w="26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4517347">
            <w:pPr>
              <w:rPr>
                <w:rFonts w:cs="Calibri" w:eastAsiaTheme="minorEastAsia"/>
              </w:rPr>
            </w:pPr>
            <w:r>
              <w:rPr>
                <w:rFonts w:hint="eastAsia" w:eastAsia="Times New Roman" w:cs="Calibri"/>
              </w:rPr>
              <w:t>0</w:t>
            </w:r>
            <w:r>
              <w:rPr>
                <w:rFonts w:eastAsia="Times New Roman" w:cs="Calibri"/>
              </w:rPr>
              <w:t>X0</w:t>
            </w:r>
            <w:r>
              <w:rPr>
                <w:rFonts w:hint="eastAsia" w:cs="Calibri" w:eastAsiaTheme="minorEastAsia"/>
              </w:rPr>
              <w:t>B</w:t>
            </w:r>
          </w:p>
        </w:tc>
        <w:tc>
          <w:tcPr>
            <w:tcW w:w="124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0FDDE99">
            <w:pPr>
              <w:rPr>
                <w:rFonts w:cs="Calibri" w:eastAsiaTheme="minorEastAsia"/>
              </w:rPr>
            </w:pPr>
            <w:r>
              <w:rPr>
                <w:rFonts w:hint="eastAsia" w:cs="Calibri" w:eastAsiaTheme="minorEastAsia"/>
              </w:rPr>
              <w:t>LED</w:t>
            </w:r>
          </w:p>
        </w:tc>
        <w:tc>
          <w:tcPr>
            <w:tcW w:w="1914" w:type="dxa"/>
            <w:tcBorders>
              <w:top w:val="single" w:color="000000" w:sz="4" w:space="0"/>
              <w:left w:val="single" w:color="000000" w:sz="4" w:space="0"/>
              <w:bottom w:val="single" w:color="000000" w:sz="4" w:space="0"/>
              <w:right w:val="single" w:color="000000" w:sz="4" w:space="0"/>
            </w:tcBorders>
            <w:shd w:val="clear" w:color="000000" w:fill="FFFFFF"/>
          </w:tcPr>
          <w:p w14:paraId="2C353EE2">
            <w:pPr>
              <w:rPr>
                <w:rFonts w:cs="Calibri" w:eastAsiaTheme="minorEastAsia"/>
              </w:rPr>
            </w:pPr>
            <w:r>
              <w:rPr>
                <w:rFonts w:hint="eastAsia" w:cs="Calibri"/>
              </w:rPr>
              <w:t>Lighting Duration</w:t>
            </w:r>
          </w:p>
        </w:tc>
        <w:tc>
          <w:tcPr>
            <w:tcW w:w="1174" w:type="dxa"/>
            <w:tcBorders>
              <w:top w:val="single" w:color="000000" w:sz="4" w:space="0"/>
              <w:left w:val="single" w:color="000000" w:sz="4" w:space="0"/>
              <w:bottom w:val="single" w:color="000000" w:sz="4" w:space="0"/>
              <w:right w:val="single" w:color="000000" w:sz="4" w:space="0"/>
            </w:tcBorders>
            <w:shd w:val="clear" w:color="000000" w:fill="FFFFFF"/>
          </w:tcPr>
          <w:p w14:paraId="13C01BA6">
            <w:pPr>
              <w:rPr>
                <w:rFonts w:cs="Calibri" w:eastAsiaTheme="minorEastAsia"/>
              </w:rPr>
            </w:pPr>
            <w:r>
              <w:rPr>
                <w:rFonts w:hint="eastAsia" w:cs="Calibri" w:eastAsiaTheme="minorEastAsia"/>
              </w:rPr>
              <w:t>Blink Count</w:t>
            </w:r>
          </w:p>
        </w:tc>
      </w:tr>
    </w:tbl>
    <w:p w14:paraId="3913378F">
      <w:r>
        <w:t>Description: This message is sent from the device to the scanner. Upon receiving the message, the scanner will provide corresponding LED indication.</w:t>
      </w:r>
    </w:p>
    <w:p w14:paraId="131BB45A"/>
    <w:p w14:paraId="28FDD634">
      <w:r>
        <w:rPr>
          <w:rFonts w:hint="eastAsia" w:ascii="微软雅黑" w:hAnsi="微软雅黑" w:eastAsia="微软雅黑" w:cs="微软雅黑"/>
          <w:i w:val="0"/>
          <w:iCs w:val="0"/>
          <w:caps w:val="0"/>
          <w:color w:val="060A26"/>
          <w:spacing w:val="0"/>
          <w:sz w:val="24"/>
          <w:szCs w:val="24"/>
          <w:shd w:val="clear" w:fill="FFFFFF"/>
          <w:lang w:val="en-US" w:eastAsia="zh-CN"/>
        </w:rPr>
        <w:t>*</w:t>
      </w:r>
      <w:bookmarkStart w:id="0" w:name="_GoBack"/>
      <w:bookmarkEnd w:id="0"/>
      <w:r>
        <w:rPr>
          <w:rFonts w:ascii="微软雅黑" w:hAnsi="微软雅黑" w:eastAsia="微软雅黑" w:cs="微软雅黑"/>
          <w:i w:val="0"/>
          <w:iCs w:val="0"/>
          <w:caps w:val="0"/>
          <w:color w:val="060A26"/>
          <w:spacing w:val="0"/>
          <w:sz w:val="24"/>
          <w:szCs w:val="24"/>
          <w:shd w:val="clear" w:fill="FFFFFF"/>
        </w:rPr>
        <w:t>Features exclusive to the custom model</w:t>
      </w:r>
    </w:p>
    <w:p w14:paraId="76258CEA">
      <w:pPr>
        <w:pStyle w:val="5"/>
      </w:pPr>
      <w:r>
        <w:t>LED Specifications:</w:t>
      </w:r>
    </w:p>
    <w:tbl>
      <w:tblPr>
        <w:tblStyle w:val="33"/>
        <w:tblW w:w="0" w:type="auto"/>
        <w:tblInd w:w="-8" w:type="dxa"/>
        <w:tblLayout w:type="autofit"/>
        <w:tblCellMar>
          <w:top w:w="0" w:type="dxa"/>
          <w:left w:w="10" w:type="dxa"/>
          <w:bottom w:w="0" w:type="dxa"/>
          <w:right w:w="10" w:type="dxa"/>
        </w:tblCellMar>
      </w:tblPr>
      <w:tblGrid>
        <w:gridCol w:w="1357"/>
        <w:gridCol w:w="4156"/>
      </w:tblGrid>
      <w:tr w14:paraId="04967647">
        <w:tblPrEx>
          <w:tblCellMar>
            <w:top w:w="0" w:type="dxa"/>
            <w:left w:w="10" w:type="dxa"/>
            <w:bottom w:w="0" w:type="dxa"/>
            <w:right w:w="10" w:type="dxa"/>
          </w:tblCellMar>
        </w:tblPrEx>
        <w:trPr>
          <w:trHeight w:val="1" w:hRule="atLeast"/>
        </w:trPr>
        <w:tc>
          <w:tcPr>
            <w:tcW w:w="13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52D0718">
            <w:pPr>
              <w:rPr>
                <w:rFonts w:eastAsia="Times New Roman" w:cs="Calibri"/>
              </w:rPr>
            </w:pPr>
            <w:r>
              <w:rPr>
                <w:rFonts w:eastAsia="Times New Roman" w:cs="Calibri"/>
              </w:rPr>
              <w:t>0x01</w:t>
            </w:r>
          </w:p>
        </w:tc>
        <w:tc>
          <w:tcPr>
            <w:tcW w:w="415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B75E31C">
            <w:pPr>
              <w:rPr>
                <w:rFonts w:eastAsia="Times New Roman" w:cs="Calibri"/>
              </w:rPr>
            </w:pPr>
            <w:r>
              <w:rPr>
                <w:rFonts w:hint="eastAsia" w:ascii="宋体" w:hAnsi="宋体" w:cs="宋体"/>
              </w:rPr>
              <w:t>Red</w:t>
            </w:r>
          </w:p>
        </w:tc>
      </w:tr>
      <w:tr w14:paraId="7243E030">
        <w:tblPrEx>
          <w:tblCellMar>
            <w:top w:w="0" w:type="dxa"/>
            <w:left w:w="10" w:type="dxa"/>
            <w:bottom w:w="0" w:type="dxa"/>
            <w:right w:w="10" w:type="dxa"/>
          </w:tblCellMar>
        </w:tblPrEx>
        <w:trPr>
          <w:trHeight w:val="1" w:hRule="atLeast"/>
        </w:trPr>
        <w:tc>
          <w:tcPr>
            <w:tcW w:w="13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B4431C0">
            <w:pPr>
              <w:rPr>
                <w:rFonts w:cs="Calibri" w:eastAsiaTheme="minorEastAsia"/>
              </w:rPr>
            </w:pPr>
            <w:r>
              <w:rPr>
                <w:rFonts w:hint="eastAsia" w:cs="Calibri" w:eastAsiaTheme="minorEastAsia"/>
              </w:rPr>
              <w:t>0x</w:t>
            </w:r>
            <w:r>
              <w:rPr>
                <w:rFonts w:cs="Calibri" w:eastAsiaTheme="minorEastAsia"/>
              </w:rPr>
              <w:t>02</w:t>
            </w:r>
          </w:p>
        </w:tc>
        <w:tc>
          <w:tcPr>
            <w:tcW w:w="415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2354FD2">
            <w:pPr>
              <w:rPr>
                <w:rFonts w:hint="eastAsia" w:ascii="宋体" w:hAnsi="宋体" w:cs="宋体"/>
              </w:rPr>
            </w:pPr>
            <w:r>
              <w:rPr>
                <w:rFonts w:hint="eastAsia" w:ascii="宋体" w:hAnsi="宋体" w:cs="宋体"/>
              </w:rPr>
              <w:t>Green</w:t>
            </w:r>
          </w:p>
        </w:tc>
      </w:tr>
      <w:tr w14:paraId="093807EA">
        <w:tblPrEx>
          <w:tblCellMar>
            <w:top w:w="0" w:type="dxa"/>
            <w:left w:w="10" w:type="dxa"/>
            <w:bottom w:w="0" w:type="dxa"/>
            <w:right w:w="10" w:type="dxa"/>
          </w:tblCellMar>
        </w:tblPrEx>
        <w:trPr>
          <w:trHeight w:val="1" w:hRule="atLeast"/>
        </w:trPr>
        <w:tc>
          <w:tcPr>
            <w:tcW w:w="13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9AF96EC">
            <w:pPr>
              <w:rPr>
                <w:rFonts w:cs="Calibri" w:eastAsiaTheme="minorEastAsia"/>
              </w:rPr>
            </w:pPr>
            <w:r>
              <w:rPr>
                <w:rFonts w:hint="eastAsia" w:cs="Calibri" w:eastAsiaTheme="minorEastAsia"/>
              </w:rPr>
              <w:t>0x03</w:t>
            </w:r>
          </w:p>
        </w:tc>
        <w:tc>
          <w:tcPr>
            <w:tcW w:w="415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03DAD8E">
            <w:pPr>
              <w:rPr>
                <w:rFonts w:hint="eastAsia" w:ascii="宋体" w:hAnsi="宋体" w:cs="宋体"/>
              </w:rPr>
            </w:pPr>
            <w:r>
              <w:rPr>
                <w:rFonts w:hint="eastAsia" w:ascii="宋体" w:hAnsi="宋体" w:cs="宋体"/>
              </w:rPr>
              <w:t>Red and Green</w:t>
            </w:r>
          </w:p>
        </w:tc>
      </w:tr>
      <w:tr w14:paraId="21C28927">
        <w:tblPrEx>
          <w:tblCellMar>
            <w:top w:w="0" w:type="dxa"/>
            <w:left w:w="10" w:type="dxa"/>
            <w:bottom w:w="0" w:type="dxa"/>
            <w:right w:w="10" w:type="dxa"/>
          </w:tblCellMar>
        </w:tblPrEx>
        <w:trPr>
          <w:trHeight w:val="1" w:hRule="atLeast"/>
        </w:trPr>
        <w:tc>
          <w:tcPr>
            <w:tcW w:w="13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0FC746B">
            <w:pPr>
              <w:rPr>
                <w:rFonts w:cs="Calibri" w:eastAsiaTheme="minorEastAsia"/>
              </w:rPr>
            </w:pPr>
            <w:r>
              <w:rPr>
                <w:rFonts w:hint="eastAsia" w:cs="Calibri" w:eastAsiaTheme="minorEastAsia"/>
              </w:rPr>
              <w:t>0x</w:t>
            </w:r>
            <w:r>
              <w:rPr>
                <w:rFonts w:cs="Calibri" w:eastAsiaTheme="minorEastAsia"/>
              </w:rPr>
              <w:t>0</w:t>
            </w:r>
            <w:r>
              <w:rPr>
                <w:rFonts w:hint="eastAsia" w:cs="Calibri" w:eastAsiaTheme="minorEastAsia"/>
              </w:rPr>
              <w:t>4</w:t>
            </w:r>
          </w:p>
        </w:tc>
        <w:tc>
          <w:tcPr>
            <w:tcW w:w="415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00B04C3">
            <w:pPr>
              <w:rPr>
                <w:rFonts w:hint="eastAsia" w:ascii="宋体" w:hAnsi="宋体" w:cs="宋体"/>
              </w:rPr>
            </w:pPr>
            <w:r>
              <w:rPr>
                <w:rFonts w:hint="eastAsia" w:ascii="宋体" w:hAnsi="宋体" w:cs="宋体"/>
              </w:rPr>
              <w:t>Blue</w:t>
            </w:r>
          </w:p>
        </w:tc>
      </w:tr>
      <w:tr w14:paraId="7D548F7B">
        <w:tblPrEx>
          <w:tblCellMar>
            <w:top w:w="0" w:type="dxa"/>
            <w:left w:w="10" w:type="dxa"/>
            <w:bottom w:w="0" w:type="dxa"/>
            <w:right w:w="10" w:type="dxa"/>
          </w:tblCellMar>
        </w:tblPrEx>
        <w:trPr>
          <w:trHeight w:val="1" w:hRule="atLeast"/>
        </w:trPr>
        <w:tc>
          <w:tcPr>
            <w:tcW w:w="13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EC03E6F">
            <w:pPr>
              <w:rPr>
                <w:rFonts w:cs="Calibri" w:eastAsiaTheme="minorEastAsia"/>
              </w:rPr>
            </w:pPr>
            <w:r>
              <w:rPr>
                <w:rFonts w:hint="eastAsia" w:cs="Calibri" w:eastAsiaTheme="minorEastAsia"/>
              </w:rPr>
              <w:t>0x05</w:t>
            </w:r>
          </w:p>
        </w:tc>
        <w:tc>
          <w:tcPr>
            <w:tcW w:w="415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0281904">
            <w:pPr>
              <w:rPr>
                <w:rFonts w:hint="eastAsia" w:ascii="宋体" w:hAnsi="宋体" w:cs="宋体"/>
              </w:rPr>
            </w:pPr>
            <w:r>
              <w:rPr>
                <w:rFonts w:hint="eastAsia" w:ascii="宋体" w:hAnsi="宋体" w:cs="宋体"/>
              </w:rPr>
              <w:t>Red and Blue</w:t>
            </w:r>
          </w:p>
        </w:tc>
      </w:tr>
      <w:tr w14:paraId="02C8643C">
        <w:tblPrEx>
          <w:tblCellMar>
            <w:top w:w="0" w:type="dxa"/>
            <w:left w:w="10" w:type="dxa"/>
            <w:bottom w:w="0" w:type="dxa"/>
            <w:right w:w="10" w:type="dxa"/>
          </w:tblCellMar>
        </w:tblPrEx>
        <w:trPr>
          <w:trHeight w:val="1" w:hRule="atLeast"/>
        </w:trPr>
        <w:tc>
          <w:tcPr>
            <w:tcW w:w="13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E94D62C">
            <w:pPr>
              <w:rPr>
                <w:rFonts w:cs="Calibri" w:eastAsiaTheme="minorEastAsia"/>
              </w:rPr>
            </w:pPr>
            <w:r>
              <w:rPr>
                <w:rFonts w:hint="eastAsia" w:cs="Calibri" w:eastAsiaTheme="minorEastAsia"/>
              </w:rPr>
              <w:t>0x06</w:t>
            </w:r>
          </w:p>
        </w:tc>
        <w:tc>
          <w:tcPr>
            <w:tcW w:w="415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EE92F4C">
            <w:pPr>
              <w:rPr>
                <w:rFonts w:hint="eastAsia" w:ascii="宋体" w:hAnsi="宋体" w:cs="宋体"/>
              </w:rPr>
            </w:pPr>
            <w:r>
              <w:rPr>
                <w:rFonts w:hint="eastAsia" w:ascii="宋体" w:hAnsi="宋体" w:cs="宋体"/>
              </w:rPr>
              <w:t>Green and Blue</w:t>
            </w:r>
          </w:p>
        </w:tc>
      </w:tr>
      <w:tr w14:paraId="5B93B692">
        <w:tblPrEx>
          <w:tblCellMar>
            <w:top w:w="0" w:type="dxa"/>
            <w:left w:w="10" w:type="dxa"/>
            <w:bottom w:w="0" w:type="dxa"/>
            <w:right w:w="10" w:type="dxa"/>
          </w:tblCellMar>
        </w:tblPrEx>
        <w:trPr>
          <w:trHeight w:val="1" w:hRule="atLeast"/>
        </w:trPr>
        <w:tc>
          <w:tcPr>
            <w:tcW w:w="135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AB2DC45">
            <w:pPr>
              <w:rPr>
                <w:rFonts w:cs="Calibri" w:eastAsiaTheme="minorEastAsia"/>
              </w:rPr>
            </w:pPr>
            <w:r>
              <w:rPr>
                <w:rFonts w:hint="eastAsia" w:cs="Calibri" w:eastAsiaTheme="minorEastAsia"/>
              </w:rPr>
              <w:t>0x07</w:t>
            </w:r>
          </w:p>
        </w:tc>
        <w:tc>
          <w:tcPr>
            <w:tcW w:w="415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AB9237F">
            <w:pPr>
              <w:rPr>
                <w:rFonts w:hint="eastAsia" w:ascii="宋体" w:hAnsi="宋体" w:cs="宋体"/>
              </w:rPr>
            </w:pPr>
            <w:r>
              <w:rPr>
                <w:rFonts w:hint="eastAsia" w:ascii="宋体" w:hAnsi="宋体" w:cs="宋体"/>
              </w:rPr>
              <w:t>Red, Green and Blue</w:t>
            </w:r>
          </w:p>
        </w:tc>
      </w:tr>
    </w:tbl>
    <w:p w14:paraId="74964BC0"/>
    <w:p w14:paraId="6D4251CE">
      <w:r>
        <w:t>Each lighting duration is in units of 50ms, with a maximum of 0XFF.</w:t>
      </w:r>
    </w:p>
    <w:p w14:paraId="78754B94">
      <w:r>
        <w:t>The maximum number of blinks is 0XFF times, with one blink defined as one on/off cycle.</w:t>
      </w:r>
    </w:p>
    <w:p w14:paraId="370B1BE2">
      <w:pPr>
        <w:jc w:val="both"/>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CA5763"/>
    <w:multiLevelType w:val="singleLevel"/>
    <w:tmpl w:val="C1CA5763"/>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362254"/>
    <w:rsid w:val="06846D8D"/>
    <w:rsid w:val="13BC613F"/>
    <w:rsid w:val="13DC1FB6"/>
    <w:rsid w:val="19903663"/>
    <w:rsid w:val="27525524"/>
    <w:rsid w:val="33A85563"/>
    <w:rsid w:val="418A7CA7"/>
    <w:rsid w:val="44FF5255"/>
    <w:rsid w:val="45067D15"/>
    <w:rsid w:val="48D10ECA"/>
    <w:rsid w:val="49B03EC5"/>
    <w:rsid w:val="55B5663A"/>
    <w:rsid w:val="566114DD"/>
    <w:rsid w:val="5E331B66"/>
    <w:rsid w:val="5F784D70"/>
    <w:rsid w:val="647C5B23"/>
    <w:rsid w:val="65F242EE"/>
    <w:rsid w:val="70180DF5"/>
    <w:rsid w:val="72F17497"/>
    <w:rsid w:val="73861E89"/>
    <w:rsid w:val="74AB354D"/>
    <w:rsid w:val="74B94537"/>
    <w:rsid w:val="75122761"/>
    <w:rsid w:val="7C180B2E"/>
    <w:rsid w:val="7C275C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465</Words>
  <Characters>2693</Characters>
  <Lines>0</Lines>
  <Paragraphs>0</Paragraphs>
  <TotalTime>22</TotalTime>
  <ScaleCrop>false</ScaleCrop>
  <LinksUpToDate>false</LinksUpToDate>
  <CharactersWithSpaces>3064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summer_walse</cp:lastModifiedBy>
  <dcterms:modified xsi:type="dcterms:W3CDTF">2026-01-26T04:02:31Z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{"Label":"1","ContentProducer":"001191440300708461136T1IVWN","ProduceID":"4f74d6a5023e8c4576cbaa577cae4173-e50ba35d0e483c3b1c045c8dae40ba3a","ReservedCode1":"{\"Type\":\" TC260PG\",\"Version\":1,\"Bindings\":[{\"Type\":\"soft\",\"AlgID\":\"sm3\",\"Value\":\"71cefc95f0d3ad6f99ead891bd4b615049d23c49f63f3c33e1c2de6428ba5986\"},{\"Type\":\"hash\",\"AlgID\":\"sm3\",\"Value\":\"abf79b83d33665d355b508ab352b122140a366e39c3fc77b89d1f62bd0ce6513\"}],\"PubSD\":[{\"Type\":\"DS\",\"AlgID\":\"sm2\",\"TBSData\":{\"Type\":\"Binding\",\"BType\":\"hash\"},\"Signature\":\"304502202fa765d65053071265f254f9124cd98544c42be9d7f0a88ebc6e32454f0cc0970221008fd7cb027479a7805f2d4d171797cb55e6e1b794a0c1d03ed93bdceac89eccee\"},{\"Type\":\"PubKey\",\"AlgID\":\"sm2\",\"KeyValue\":\"0407f79b28a17a752b3aae4305c98b48978213832729a2571850b1310b2bc9fe8fee039ccf25ebfeac27502414d9fcef792d777183c98893d226171c2f7a3289a2\"}],\"Extension\":{\"Timestamp\":1768205158,\"KeyVersion\":\"v1-Owd2uMESYLo311\"}}","ContentPropagator":"001191440300708461136T1IVWN","PropagateID":"4f74d6a5023e8c4576cbaa577cae4173-e50ba35d0e483c3b1c045c8dae40ba3a","ReservedCode2":"{\"Type\":\" TC260PG\",\"Version\":1,\"Bindings\":[{\"Type\":\"soft\",\"AlgID\":\"sm3\",\"Value\":\"71cefc95f0d3ad6f99ead891bd4b615049d23c49f63f3c33e1c2de6428ba5986\"},{\"Type\":\"hash\",\"AlgID\":\"sm3\",\"Value\":\"abf79b83d33665d355b508ab352b122140a366e39c3fc77b89d1f62bd0ce6513\"}],\"PubSD\":[{\"Type\":\"DS\",\"AlgID\":\"sm2\",\"TBSData\":{\"Type\":\"Binding\",\"BType\":\"hash\"},\"Signature\":\"3045022100f3ac64d48ae918173a9d1e5aeac2824c97badb85993a8eaee7f854ef018bb410022051a9f30fc975e1f5c0e837ae83409715a8516fa46ef3ac899416e8edc94b7773\"},{\"Type\":\"PubKey\",\"AlgID\":\"sm2\",\"KeyValue\":\"0407f79b28a17a752b3aae4305c98b48978213832729a2571850b1310b2bc9fe8fee039ccf25ebfeac27502414d9fcef792d777183c98893d226171c2f7a3289a2\"}],\"Extension\":{\"Timestamp\":1768205158,\"KeyVersion\":\"v1-Owd2uMESYLo311\"}}"}</vt:lpwstr>
  </property>
  <property fmtid="{D5CDD505-2E9C-101B-9397-08002B2CF9AE}" pid="3" name="KSOTemplateDocerSaveRecord">
    <vt:lpwstr>eyJoZGlkIjoiY2U3N2Q1YzdiNWMyOGE5NzJhZTVhNTVmMTBmZjViODkiLCJ1c2VySWQiOiI2MTgzODQzNDAifQ==</vt:lpwstr>
  </property>
  <property fmtid="{D5CDD505-2E9C-101B-9397-08002B2CF9AE}" pid="4" name="KSOProductBuildVer">
    <vt:lpwstr>2052-12.1.0.24657</vt:lpwstr>
  </property>
  <property fmtid="{D5CDD505-2E9C-101B-9397-08002B2CF9AE}" pid="5" name="ICV">
    <vt:lpwstr>4243A4B1DF71446399CD444E4054DB17_12</vt:lpwstr>
  </property>
</Properties>
</file>