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29D2B" w14:textId="004E12BE" w:rsidR="00C619C9" w:rsidRPr="00DA20C3" w:rsidRDefault="00786AC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Participants in the TSB 2024 conference are encouraged to submit their work for publication</w:t>
      </w:r>
      <w:r w:rsidR="00F041BF">
        <w:rPr>
          <w:rFonts w:ascii="Times New Roman" w:hAnsi="Times New Roman" w:cs="Times New Roman"/>
          <w:sz w:val="22"/>
          <w:szCs w:val="22"/>
        </w:rPr>
        <w:t>.</w:t>
      </w:r>
      <w:r w:rsidR="00E6783D">
        <w:rPr>
          <w:rFonts w:ascii="Times New Roman" w:hAnsi="Times New Roman" w:cs="Times New Roman"/>
          <w:sz w:val="22"/>
          <w:szCs w:val="22"/>
        </w:rPr>
        <w:t xml:space="preserve"> </w:t>
      </w:r>
      <w:r w:rsidR="00C619C9" w:rsidRPr="00DA20C3">
        <w:rPr>
          <w:rFonts w:ascii="Times New Roman" w:hAnsi="Times New Roman" w:cs="Times New Roman"/>
          <w:sz w:val="22"/>
          <w:szCs w:val="22"/>
        </w:rPr>
        <w:t xml:space="preserve">The topics of TSB 2024 are listed below. </w:t>
      </w:r>
    </w:p>
    <w:p w14:paraId="32BECD5C" w14:textId="77777777" w:rsidR="00C619C9" w:rsidRPr="00DA20C3" w:rsidRDefault="00C619C9" w:rsidP="00C619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A20C3">
        <w:rPr>
          <w:rFonts w:ascii="Times New Roman" w:hAnsi="Times New Roman" w:cs="Times New Roman"/>
          <w:sz w:val="22"/>
          <w:szCs w:val="22"/>
        </w:rPr>
        <w:t>Molecular and Medical Biotechnology</w:t>
      </w:r>
    </w:p>
    <w:p w14:paraId="768AC4CE" w14:textId="77777777" w:rsidR="00C619C9" w:rsidRPr="00DA20C3" w:rsidRDefault="00C619C9" w:rsidP="00C619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A20C3">
        <w:rPr>
          <w:rFonts w:ascii="Times New Roman" w:hAnsi="Times New Roman" w:cs="Times New Roman"/>
          <w:sz w:val="22"/>
          <w:szCs w:val="22"/>
        </w:rPr>
        <w:t>Industrial and Environmental Biotechnology</w:t>
      </w:r>
    </w:p>
    <w:p w14:paraId="524EF4E0" w14:textId="77777777" w:rsidR="00C619C9" w:rsidRPr="00DA20C3" w:rsidRDefault="00C619C9" w:rsidP="00C619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A20C3">
        <w:rPr>
          <w:rFonts w:ascii="Times New Roman" w:hAnsi="Times New Roman" w:cs="Times New Roman"/>
          <w:sz w:val="22"/>
          <w:szCs w:val="22"/>
        </w:rPr>
        <w:t>Food Technology and Food Engineering</w:t>
      </w:r>
    </w:p>
    <w:p w14:paraId="226359B1" w14:textId="77777777" w:rsidR="00C619C9" w:rsidRPr="00DA20C3" w:rsidRDefault="00C619C9" w:rsidP="00C619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A20C3">
        <w:rPr>
          <w:rFonts w:ascii="Times New Roman" w:hAnsi="Times New Roman" w:cs="Times New Roman"/>
          <w:sz w:val="22"/>
          <w:szCs w:val="22"/>
        </w:rPr>
        <w:t>Agricultural Biotechnology</w:t>
      </w:r>
    </w:p>
    <w:p w14:paraId="2F496291" w14:textId="77777777" w:rsidR="00C619C9" w:rsidRPr="00DA20C3" w:rsidRDefault="00C619C9" w:rsidP="00C619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A20C3">
        <w:rPr>
          <w:rFonts w:ascii="Times New Roman" w:hAnsi="Times New Roman" w:cs="Times New Roman"/>
          <w:sz w:val="22"/>
          <w:szCs w:val="22"/>
        </w:rPr>
        <w:t>Bioinformatics and Systems Biology</w:t>
      </w:r>
    </w:p>
    <w:p w14:paraId="653A0903" w14:textId="77777777" w:rsidR="00C619C9" w:rsidRDefault="00C619C9" w:rsidP="00C619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A20C3">
        <w:rPr>
          <w:rFonts w:ascii="Times New Roman" w:hAnsi="Times New Roman" w:cs="Times New Roman"/>
          <w:sz w:val="22"/>
          <w:szCs w:val="22"/>
        </w:rPr>
        <w:t>Biodiversity, Bioactive Compounds, and Applications</w:t>
      </w:r>
    </w:p>
    <w:p w14:paraId="42FA3A0A" w14:textId="53C0D94D" w:rsidR="00B22010" w:rsidRPr="00261721" w:rsidRDefault="00B22010" w:rsidP="00B22010">
      <w:pP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 w:rsidRPr="00E6783D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 xml:space="preserve">Please note that all oral and poster presenters must </w:t>
      </w:r>
      <w:r w:rsidR="00F041BF" w:rsidRPr="00E6783D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 xml:space="preserve">at least </w:t>
      </w:r>
      <w:r w:rsidRPr="00E6783D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submit their abstract for consideration</w:t>
      </w:r>
      <w:r w:rsidR="00F041BF" w:rsidRPr="00E6783D">
        <w:rPr>
          <w:rFonts w:ascii="Times New Roman" w:hAnsi="Times New Roman" w:cstheme="minorBidi" w:hint="cs"/>
          <w:b/>
          <w:bCs/>
          <w:i/>
          <w:iCs/>
          <w:sz w:val="22"/>
          <w:szCs w:val="22"/>
          <w:u w:val="single"/>
          <w:cs/>
        </w:rPr>
        <w:t xml:space="preserve"> </w:t>
      </w:r>
      <w:r w:rsidR="00F041BF" w:rsidRPr="00E6783D">
        <w:rPr>
          <w:rFonts w:ascii="Times New Roman" w:hAnsi="Times New Roman" w:cstheme="minorBidi"/>
          <w:b/>
          <w:bCs/>
          <w:i/>
          <w:iCs/>
          <w:sz w:val="22"/>
          <w:szCs w:val="22"/>
          <w:u w:val="single"/>
        </w:rPr>
        <w:t>of publication</w:t>
      </w:r>
      <w:r w:rsidRPr="00E6783D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 xml:space="preserve"> in </w:t>
      </w:r>
      <w:r w:rsidR="00F041BF" w:rsidRPr="00E6783D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 xml:space="preserve">the program and abstract book of </w:t>
      </w:r>
      <w:r w:rsidRPr="00E6783D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TSB 2024.</w:t>
      </w:r>
      <w:r w:rsidR="00786AC6" w:rsidRPr="00E6783D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 xml:space="preserve"> </w:t>
      </w:r>
      <w:r w:rsidR="00AC4909" w:rsidRPr="00261721">
        <w:rPr>
          <w:rFonts w:ascii="Times New Roman" w:hAnsi="Times New Roman" w:cs="Angsana New"/>
          <w:b/>
          <w:bCs/>
          <w:i/>
          <w:iCs/>
          <w:sz w:val="22"/>
          <w:szCs w:val="28"/>
          <w:u w:val="single"/>
        </w:rPr>
        <w:t>Presenter’s name must be underlined on the first page</w:t>
      </w:r>
      <w:r w:rsidR="00261721">
        <w:rPr>
          <w:rFonts w:ascii="Times New Roman" w:hAnsi="Times New Roman" w:cs="Angsana New"/>
          <w:b/>
          <w:bCs/>
          <w:i/>
          <w:iCs/>
          <w:sz w:val="22"/>
          <w:szCs w:val="28"/>
          <w:u w:val="single"/>
        </w:rPr>
        <w:t xml:space="preserve"> of the abstract or the full paper</w:t>
      </w:r>
      <w:r w:rsidR="00AC4909" w:rsidRPr="00261721">
        <w:rPr>
          <w:rFonts w:ascii="Times New Roman" w:hAnsi="Times New Roman" w:cs="Angsana New"/>
          <w:b/>
          <w:bCs/>
          <w:i/>
          <w:iCs/>
          <w:sz w:val="22"/>
          <w:szCs w:val="28"/>
          <w:u w:val="single"/>
        </w:rPr>
        <w:t>.</w:t>
      </w:r>
    </w:p>
    <w:p w14:paraId="5A94AD4F" w14:textId="77777777" w:rsidR="00786AC6" w:rsidRPr="00B22010" w:rsidRDefault="00786AC6" w:rsidP="00B22010">
      <w:pPr>
        <w:rPr>
          <w:rFonts w:ascii="Times New Roman" w:hAnsi="Times New Roman" w:cs="Times New Roman"/>
          <w:sz w:val="22"/>
          <w:szCs w:val="22"/>
        </w:rPr>
      </w:pPr>
    </w:p>
    <w:p w14:paraId="4C622E8B" w14:textId="4D3B50F8" w:rsidR="00C619C9" w:rsidRPr="00DA20C3" w:rsidRDefault="00C619C9" w:rsidP="00C619C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A20C3">
        <w:rPr>
          <w:rFonts w:ascii="Times New Roman" w:hAnsi="Times New Roman" w:cs="Times New Roman"/>
          <w:b/>
          <w:bCs/>
          <w:sz w:val="22"/>
          <w:szCs w:val="22"/>
        </w:rPr>
        <w:t>Abstract submission</w:t>
      </w:r>
    </w:p>
    <w:p w14:paraId="10A43875" w14:textId="76196141" w:rsidR="00C619C9" w:rsidRPr="00DA20C3" w:rsidRDefault="00C619C9" w:rsidP="00C619C9">
      <w:pPr>
        <w:rPr>
          <w:rFonts w:ascii="Times New Roman" w:hAnsi="Times New Roman" w:cs="Times New Roman"/>
          <w:sz w:val="22"/>
          <w:szCs w:val="22"/>
        </w:rPr>
      </w:pPr>
      <w:r w:rsidRPr="00DA20C3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DA20C3">
        <w:rPr>
          <w:rFonts w:ascii="Times New Roman" w:hAnsi="Times New Roman" w:cs="Times New Roman"/>
          <w:sz w:val="22"/>
          <w:szCs w:val="22"/>
        </w:rPr>
        <w:t xml:space="preserve">All abstracts must be submitted through </w:t>
      </w:r>
      <w:r w:rsidRPr="00DA20C3">
        <w:rPr>
          <w:rFonts w:ascii="Times New Roman" w:hAnsi="Times New Roman" w:cs="Times New Roman"/>
          <w:b/>
          <w:bCs/>
          <w:color w:val="FF0000"/>
          <w:sz w:val="22"/>
          <w:szCs w:val="22"/>
        </w:rPr>
        <w:t>online submission</w:t>
      </w:r>
      <w:r w:rsidRPr="00DA20C3">
        <w:rPr>
          <w:rFonts w:ascii="Times New Roman" w:hAnsi="Times New Roman" w:cs="Times New Roman"/>
          <w:sz w:val="22"/>
          <w:szCs w:val="22"/>
        </w:rPr>
        <w:t>. The deadline for abstract submission is July 15</w:t>
      </w:r>
      <w:r w:rsidRPr="00DA20C3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00DA20C3">
        <w:rPr>
          <w:rFonts w:ascii="Times New Roman" w:hAnsi="Times New Roman" w:cs="Times New Roman"/>
          <w:sz w:val="22"/>
          <w:szCs w:val="22"/>
        </w:rPr>
        <w:t xml:space="preserve">, 2024. The abstract template can be downloaded from </w:t>
      </w:r>
      <w:hyperlink r:id="rId5" w:history="1">
        <w:r w:rsidRPr="00DA20C3">
          <w:rPr>
            <w:rStyle w:val="Hyperlink"/>
            <w:rFonts w:ascii="Times New Roman" w:hAnsi="Times New Roman" w:cs="Times New Roman"/>
            <w:b/>
            <w:bCs/>
            <w:color w:val="FF0000"/>
            <w:sz w:val="22"/>
            <w:szCs w:val="22"/>
          </w:rPr>
          <w:t>here</w:t>
        </w:r>
      </w:hyperlink>
      <w:r w:rsidRPr="00DA20C3">
        <w:rPr>
          <w:rFonts w:ascii="Times New Roman" w:hAnsi="Times New Roman" w:cs="Times New Roman"/>
          <w:sz w:val="22"/>
          <w:szCs w:val="22"/>
        </w:rPr>
        <w:t>.</w:t>
      </w:r>
      <w:r w:rsidR="00DA20C3" w:rsidRPr="00DA20C3">
        <w:rPr>
          <w:rFonts w:ascii="Times New Roman" w:hAnsi="Times New Roman" w:cs="Times New Roman"/>
          <w:sz w:val="22"/>
          <w:szCs w:val="22"/>
        </w:rPr>
        <w:t xml:space="preserve"> The content of the abstract must not exceed </w:t>
      </w:r>
      <w:r w:rsidR="00DA20C3" w:rsidRPr="00DA20C3">
        <w:rPr>
          <w:rFonts w:ascii="Times New Roman" w:hAnsi="Times New Roman" w:cs="Times New Roman"/>
          <w:sz w:val="22"/>
          <w:szCs w:val="22"/>
          <w:cs/>
        </w:rPr>
        <w:t xml:space="preserve">200 </w:t>
      </w:r>
      <w:r w:rsidR="00DA20C3" w:rsidRPr="00DA20C3">
        <w:rPr>
          <w:rFonts w:ascii="Times New Roman" w:hAnsi="Times New Roman" w:cs="Times New Roman"/>
          <w:sz w:val="22"/>
          <w:szCs w:val="22"/>
        </w:rPr>
        <w:t>words.</w:t>
      </w:r>
      <w:r w:rsidR="00DA20C3">
        <w:rPr>
          <w:rFonts w:ascii="Times New Roman" w:hAnsi="Times New Roman" w:cs="Times New Roman"/>
          <w:sz w:val="22"/>
          <w:szCs w:val="22"/>
        </w:rPr>
        <w:t xml:space="preserve"> Notification of abstract acceptance will be issued via E-mail during August 1</w:t>
      </w:r>
      <w:r w:rsidR="00DA20C3" w:rsidRPr="00DA20C3">
        <w:rPr>
          <w:rFonts w:ascii="Times New Roman" w:hAnsi="Times New Roman" w:cs="Times New Roman"/>
          <w:sz w:val="22"/>
          <w:szCs w:val="22"/>
          <w:vertAlign w:val="superscript"/>
        </w:rPr>
        <w:t>st</w:t>
      </w:r>
      <w:r w:rsidR="00DA20C3">
        <w:rPr>
          <w:rFonts w:ascii="Times New Roman" w:hAnsi="Times New Roman" w:cs="Times New Roman"/>
          <w:sz w:val="22"/>
          <w:szCs w:val="22"/>
        </w:rPr>
        <w:t xml:space="preserve"> – 15</w:t>
      </w:r>
      <w:r w:rsidR="00DA20C3" w:rsidRPr="00DA20C3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="00DA20C3">
        <w:rPr>
          <w:rFonts w:ascii="Times New Roman" w:hAnsi="Times New Roman" w:cs="Times New Roman"/>
          <w:sz w:val="22"/>
          <w:szCs w:val="22"/>
        </w:rPr>
        <w:t xml:space="preserve">, 2024. </w:t>
      </w:r>
      <w:r w:rsidR="00B22010">
        <w:rPr>
          <w:rFonts w:ascii="Times New Roman" w:hAnsi="Times New Roman" w:cs="Times New Roman"/>
          <w:sz w:val="22"/>
          <w:szCs w:val="22"/>
        </w:rPr>
        <w:t>All accepted abstracts will be published in the</w:t>
      </w:r>
      <w:r w:rsidR="00623C8E">
        <w:rPr>
          <w:rFonts w:ascii="Times New Roman" w:hAnsi="Times New Roman" w:cs="Times New Roman"/>
          <w:sz w:val="22"/>
          <w:szCs w:val="22"/>
        </w:rPr>
        <w:t xml:space="preserve"> </w:t>
      </w:r>
      <w:r w:rsidR="00A258EE">
        <w:rPr>
          <w:rFonts w:ascii="Times New Roman" w:hAnsi="Times New Roman" w:cs="Times New Roman"/>
          <w:sz w:val="22"/>
          <w:szCs w:val="22"/>
        </w:rPr>
        <w:t xml:space="preserve">electronic </w:t>
      </w:r>
      <w:r w:rsidR="00B22010">
        <w:rPr>
          <w:rFonts w:ascii="Times New Roman" w:hAnsi="Times New Roman" w:cs="Times New Roman"/>
          <w:sz w:val="22"/>
          <w:szCs w:val="22"/>
        </w:rPr>
        <w:t>program and abstract book.</w:t>
      </w:r>
    </w:p>
    <w:p w14:paraId="23155CEB" w14:textId="77777777" w:rsidR="00C619C9" w:rsidRPr="00DA20C3" w:rsidRDefault="00C619C9" w:rsidP="00C619C9">
      <w:pPr>
        <w:rPr>
          <w:rFonts w:ascii="Times New Roman" w:hAnsi="Times New Roman" w:cs="Times New Roman"/>
          <w:sz w:val="22"/>
          <w:szCs w:val="22"/>
        </w:rPr>
      </w:pPr>
    </w:p>
    <w:p w14:paraId="3FF76479" w14:textId="041220DA" w:rsidR="00DA20C3" w:rsidRPr="00DA20C3" w:rsidRDefault="00951248" w:rsidP="00DA20C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A20C3">
        <w:rPr>
          <w:rFonts w:ascii="Times New Roman" w:hAnsi="Times New Roman" w:cs="Times New Roman"/>
          <w:sz w:val="22"/>
          <w:szCs w:val="22"/>
        </w:rPr>
        <w:t xml:space="preserve"> </w:t>
      </w:r>
      <w:r w:rsidR="00DA20C3">
        <w:rPr>
          <w:rFonts w:ascii="Times New Roman" w:hAnsi="Times New Roman" w:cs="Times New Roman"/>
          <w:b/>
          <w:bCs/>
          <w:sz w:val="22"/>
          <w:szCs w:val="22"/>
        </w:rPr>
        <w:t>Full paper</w:t>
      </w:r>
      <w:r w:rsidR="00DA20C3" w:rsidRPr="00DA20C3">
        <w:rPr>
          <w:rFonts w:ascii="Times New Roman" w:hAnsi="Times New Roman" w:cs="Times New Roman"/>
          <w:b/>
          <w:bCs/>
          <w:sz w:val="22"/>
          <w:szCs w:val="22"/>
        </w:rPr>
        <w:t xml:space="preserve"> submission</w:t>
      </w:r>
      <w:r w:rsidR="00DA20C3">
        <w:rPr>
          <w:rFonts w:ascii="Times New Roman" w:hAnsi="Times New Roman" w:cs="Times New Roman"/>
          <w:b/>
          <w:bCs/>
          <w:sz w:val="22"/>
          <w:szCs w:val="22"/>
        </w:rPr>
        <w:t xml:space="preserve"> for publication in the Proceedings of the TSB 2024 conference</w:t>
      </w:r>
    </w:p>
    <w:p w14:paraId="49FFFD4C" w14:textId="1F4437A4" w:rsidR="004A5068" w:rsidRDefault="00DA20C3" w:rsidP="00BF4007">
      <w:pPr>
        <w:rPr>
          <w:rFonts w:ascii="Times New Roman" w:hAnsi="Times New Roman" w:cs="Times New Roman"/>
          <w:sz w:val="22"/>
          <w:szCs w:val="22"/>
        </w:rPr>
      </w:pPr>
      <w:r w:rsidRPr="00DA20C3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DA20C3">
        <w:rPr>
          <w:rFonts w:ascii="Times New Roman" w:hAnsi="Times New Roman" w:cs="Times New Roman"/>
          <w:sz w:val="22"/>
          <w:szCs w:val="22"/>
        </w:rPr>
        <w:t xml:space="preserve">All </w:t>
      </w:r>
      <w:r>
        <w:rPr>
          <w:rFonts w:ascii="Times New Roman" w:hAnsi="Times New Roman" w:cs="Times New Roman"/>
          <w:sz w:val="22"/>
          <w:szCs w:val="22"/>
        </w:rPr>
        <w:t>papers</w:t>
      </w:r>
      <w:r w:rsidRPr="00DA20C3">
        <w:rPr>
          <w:rFonts w:ascii="Times New Roman" w:hAnsi="Times New Roman" w:cs="Times New Roman"/>
          <w:sz w:val="22"/>
          <w:szCs w:val="22"/>
        </w:rPr>
        <w:t xml:space="preserve"> must be submitted through </w:t>
      </w:r>
      <w:r w:rsidRPr="00DA20C3">
        <w:rPr>
          <w:rFonts w:ascii="Times New Roman" w:hAnsi="Times New Roman" w:cs="Times New Roman"/>
          <w:b/>
          <w:bCs/>
          <w:color w:val="FF0000"/>
          <w:sz w:val="22"/>
          <w:szCs w:val="22"/>
        </w:rPr>
        <w:t>online submission</w:t>
      </w:r>
      <w:r w:rsidRPr="00DA20C3">
        <w:rPr>
          <w:rFonts w:ascii="Times New Roman" w:hAnsi="Times New Roman" w:cs="Times New Roman"/>
          <w:sz w:val="22"/>
          <w:szCs w:val="22"/>
        </w:rPr>
        <w:t xml:space="preserve">. The deadline for </w:t>
      </w:r>
      <w:r>
        <w:rPr>
          <w:rFonts w:ascii="Times New Roman" w:hAnsi="Times New Roman" w:cs="Times New Roman"/>
          <w:sz w:val="22"/>
          <w:szCs w:val="22"/>
        </w:rPr>
        <w:t>full paper</w:t>
      </w:r>
      <w:r w:rsidRPr="00DA20C3">
        <w:rPr>
          <w:rFonts w:ascii="Times New Roman" w:hAnsi="Times New Roman" w:cs="Times New Roman"/>
          <w:sz w:val="22"/>
          <w:szCs w:val="22"/>
        </w:rPr>
        <w:t xml:space="preserve"> submission is </w:t>
      </w:r>
      <w:r>
        <w:rPr>
          <w:rFonts w:ascii="Times New Roman" w:hAnsi="Times New Roman" w:cs="Times New Roman"/>
          <w:sz w:val="22"/>
          <w:szCs w:val="22"/>
        </w:rPr>
        <w:t>August</w:t>
      </w:r>
      <w:r w:rsidRPr="00DA20C3">
        <w:rPr>
          <w:rFonts w:ascii="Times New Roman" w:hAnsi="Times New Roman" w:cs="Times New Roman"/>
          <w:sz w:val="22"/>
          <w:szCs w:val="22"/>
        </w:rPr>
        <w:t xml:space="preserve"> 1</w:t>
      </w:r>
      <w:r>
        <w:rPr>
          <w:rFonts w:ascii="Times New Roman" w:hAnsi="Times New Roman" w:cs="Times New Roman"/>
          <w:sz w:val="22"/>
          <w:szCs w:val="22"/>
        </w:rPr>
        <w:t>6</w:t>
      </w:r>
      <w:r w:rsidRPr="00DA20C3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00DA20C3">
        <w:rPr>
          <w:rFonts w:ascii="Times New Roman" w:hAnsi="Times New Roman" w:cs="Times New Roman"/>
          <w:sz w:val="22"/>
          <w:szCs w:val="22"/>
        </w:rPr>
        <w:t>, 2024. The template</w:t>
      </w:r>
      <w:r>
        <w:rPr>
          <w:rFonts w:ascii="Times New Roman" w:hAnsi="Times New Roman" w:cs="Times New Roman"/>
          <w:sz w:val="22"/>
          <w:szCs w:val="22"/>
        </w:rPr>
        <w:t xml:space="preserve"> for the full paper</w:t>
      </w:r>
      <w:r w:rsidRPr="00DA20C3">
        <w:rPr>
          <w:rFonts w:ascii="Times New Roman" w:hAnsi="Times New Roman" w:cs="Times New Roman"/>
          <w:sz w:val="22"/>
          <w:szCs w:val="22"/>
        </w:rPr>
        <w:t xml:space="preserve"> can be downloaded from </w:t>
      </w:r>
      <w:hyperlink r:id="rId6" w:history="1">
        <w:r w:rsidRPr="00DA20C3">
          <w:rPr>
            <w:rStyle w:val="Hyperlink"/>
            <w:rFonts w:ascii="Times New Roman" w:hAnsi="Times New Roman" w:cs="Times New Roman"/>
            <w:b/>
            <w:bCs/>
            <w:color w:val="FF0000"/>
            <w:sz w:val="22"/>
            <w:szCs w:val="22"/>
          </w:rPr>
          <w:t>here</w:t>
        </w:r>
      </w:hyperlink>
      <w:r w:rsidRPr="00DA20C3">
        <w:rPr>
          <w:rFonts w:ascii="Times New Roman" w:hAnsi="Times New Roman" w:cs="Times New Roman"/>
          <w:sz w:val="22"/>
          <w:szCs w:val="22"/>
        </w:rPr>
        <w:t>.</w:t>
      </w:r>
      <w:r w:rsidR="00417753">
        <w:rPr>
          <w:rFonts w:ascii="Times New Roman" w:hAnsi="Times New Roman" w:cs="Times New Roman"/>
          <w:sz w:val="22"/>
          <w:szCs w:val="22"/>
        </w:rPr>
        <w:t xml:space="preserve"> </w:t>
      </w:r>
      <w:r w:rsidR="004E612E">
        <w:rPr>
          <w:rFonts w:ascii="Times New Roman" w:hAnsi="Times New Roman" w:cs="Times New Roman"/>
          <w:sz w:val="22"/>
          <w:szCs w:val="22"/>
        </w:rPr>
        <w:t>The total length of the full paper must not exceed 8 pages including all tables</w:t>
      </w:r>
      <w:r w:rsidR="00470839">
        <w:rPr>
          <w:rFonts w:ascii="Times New Roman" w:hAnsi="Times New Roman" w:cs="Times New Roman"/>
          <w:sz w:val="22"/>
          <w:szCs w:val="22"/>
        </w:rPr>
        <w:t xml:space="preserve">, </w:t>
      </w:r>
      <w:proofErr w:type="gramStart"/>
      <w:r w:rsidR="004E612E">
        <w:rPr>
          <w:rFonts w:ascii="Times New Roman" w:hAnsi="Times New Roman" w:cs="Times New Roman"/>
          <w:sz w:val="22"/>
          <w:szCs w:val="22"/>
        </w:rPr>
        <w:t>figures</w:t>
      </w:r>
      <w:proofErr w:type="gramEnd"/>
      <w:r w:rsidR="00470839">
        <w:rPr>
          <w:rFonts w:ascii="Times New Roman" w:hAnsi="Times New Roman" w:cs="Times New Roman"/>
          <w:sz w:val="22"/>
          <w:szCs w:val="22"/>
        </w:rPr>
        <w:t xml:space="preserve"> and references</w:t>
      </w:r>
      <w:r w:rsidR="004E612E">
        <w:rPr>
          <w:rFonts w:ascii="Times New Roman" w:hAnsi="Times New Roman" w:cs="Times New Roman"/>
          <w:sz w:val="22"/>
          <w:szCs w:val="22"/>
        </w:rPr>
        <w:t>.</w:t>
      </w:r>
      <w:r w:rsidR="008519E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Notification of full paper acceptance for publication in the conference proceeding will be issued via E-mail during October 1</w:t>
      </w:r>
      <w:r w:rsidRPr="00DA20C3">
        <w:rPr>
          <w:rFonts w:ascii="Times New Roman" w:hAnsi="Times New Roman" w:cs="Times New Roman"/>
          <w:sz w:val="22"/>
          <w:szCs w:val="22"/>
          <w:vertAlign w:val="superscript"/>
        </w:rPr>
        <w:t>st</w:t>
      </w:r>
      <w:r>
        <w:rPr>
          <w:rFonts w:ascii="Times New Roman" w:hAnsi="Times New Roman" w:cs="Times New Roman"/>
          <w:sz w:val="22"/>
          <w:szCs w:val="22"/>
        </w:rPr>
        <w:t xml:space="preserve"> – 16</w:t>
      </w:r>
      <w:r w:rsidRPr="00DA20C3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BF4007">
        <w:rPr>
          <w:rFonts w:ascii="Times New Roman" w:hAnsi="Times New Roman" w:cs="Times New Roman"/>
          <w:sz w:val="22"/>
          <w:szCs w:val="22"/>
        </w:rPr>
        <w:t xml:space="preserve">2024. </w:t>
      </w:r>
      <w:r w:rsidR="00B22010">
        <w:rPr>
          <w:rFonts w:ascii="Times New Roman" w:hAnsi="Times New Roman" w:cs="Times New Roman"/>
          <w:sz w:val="22"/>
          <w:szCs w:val="22"/>
        </w:rPr>
        <w:t xml:space="preserve">All accepted papers will be published in the </w:t>
      </w:r>
      <w:r w:rsidR="00261721">
        <w:rPr>
          <w:rFonts w:ascii="Times New Roman" w:hAnsi="Times New Roman" w:cs="Times New Roman"/>
          <w:sz w:val="22"/>
          <w:szCs w:val="22"/>
        </w:rPr>
        <w:t>electronic</w:t>
      </w:r>
      <w:r w:rsidR="00623C8E">
        <w:rPr>
          <w:rFonts w:ascii="Times New Roman" w:hAnsi="Times New Roman" w:cs="Times New Roman"/>
          <w:sz w:val="22"/>
          <w:szCs w:val="22"/>
        </w:rPr>
        <w:t xml:space="preserve"> TSB2024</w:t>
      </w:r>
      <w:r w:rsidR="00B22010">
        <w:rPr>
          <w:rFonts w:ascii="Times New Roman" w:hAnsi="Times New Roman" w:cs="Times New Roman"/>
          <w:sz w:val="22"/>
          <w:szCs w:val="22"/>
        </w:rPr>
        <w:t xml:space="preserve"> conference proceeding book</w:t>
      </w:r>
      <w:r w:rsidR="00786AC6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50E9E1D9" w14:textId="7C39A1C5" w:rsidR="00DA20C3" w:rsidRPr="00DA20C3" w:rsidRDefault="00786AC6" w:rsidP="00BF4007">
      <w:pPr>
        <w:rPr>
          <w:rFonts w:ascii="Times New Roman" w:hAnsi="Times New Roman" w:cs="Times New Roman"/>
          <w:sz w:val="22"/>
          <w:szCs w:val="22"/>
        </w:rPr>
      </w:pPr>
      <w:r w:rsidRPr="004A5068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Please note that all papers</w:t>
      </w:r>
      <w:r w:rsidR="00262F00" w:rsidRPr="004A5068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 xml:space="preserve"> </w:t>
      </w:r>
      <w:r w:rsidR="00C206FC" w:rsidRPr="004A5068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accepted for</w:t>
      </w:r>
      <w:r w:rsidR="005D1532" w:rsidRPr="004A5068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 xml:space="preserve"> publication in</w:t>
      </w:r>
      <w:r w:rsidR="00C206FC" w:rsidRPr="004A5068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 xml:space="preserve"> the conference proceeding book</w:t>
      </w:r>
      <w:r w:rsidRPr="004A5068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 xml:space="preserve"> must not be submitted to the journal of Current Applied Science and Technology for publication</w:t>
      </w:r>
      <w:r w:rsidR="00B22010" w:rsidRPr="004A5068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5FDB106" w14:textId="378A2DF4" w:rsidR="00951248" w:rsidRDefault="00951248" w:rsidP="00C619C9">
      <w:pPr>
        <w:rPr>
          <w:rFonts w:ascii="Times New Roman" w:hAnsi="Times New Roman" w:cs="Times New Roman"/>
          <w:sz w:val="22"/>
          <w:szCs w:val="22"/>
        </w:rPr>
      </w:pPr>
    </w:p>
    <w:p w14:paraId="0FD080F0" w14:textId="795D15D5" w:rsidR="00DA20C3" w:rsidRDefault="00DA20C3" w:rsidP="00C619C9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Full paper submission for publication in the journal of Current Applied Science and Technology</w:t>
      </w:r>
      <w:r w:rsidR="00BF4007">
        <w:rPr>
          <w:rFonts w:ascii="Times New Roman" w:hAnsi="Times New Roman" w:cs="Times New Roman"/>
          <w:b/>
          <w:bCs/>
          <w:sz w:val="22"/>
          <w:szCs w:val="22"/>
        </w:rPr>
        <w:t xml:space="preserve"> (CAST)</w:t>
      </w:r>
    </w:p>
    <w:p w14:paraId="69CEB845" w14:textId="77777777" w:rsidR="004A5068" w:rsidRDefault="00BF4007" w:rsidP="00C619C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B22010">
        <w:rPr>
          <w:rFonts w:ascii="Times New Roman" w:hAnsi="Times New Roman" w:cs="Times New Roman"/>
          <w:sz w:val="22"/>
          <w:szCs w:val="22"/>
        </w:rPr>
        <w:t xml:space="preserve">Participants who wish to submit their manuscript for consideration of publication in CAST must submit their abstract to TSB 2024 as indicated above. </w:t>
      </w:r>
      <w:r w:rsidR="00786AC6">
        <w:rPr>
          <w:rFonts w:ascii="Times New Roman" w:hAnsi="Times New Roman" w:cs="Times New Roman"/>
          <w:sz w:val="22"/>
          <w:szCs w:val="22"/>
        </w:rPr>
        <w:t xml:space="preserve">Upon abstract acceptance, the committee will issue a recommendation letter which must be submitted to CAST along with the participant’s manuscript. </w:t>
      </w:r>
      <w:r>
        <w:rPr>
          <w:rFonts w:ascii="Times New Roman" w:hAnsi="Times New Roman" w:cs="Times New Roman"/>
          <w:sz w:val="22"/>
          <w:szCs w:val="22"/>
        </w:rPr>
        <w:t xml:space="preserve">Participants </w:t>
      </w:r>
      <w:r w:rsidR="00B22010">
        <w:rPr>
          <w:rFonts w:ascii="Times New Roman" w:hAnsi="Times New Roman" w:cs="Times New Roman"/>
          <w:sz w:val="22"/>
          <w:szCs w:val="22"/>
        </w:rPr>
        <w:t>must</w:t>
      </w:r>
      <w:r>
        <w:rPr>
          <w:rFonts w:ascii="Times New Roman" w:hAnsi="Times New Roman" w:cs="Times New Roman"/>
          <w:sz w:val="22"/>
          <w:szCs w:val="22"/>
        </w:rPr>
        <w:t xml:space="preserve"> follow </w:t>
      </w:r>
      <w:hyperlink r:id="rId7" w:history="1">
        <w:r w:rsidRPr="00BF4007">
          <w:rPr>
            <w:rStyle w:val="Hyperlink"/>
            <w:rFonts w:ascii="Times New Roman" w:hAnsi="Times New Roman" w:cs="Times New Roman"/>
            <w:b/>
            <w:bCs/>
            <w:color w:val="FF0000"/>
            <w:sz w:val="22"/>
            <w:szCs w:val="22"/>
          </w:rPr>
          <w:t>the journal</w:t>
        </w:r>
        <w:r>
          <w:rPr>
            <w:rStyle w:val="Hyperlink"/>
            <w:rFonts w:ascii="Times New Roman" w:hAnsi="Times New Roman" w:cs="Times New Roman"/>
            <w:b/>
            <w:bCs/>
            <w:color w:val="FF0000"/>
            <w:sz w:val="22"/>
            <w:szCs w:val="22"/>
          </w:rPr>
          <w:t xml:space="preserve">’ s template and  </w:t>
        </w:r>
        <w:r w:rsidRPr="00BF4007">
          <w:rPr>
            <w:rStyle w:val="Hyperlink"/>
            <w:rFonts w:ascii="Times New Roman" w:hAnsi="Times New Roman" w:cs="Times New Roman"/>
            <w:b/>
            <w:bCs/>
            <w:color w:val="FF0000"/>
            <w:sz w:val="22"/>
            <w:szCs w:val="22"/>
          </w:rPr>
          <w:t>guidelines</w:t>
        </w:r>
      </w:hyperlink>
      <w:r w:rsidRPr="00BF4007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="00B22010" w:rsidRPr="00B22010">
        <w:rPr>
          <w:rFonts w:ascii="Times New Roman" w:hAnsi="Times New Roman" w:cs="Times New Roman"/>
          <w:sz w:val="22"/>
          <w:szCs w:val="22"/>
        </w:rPr>
        <w:t>for m</w:t>
      </w:r>
      <w:r>
        <w:rPr>
          <w:rFonts w:ascii="Times New Roman" w:hAnsi="Times New Roman" w:cs="Times New Roman"/>
          <w:sz w:val="22"/>
          <w:szCs w:val="22"/>
        </w:rPr>
        <w:t>a</w:t>
      </w:r>
      <w:r w:rsidR="00B22010">
        <w:rPr>
          <w:rFonts w:ascii="Times New Roman" w:hAnsi="Times New Roman" w:cs="Times New Roman"/>
          <w:sz w:val="22"/>
          <w:szCs w:val="22"/>
        </w:rPr>
        <w:t xml:space="preserve">nuscript preparation as </w:t>
      </w:r>
      <w:r>
        <w:rPr>
          <w:rFonts w:ascii="Times New Roman" w:hAnsi="Times New Roman" w:cs="Times New Roman"/>
          <w:sz w:val="22"/>
          <w:szCs w:val="22"/>
        </w:rPr>
        <w:t xml:space="preserve"> shown on the journal’s website. The submission is performed </w:t>
      </w:r>
      <w:r w:rsidR="00B22010">
        <w:rPr>
          <w:rFonts w:ascii="Times New Roman" w:hAnsi="Times New Roman" w:cs="Times New Roman"/>
          <w:sz w:val="22"/>
          <w:szCs w:val="22"/>
        </w:rPr>
        <w:t>through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hyperlink r:id="rId8" w:history="1">
        <w:r w:rsidRPr="00BF4007">
          <w:rPr>
            <w:rStyle w:val="Hyperlink"/>
            <w:rFonts w:ascii="Times New Roman" w:hAnsi="Times New Roman" w:cs="Times New Roman"/>
            <w:b/>
            <w:bCs/>
            <w:color w:val="FF0000"/>
            <w:sz w:val="22"/>
            <w:szCs w:val="22"/>
          </w:rPr>
          <w:t xml:space="preserve">the journal’s </w:t>
        </w:r>
        <w:r w:rsidR="00B22010">
          <w:rPr>
            <w:rStyle w:val="Hyperlink"/>
            <w:rFonts w:ascii="Times New Roman" w:hAnsi="Times New Roman" w:cs="Times New Roman"/>
            <w:b/>
            <w:bCs/>
            <w:color w:val="FF0000"/>
            <w:sz w:val="22"/>
            <w:szCs w:val="22"/>
          </w:rPr>
          <w:t>online submissio</w:t>
        </w:r>
        <w:r w:rsidR="00786AC6">
          <w:rPr>
            <w:rStyle w:val="Hyperlink"/>
            <w:rFonts w:ascii="Times New Roman" w:hAnsi="Times New Roman" w:cs="Times New Roman"/>
            <w:b/>
            <w:bCs/>
            <w:color w:val="FF0000"/>
            <w:sz w:val="22"/>
            <w:szCs w:val="22"/>
          </w:rPr>
          <w:t>n system</w:t>
        </w:r>
      </w:hyperlink>
      <w:r>
        <w:rPr>
          <w:rFonts w:ascii="Times New Roman" w:hAnsi="Times New Roman" w:cs="Times New Roman"/>
          <w:sz w:val="22"/>
          <w:szCs w:val="22"/>
        </w:rPr>
        <w:t>.</w:t>
      </w:r>
      <w:r w:rsidR="00786AC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1246E91" w14:textId="44ADE53E" w:rsidR="00BF4007" w:rsidRPr="00F041BF" w:rsidRDefault="00F041BF" w:rsidP="00C619C9">
      <w:pPr>
        <w:rPr>
          <w:rFonts w:ascii="Times New Roman" w:hAnsi="Times New Roman" w:cs="Times New Roman"/>
          <w:i/>
          <w:iCs/>
          <w:sz w:val="22"/>
          <w:szCs w:val="22"/>
          <w:u w:val="single"/>
          <w:cs/>
        </w:rPr>
      </w:pPr>
      <w:r w:rsidRPr="004A5068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Please note that the publication of the participant’s paper depends upon the journal’s standard and consideration. Participation in TSB 2024 does not guarantee publication in CAST.</w:t>
      </w:r>
      <w:r w:rsidR="008519E7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 xml:space="preserve"> </w:t>
      </w:r>
      <w:r w:rsidR="00DB167B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Please also note that p</w:t>
      </w:r>
      <w:r w:rsidR="008519E7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 xml:space="preserve">apers that </w:t>
      </w:r>
      <w:r w:rsidR="00E74D58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are not accepted for publication in CAST will not be published in the proceeding book.</w:t>
      </w:r>
    </w:p>
    <w:sectPr w:rsidR="00BF4007" w:rsidRPr="00F04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34B02"/>
    <w:multiLevelType w:val="hybridMultilevel"/>
    <w:tmpl w:val="157A68A4"/>
    <w:lvl w:ilvl="0" w:tplc="6BBC92CC">
      <w:start w:val="5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02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48"/>
    <w:rsid w:val="00100771"/>
    <w:rsid w:val="00261721"/>
    <w:rsid w:val="00262F00"/>
    <w:rsid w:val="002C1B68"/>
    <w:rsid w:val="003756F8"/>
    <w:rsid w:val="00417753"/>
    <w:rsid w:val="00470839"/>
    <w:rsid w:val="004A5068"/>
    <w:rsid w:val="004E612E"/>
    <w:rsid w:val="005D1532"/>
    <w:rsid w:val="00623C8E"/>
    <w:rsid w:val="00786AC6"/>
    <w:rsid w:val="007C3F48"/>
    <w:rsid w:val="008519E7"/>
    <w:rsid w:val="00951248"/>
    <w:rsid w:val="00A258EE"/>
    <w:rsid w:val="00AC4909"/>
    <w:rsid w:val="00B22010"/>
    <w:rsid w:val="00BF4007"/>
    <w:rsid w:val="00C206FC"/>
    <w:rsid w:val="00C619C9"/>
    <w:rsid w:val="00DA20C3"/>
    <w:rsid w:val="00DB167B"/>
    <w:rsid w:val="00E6783D"/>
    <w:rsid w:val="00E74D58"/>
    <w:rsid w:val="00F041BF"/>
    <w:rsid w:val="00F2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45366"/>
  <w15:chartTrackingRefBased/>
  <w15:docId w15:val="{D98F4AE7-BA2C-48EE-84BB-866CF6518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H Sarabun New" w:eastAsiaTheme="minorHAnsi" w:hAnsi="TH Sarabun New" w:cs="TH Sarabun New"/>
        <w:kern w:val="2"/>
        <w:sz w:val="32"/>
        <w:szCs w:val="32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24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24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24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24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24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24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24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24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248"/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248"/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248"/>
    <w:rPr>
      <w:rFonts w:asciiTheme="minorHAnsi" w:eastAsiaTheme="majorEastAsia" w:hAnsiTheme="minorHAnsi" w:cstheme="majorBidi"/>
      <w:i/>
      <w:iCs/>
      <w:color w:val="0F4761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248"/>
    <w:rPr>
      <w:rFonts w:asciiTheme="minorHAnsi" w:eastAsiaTheme="majorEastAsia" w:hAnsiTheme="minorHAnsi" w:cstheme="majorBidi"/>
      <w:color w:val="0F4761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248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248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248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248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951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5124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24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5124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51248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951248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951248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9512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0F4761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248"/>
    <w:rPr>
      <w:rFonts w:cs="Angsana New"/>
      <w:i/>
      <w:iCs/>
      <w:color w:val="0F4761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9512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19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9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6AC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01.tci-thaijo.org/index.php/cast/about/submiss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01.tci-thaijo.org/index.php/cast/author_guideli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e5-JylYl36KE1ctmIAcg8NQZbCBiGSzP?usp=sharing" TargetMode="External"/><Relationship Id="rId5" Type="http://schemas.openxmlformats.org/officeDocument/2006/relationships/hyperlink" Target="https://drive.google.com/drive/folders/1e5-JylYl36KE1ctmIAcg8NQZbCBiGSzP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Chokchai Kittiwongwattana</dc:creator>
  <cp:keywords/>
  <dc:description/>
  <cp:lastModifiedBy>Chokchai Kittiwongwattana</cp:lastModifiedBy>
  <cp:revision>18</cp:revision>
  <dcterms:created xsi:type="dcterms:W3CDTF">2024-04-29T04:07:00Z</dcterms:created>
  <dcterms:modified xsi:type="dcterms:W3CDTF">2024-04-30T04:35:00Z</dcterms:modified>
</cp:coreProperties>
</file>