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48f7244184294bef" /><Relationship Type="http://schemas.openxmlformats.org/officeDocument/2006/relationships/officeDocument" Target="/word/document.xml" Id="Rc34508a057a046fc" /><Relationship Type="http://schemas.microsoft.com/office/2011/relationships/webextensiontaskpanes" Target="/word/webextensions/taskpanes.xml" Id="R4fb1b45ada7141aa" /><Relationship Type="http://schemas.openxmlformats.org/package/2006/relationships/metadata/core-properties" Target="/package/services/metadata/core-properties/212ac940804d4fd89254a9e4752b696a.psmdcp" Id="R2918c575fa764d5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e773128790574d53" /><Relationship Type="http://schemas.openxmlformats.org/officeDocument/2006/relationships/webSettings" Target="/word/webSettings.xml" Id="R4aff13c0d4ea4788" /><Relationship Type="http://schemas.openxmlformats.org/officeDocument/2006/relationships/fontTable" Target="/word/fontTable.xml" Id="R82abbf8a30eb4ca5" /><Relationship Type="http://schemas.openxmlformats.org/officeDocument/2006/relationships/settings" Target="/word/settings.xml" Id="Rbc6c6f6993a345de" /><Relationship Type="http://schemas.openxmlformats.org/officeDocument/2006/relationships/styles" Target="/word/styles.xml" Id="R8171a975808f4abc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b7af238bfd57490c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b7af238bfd57490c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a79b5928-1870-4b02-9e4a-05083d2df8fc}">
  <we:reference id="1653f1af-e2a5-4eb5-87bd-80a49ad02014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