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ARKUSZ DIAGNOZY KOMPLEKSOWEJ</w:t>
      </w:r>
    </w:p>
    <w:p>
      <w:pPr>
        <w:spacing w:after="40" w:before="0"/>
        <w:jc w:val="center"/>
      </w:pPr>
      <w:r>
        <w:rPr>
          <w:rFonts w:ascii="Arial" w:hAnsi="Arial" w:cs="Arial"/>
          <w:sz w:val="22"/>
          <w:szCs w:val="22"/>
          <w:b/>
          <w:bCs/>
        </w:rPr>
        <w:t xml:space="preserve">UMIEJĘTNOŚCI PODSTAWOWYCH UCZESTNIKA/UCZESTNICZKI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SWA/B-02</w:t>
      </w:r>
    </w:p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sz w:val="18"/>
          <w:szCs w:val="18"/>
          <w:i/>
          <w:iCs/>
        </w:rPr>
        <w:t xml:space="preserve">Indywidualna diagnoza umiejętności podstawowych (2h) – podstawa do opracowania indywidualnej ścieżki edukacyjnej uczestnika/uczestniczki projektu.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CZĘŚĆ I: DANE UCZESTNIKA/UCZESTNICZKI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Imię i nazwisko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{{imie_nazwisko}}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PESEL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{{pesel}}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Data diagnozy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{{data_dzis}}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Miejsce diagnozy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Diagnosta (imię i nazwisko)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CZĘŚĆ II: DIAGNOZA UMIEJĘTNOŚCI PODSTAWOWYCH</w:t>
      </w:r>
    </w:p>
    <w:p>
      <w:pPr>
        <w:spacing w:after="120" w:before="0"/>
      </w:pPr>
      <w:r>
        <w:rPr>
          <w:rFonts w:ascii="Arial" w:hAnsi="Arial" w:cs="Arial"/>
          <w:sz w:val="18"/>
          <w:szCs w:val="18"/>
          <w:b/>
          <w:bCs/>
          <w:i/>
          <w:iCs/>
        </w:rPr>
        <w:t xml:space="preserve">Skala oceny: 1 = brak umiejętności, 2 = początkowy, 3 = podstawowy, 4 = średniozaawansowany, 5 = zaawansowany</w:t>
      </w:r>
    </w:p>
    <w:p>
      <w:pPr>
        <w:spacing w:after="80" w:before="200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A. Rozumienie i tworzenie informacji (literacy)</w:t>
      </w:r>
    </w:p>
    <w:tbl>
      <w:tblPr>
        <w:tblW w:w="9072" w:type="dxa"/>
        <w:tblLayout w:type="fixed"/>
      </w:tblPr>
      <w:tblGrid>
        <w:gridCol w:w="2200"/>
        <w:gridCol w:w="3172"/>
        <w:gridCol w:w="1500"/>
        <w:gridCol w:w="2200"/>
      </w:tblGrid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Obszar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Kryterium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Poziom (1-5)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Uwagi</w:t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Czytanie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Czytanie tekstów użytkowych (instrukcje, ogłoszenia, SMS-y)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Czytanie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Rozumienie treści przeczytanego tekstu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Czytanie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Wyszukiwanie konkretnych informacji w tekście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Pisanie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Pisanie krótkich wiadomości (SMS, e-mail)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Pisanie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Wypełnianie formularzy (wniosków, ankiet)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Słuchanie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Rozumienie komunikatów ustnych (instrukcji, poleceń)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B. Rozumowanie matematyczne (numeracy)</w:t>
      </w:r>
    </w:p>
    <w:tbl>
      <w:tblPr>
        <w:tblW w:w="9072" w:type="dxa"/>
        <w:tblLayout w:type="fixed"/>
      </w:tblPr>
      <w:tblGrid>
        <w:gridCol w:w="2200"/>
        <w:gridCol w:w="3172"/>
        <w:gridCol w:w="1500"/>
        <w:gridCol w:w="2200"/>
      </w:tblGrid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Obszar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Kryterium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Poziom (1-5)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Uwagi</w:t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Liczby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Rozpoznawanie i porównywanie liczb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Liczby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Wykonywanie podstawowych działań arytmetycznych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Pieniądze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Obliczanie cen, wydawanie reszty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Pieniądze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Rozumienie rachunków, faktur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Czas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Odczytywanie godziny, planowanie czasu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Miary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Rozumienie miar i wag (kg, cm, litry)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C. Umiejętności cyfrowe (digital skills)</w:t>
      </w:r>
    </w:p>
    <w:tbl>
      <w:tblPr>
        <w:tblW w:w="9072" w:type="dxa"/>
        <w:tblLayout w:type="fixed"/>
      </w:tblPr>
      <w:tblGrid>
        <w:gridCol w:w="2200"/>
        <w:gridCol w:w="3172"/>
        <w:gridCol w:w="1500"/>
        <w:gridCol w:w="2200"/>
      </w:tblGrid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Obszar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Kryterium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Poziom (1-5)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Uwagi</w:t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Obsługa smartfona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Włączanie/wyłączanie, ładowanie, podstawowa nawigacja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Obsługa smartfona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Wykonywanie i odbieranie połączeń telefonicznych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Obsługa smartfona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Wysyłanie i odczytywanie SMS/MMS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Internet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przeglądarki internetowej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Internet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Wyszukiwanie informacji w Internecie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Internet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poczty elektronicznej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Aplikacje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Instalacja i aktualizacja aplikacji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Aplikacje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aplikacji użytkowych (mapy, transport, zdrowie)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Aplikacje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mediów społecznościowych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Bezpieczeństwo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Tworzenie i zarządzanie hasłami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Bezpieczeństwo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Rozpoznawanie zagrożeń (phishing, fałszywe strony)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Bezpieczeństwo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Ochrona danych osobowych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E-usługi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e-bankowości / aplikacji bankowej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E-usługi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Korzystanie z e-usług publicznych (ePUAP, mObywatel)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E-usługi</w:t>
            </w:r>
          </w:p>
        </w:tc>
        <w:tc>
          <w:tcPr>
            <w:tcW w:w="3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Zakupy online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CZĘŚĆ III: PODSUMOWANIE DIAGNOZY</w:t>
      </w:r>
    </w:p>
    <w:p>
      <w:pPr>
        <w:spacing w:after="80" w:before="100"/>
      </w:pPr>
      <w:r>
        <w:rPr>
          <w:rFonts w:ascii="Arial" w:hAnsi="Arial" w:cs="Arial"/>
          <w:sz w:val="22"/>
          <w:szCs w:val="22"/>
          <w:b/>
          <w:bCs/>
        </w:rPr>
        <w:t xml:space="preserve">A. Wyniki sumaryczne:</w:t>
      </w:r>
    </w:p>
    <w:tbl>
      <w:tblPr>
        <w:tblW w:w="9072" w:type="dxa"/>
        <w:tblLayout w:type="fixed"/>
      </w:tblPr>
      <w:tblGrid>
        <w:gridCol w:w="4536"/>
        <w:gridCol w:w="1512"/>
        <w:gridCol w:w="1512"/>
        <w:gridCol w:w="1512"/>
      </w:tblGrid>
      <w:tr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Obszar</w:t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Liczba kryteriów</w:t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Suma punktów</w:t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Średnia</w:t>
            </w:r>
          </w:p>
        </w:tc>
      </w:tr>
      <w:tr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A. Rozumienie i tworzenie informacji</w:t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B. Rozumowanie matematyczne</w:t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>C. Umiejętności cyfrowe</w:t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RAZEM</w:t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80" w:before="100"/>
      </w:pPr>
      <w:r>
        <w:rPr>
          <w:rFonts w:ascii="Arial" w:hAnsi="Arial" w:cs="Arial"/>
          <w:sz w:val="22"/>
          <w:szCs w:val="22"/>
          <w:b/>
          <w:bCs/>
        </w:rPr>
        <w:t xml:space="preserve">B. Ogólny poziom umiejętności podstawowych: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Poziom 1 – początkowy (wymaga intensywnego wsparcia we wszystkich obszarach)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Poziom 2 – podstawowy (wymaga wsparcia w większości obszarów)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Poziom 3 – średniozaawansowany (wymaga wsparcia w wybranych obszarach)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Poziom 4 – zaawansowany (wymaga jedynie uzupełnień/aktualizacji)</w:t>
      </w:r>
    </w:p>
    <w:p>
      <w:pPr>
        <w:spacing w:after="40"/>
      </w:pP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CZĘŚĆ IV: INDYWIDUALNA ŚCIEŻKA EDUKACYJNA</w:t>
      </w:r>
    </w:p>
    <w:p>
      <w:pPr>
        <w:spacing w:after="120" w:before="0"/>
      </w:pPr>
      <w:r>
        <w:rPr>
          <w:rFonts w:ascii="Arial" w:hAnsi="Arial" w:cs="Arial"/>
          <w:sz w:val="20"/>
          <w:szCs w:val="20"/>
          <w:i/>
          <w:iCs/>
        </w:rPr>
        <w:t xml:space="preserve">Na podstawie przeprowadzonej diagnozy rekomenduję następującą ścieżkę edukacyjną: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Priorytetowe obszary do rozwoju: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  1)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  2)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  3)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</w:t>
      </w:r>
    </w:p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Rekomendowane formy wsparcia: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Szkolenia grupowe (moduł podstawowy)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Szkolenia grupowe (moduł zaawansowany)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Wsparcie indywidualne (tutoring)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Wsparcie indywidualne (mentoring)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Materiały do samodzielnej nauki</w:t>
      </w:r>
    </w:p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sz w:val="20"/>
          <w:szCs w:val="20"/>
        </w:rPr>
        <w:t xml:space="preserve">3. Rekomendowana liczba godzin wsparcia indywidualnego: ...................</w:t>
      </w:r>
    </w:p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4. Szczegółowe zalecenia / uwagi diagnosty: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5. Szczególne potrzeby uczestnika/uczestniczki (np. dostępność, tempo pracy, preferencje):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40"/>
      </w:pPr>
    </w:p>
    <w:p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DIAGNOSTA / EDUKATOR</w:t>
            </w: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diagnosty)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UCZESTNIK/UCZESTNICZKA</w:t>
            </w: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uczestnika/uczestniczki)</w:t>
            </w:r>
          </w:p>
        </w:tc>
      </w:tr>
    </w:tbl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