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hAnsi="Arial" w:cs="Arial" w:eastAsia="Arial"/>
          <w:b/>
          <w:bCs/>
          <w:color w:val="1F4E79"/>
          <w:sz w:val="28"/>
          <w:szCs w:val="28"/>
        </w:rPr>
        <w:t xml:space="preserve">Indywidualny Plan Rozwoju (IPR)</w:t>
      </w:r>
    </w:p>
    <w:p>
      <w:pPr>
        <w:spacing w:after="80"/>
        <w:jc w:val="center"/>
      </w:pPr>
      <w:r>
        <w:rPr>
          <w:rFonts w:ascii="Arial" w:hAnsi="Arial" w:cs="Arial" w:eastAsia="Arial"/>
          <w:sz w:val="22"/>
          <w:szCs w:val="22"/>
        </w:rPr>
        <w:t xml:space="preserve">Moja ścieżka rozwoju - PSF 300 osób dorosłych w województwie lubuskim</w:t>
      </w:r>
    </w:p>
    <w:p>
      <w:pPr>
        <w:spacing w:after="200"/>
        <w:jc w:val="center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Załącznik do Umowy wsparcia (§8.4 Regulaminu)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1. DANE UCZESTNIKA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POLE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WARTOŚĆ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{{imie_nazwisko}}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PESEL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{{pesel}}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Poziom wykształcenia (ISCED)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{{isced_grupa}}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 spotkania doradczego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{{data_dzis}}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2. PROFIL KOMPETENCJI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Wyniki samooceny (skala 1-5):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OBSZAR KOMPETENCJI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POZIOM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cyfrowe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1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językowe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2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społeczne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zawodowe / specjalistyczne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Zielone kompetencje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3. ZIDENTYFIKOWANE POTRZEBY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Obszary wymagające rozwoju: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4. PODSUMOWANIE DORADCY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(wypełnia doradca - jedyne pole wymagające ręcznego uzupełnienia)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Mocne strony uczestnika: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Uczestnik wykazuje wysokie kompetencje zawodowe, stanowiące solidną bazę do dalszego rozwoju.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Cel rozwojowy: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Na podstawie przeprowadzonego bilansu kompetencji zidentyfikowano potrzebę rozwoju w zakresie zawodowym z jednoczesnym rozwijaniem kompetencji zielonych, cyfrowych i społecznych.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5. REKOMENDOWANE USŁUGI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Typ usługi: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Kategoria BUR: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Forma realizacji: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Planowany termin: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6. PODPISY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uczestnika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{{data_dzis}}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doradcy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