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3FCF4" w14:textId="77777777" w:rsidR="008E2A1D" w:rsidRPr="008E2A1D" w:rsidRDefault="008E2A1D" w:rsidP="008E2A1D">
      <w:r w:rsidRPr="008E2A1D">
        <w:t>Comprehensive Exam Preparation</w:t>
      </w:r>
    </w:p>
    <w:p w14:paraId="47AC1A4C" w14:textId="77777777" w:rsidR="008E2A1D" w:rsidRPr="008E2A1D" w:rsidRDefault="008E2A1D" w:rsidP="008E2A1D">
      <w:pPr>
        <w:rPr>
          <w:rStyle w:val="Hyperlink"/>
        </w:rPr>
      </w:pPr>
      <w:r w:rsidRPr="008E2A1D">
        <w:fldChar w:fldCharType="begin"/>
      </w:r>
      <w:r w:rsidRPr="008E2A1D">
        <w:instrText>HYPERLINK "https://olympus.mygreatlearning.com/courses/146326/modules/items/8745426?pb_id=20224"</w:instrText>
      </w:r>
      <w:r w:rsidRPr="008E2A1D">
        <w:fldChar w:fldCharType="separate"/>
      </w:r>
    </w:p>
    <w:p w14:paraId="3079A08A" w14:textId="77777777" w:rsidR="008E2A1D" w:rsidRPr="008E2A1D" w:rsidRDefault="008E2A1D" w:rsidP="008E2A1D">
      <w:pPr>
        <w:rPr>
          <w:rStyle w:val="Hyperlink"/>
        </w:rPr>
      </w:pPr>
      <w:r w:rsidRPr="008E2A1D">
        <w:fldChar w:fldCharType="end"/>
      </w:r>
      <w:r w:rsidRPr="008E2A1D">
        <w:fldChar w:fldCharType="begin"/>
      </w:r>
      <w:r w:rsidRPr="008E2A1D">
        <w:instrText>HYPERLINK "https://olympus.mygreatlearning.com/courses/146326/modules/items/8745430?pb_id=20224"</w:instrText>
      </w:r>
      <w:r w:rsidRPr="008E2A1D">
        <w:fldChar w:fldCharType="separate"/>
      </w:r>
    </w:p>
    <w:p w14:paraId="45109A2F" w14:textId="77777777" w:rsidR="008E2A1D" w:rsidRPr="008E2A1D" w:rsidRDefault="008E2A1D" w:rsidP="008E2A1D">
      <w:r w:rsidRPr="008E2A1D">
        <w:fldChar w:fldCharType="end"/>
      </w:r>
    </w:p>
    <w:p w14:paraId="28F7E4ED" w14:textId="77777777" w:rsidR="008E2A1D" w:rsidRPr="008E2A1D" w:rsidRDefault="008E2A1D" w:rsidP="008E2A1D">
      <w:r w:rsidRPr="008E2A1D">
        <w:rPr>
          <w:b/>
          <w:bCs/>
        </w:rPr>
        <w:t>From Content Knowledge to Cognitive Integration</w:t>
      </w:r>
    </w:p>
    <w:p w14:paraId="4916287F" w14:textId="77777777" w:rsidR="008E2A1D" w:rsidRPr="008E2A1D" w:rsidRDefault="008E2A1D" w:rsidP="008E2A1D">
      <w:r w:rsidRPr="008E2A1D">
        <w:t>The comprehensive examination is not simply a test of what you’ve memorized, it is an intellectual crucible designed to evaluate how well you have internalized, synthesized, and applied knowledge across your doctoral discipline. This is not an exercise in recitation. It is a performance of scholarly agility, requiring a command of literature, theory, method, and practical insight.</w:t>
      </w:r>
    </w:p>
    <w:p w14:paraId="721C6627" w14:textId="77777777" w:rsidR="008E2A1D" w:rsidRPr="008E2A1D" w:rsidRDefault="008E2A1D" w:rsidP="008E2A1D">
      <w:r w:rsidRPr="008E2A1D">
        <w:rPr>
          <w:b/>
          <w:bCs/>
        </w:rPr>
        <w:t>Cross-Domain Connection Building</w:t>
      </w:r>
    </w:p>
    <w:p w14:paraId="4687D416" w14:textId="77777777" w:rsidR="008E2A1D" w:rsidRPr="008E2A1D" w:rsidRDefault="008E2A1D" w:rsidP="008E2A1D">
      <w:r w:rsidRPr="008E2A1D">
        <w:t>At its core, the comprehensive exam measures your capacity to synthesize across domains, build integrated frameworks, and apply conceptual tools to real-world, often ambiguous, challenges. This process is less about proving how much you know, and more about how well you can </w:t>
      </w:r>
      <w:r w:rsidRPr="008E2A1D">
        <w:rPr>
          <w:i/>
          <w:iCs/>
        </w:rPr>
        <w:t>think with</w:t>
      </w:r>
      <w:r w:rsidRPr="008E2A1D">
        <w:t> what you know.</w:t>
      </w:r>
    </w:p>
    <w:p w14:paraId="63E03BD0" w14:textId="77777777" w:rsidR="008E2A1D" w:rsidRPr="008E2A1D" w:rsidRDefault="008E2A1D" w:rsidP="008E2A1D">
      <w:r w:rsidRPr="008E2A1D">
        <w:rPr>
          <w:b/>
          <w:bCs/>
        </w:rPr>
        <w:t>Areas of Emphasis:</w:t>
      </w:r>
    </w:p>
    <w:p w14:paraId="2C638304" w14:textId="77777777" w:rsidR="008E2A1D" w:rsidRPr="008E2A1D" w:rsidRDefault="008E2A1D" w:rsidP="008E2A1D">
      <w:pPr>
        <w:numPr>
          <w:ilvl w:val="0"/>
          <w:numId w:val="1"/>
        </w:numPr>
      </w:pPr>
      <w:r w:rsidRPr="008E2A1D">
        <w:rPr>
          <w:b/>
          <w:bCs/>
        </w:rPr>
        <w:t>Theoretical Integration</w:t>
      </w:r>
    </w:p>
    <w:p w14:paraId="00A5EBE0" w14:textId="77777777" w:rsidR="008E2A1D" w:rsidRPr="008E2A1D" w:rsidRDefault="008E2A1D" w:rsidP="008E2A1D">
      <w:pPr>
        <w:numPr>
          <w:ilvl w:val="1"/>
          <w:numId w:val="1"/>
        </w:numPr>
      </w:pPr>
      <w:r w:rsidRPr="008E2A1D">
        <w:t>Can you bridge concepts from multiple theoretical traditions?</w:t>
      </w:r>
    </w:p>
    <w:p w14:paraId="7856A56C" w14:textId="77777777" w:rsidR="008E2A1D" w:rsidRPr="008E2A1D" w:rsidRDefault="008E2A1D" w:rsidP="008E2A1D">
      <w:pPr>
        <w:numPr>
          <w:ilvl w:val="1"/>
          <w:numId w:val="1"/>
        </w:numPr>
      </w:pPr>
      <w:r w:rsidRPr="008E2A1D">
        <w:t xml:space="preserve">For instance, how might organizational </w:t>
      </w:r>
      <w:proofErr w:type="spellStart"/>
      <w:r w:rsidRPr="008E2A1D">
        <w:t>behavior</w:t>
      </w:r>
      <w:proofErr w:type="spellEnd"/>
      <w:r w:rsidRPr="008E2A1D">
        <w:t xml:space="preserve"> models explain resistance to AI adoption in legacy firms? Could transformational leadership theory align with technology acceptance models to better predict or mitigate this resistance?</w:t>
      </w:r>
    </w:p>
    <w:p w14:paraId="2F151127" w14:textId="77777777" w:rsidR="008E2A1D" w:rsidRPr="008E2A1D" w:rsidRDefault="008E2A1D" w:rsidP="008E2A1D">
      <w:pPr>
        <w:numPr>
          <w:ilvl w:val="1"/>
          <w:numId w:val="1"/>
        </w:numPr>
      </w:pPr>
      <w:r w:rsidRPr="008E2A1D">
        <w:t>This is not just comparison, it is conceptual integration, combining theories to create </w:t>
      </w:r>
      <w:r w:rsidRPr="008E2A1D">
        <w:rPr>
          <w:i/>
          <w:iCs/>
        </w:rPr>
        <w:t>new explanatory power</w:t>
      </w:r>
      <w:r w:rsidRPr="008E2A1D">
        <w:t>.</w:t>
      </w:r>
    </w:p>
    <w:p w14:paraId="563FE05B" w14:textId="77777777" w:rsidR="008E2A1D" w:rsidRPr="008E2A1D" w:rsidRDefault="008E2A1D" w:rsidP="008E2A1D">
      <w:pPr>
        <w:numPr>
          <w:ilvl w:val="0"/>
          <w:numId w:val="1"/>
        </w:numPr>
      </w:pPr>
      <w:r w:rsidRPr="008E2A1D">
        <w:rPr>
          <w:b/>
          <w:bCs/>
        </w:rPr>
        <w:t>Methodological Coherence</w:t>
      </w:r>
    </w:p>
    <w:p w14:paraId="6B8EDF11" w14:textId="77777777" w:rsidR="008E2A1D" w:rsidRPr="008E2A1D" w:rsidRDefault="008E2A1D" w:rsidP="008E2A1D">
      <w:pPr>
        <w:numPr>
          <w:ilvl w:val="1"/>
          <w:numId w:val="1"/>
        </w:numPr>
      </w:pPr>
      <w:r w:rsidRPr="008E2A1D">
        <w:t>Do your methodological choices logically align with your research questions?</w:t>
      </w:r>
    </w:p>
    <w:p w14:paraId="63109179" w14:textId="77777777" w:rsidR="008E2A1D" w:rsidRPr="008E2A1D" w:rsidRDefault="008E2A1D" w:rsidP="008E2A1D">
      <w:pPr>
        <w:numPr>
          <w:ilvl w:val="1"/>
          <w:numId w:val="1"/>
        </w:numPr>
      </w:pPr>
      <w:r w:rsidRPr="008E2A1D">
        <w:t>For example, when exploring complex, adaptive systems like AI integration in business operations, would a qualitative case study uncover contextual nuance better than a quantitative correlational design?</w:t>
      </w:r>
    </w:p>
    <w:p w14:paraId="0DA9CA5E" w14:textId="77777777" w:rsidR="008E2A1D" w:rsidRPr="008E2A1D" w:rsidRDefault="008E2A1D" w:rsidP="008E2A1D">
      <w:pPr>
        <w:numPr>
          <w:ilvl w:val="1"/>
          <w:numId w:val="1"/>
        </w:numPr>
      </w:pPr>
      <w:r w:rsidRPr="008E2A1D">
        <w:t>You must be able to justify methodology, not just name it.</w:t>
      </w:r>
    </w:p>
    <w:p w14:paraId="45C531D8" w14:textId="77777777" w:rsidR="008E2A1D" w:rsidRPr="008E2A1D" w:rsidRDefault="008E2A1D" w:rsidP="008E2A1D">
      <w:pPr>
        <w:numPr>
          <w:ilvl w:val="0"/>
          <w:numId w:val="1"/>
        </w:numPr>
      </w:pPr>
      <w:r w:rsidRPr="008E2A1D">
        <w:rPr>
          <w:b/>
          <w:bCs/>
        </w:rPr>
        <w:t>Practical Application</w:t>
      </w:r>
    </w:p>
    <w:p w14:paraId="39160010" w14:textId="77777777" w:rsidR="008E2A1D" w:rsidRPr="008E2A1D" w:rsidRDefault="008E2A1D" w:rsidP="008E2A1D">
      <w:pPr>
        <w:numPr>
          <w:ilvl w:val="1"/>
          <w:numId w:val="1"/>
        </w:numPr>
      </w:pPr>
      <w:r w:rsidRPr="008E2A1D">
        <w:t>The best answers connect theory to lived reality. Use case studies, current events, or your professional experience to demonstrate how multiple theoretical lenses illuminate a practical problem.</w:t>
      </w:r>
    </w:p>
    <w:p w14:paraId="1C0D426D" w14:textId="77777777" w:rsidR="008E2A1D" w:rsidRPr="008E2A1D" w:rsidRDefault="008E2A1D" w:rsidP="008E2A1D">
      <w:pPr>
        <w:numPr>
          <w:ilvl w:val="1"/>
          <w:numId w:val="1"/>
        </w:numPr>
      </w:pPr>
      <w:r w:rsidRPr="008E2A1D">
        <w:rPr>
          <w:i/>
          <w:iCs/>
        </w:rPr>
        <w:t>Example</w:t>
      </w:r>
      <w:r w:rsidRPr="008E2A1D">
        <w:t>: Applying both diffusion of innovation theory and cultural cognition theory to understand why AI deployment may succeed in one industry and fail in another.</w:t>
      </w:r>
    </w:p>
    <w:p w14:paraId="43BA168E" w14:textId="77777777" w:rsidR="008E2A1D" w:rsidRPr="008E2A1D" w:rsidRDefault="008E2A1D" w:rsidP="008E2A1D">
      <w:r w:rsidRPr="008E2A1D">
        <w:t>If theory is the map, then application is the terrain. The comprehensive exam tests how well you can navigate both.</w:t>
      </w:r>
    </w:p>
    <w:p w14:paraId="55001FF3" w14:textId="77777777" w:rsidR="008E2A1D" w:rsidRPr="008E2A1D" w:rsidRDefault="008E2A1D" w:rsidP="008E2A1D">
      <w:r w:rsidRPr="008E2A1D">
        <w:rPr>
          <w:b/>
          <w:bCs/>
        </w:rPr>
        <w:lastRenderedPageBreak/>
        <w:t>Study Techniques</w:t>
      </w:r>
    </w:p>
    <w:p w14:paraId="00D6895E" w14:textId="77777777" w:rsidR="008E2A1D" w:rsidRPr="008E2A1D" w:rsidRDefault="008E2A1D" w:rsidP="008E2A1D">
      <w:r w:rsidRPr="008E2A1D">
        <w:t>Preparing for such integration requires active cognitive engagement, not passive review. Below are evidence-based strategies to enhance mastery and transfer of knowledge:</w:t>
      </w:r>
    </w:p>
    <w:p w14:paraId="416097B1" w14:textId="77777777" w:rsidR="008E2A1D" w:rsidRPr="008E2A1D" w:rsidRDefault="008E2A1D" w:rsidP="008E2A1D">
      <w:pPr>
        <w:numPr>
          <w:ilvl w:val="0"/>
          <w:numId w:val="2"/>
        </w:numPr>
      </w:pPr>
      <w:r w:rsidRPr="008E2A1D">
        <w:rPr>
          <w:b/>
          <w:bCs/>
        </w:rPr>
        <w:t>Timed Response Practice</w:t>
      </w:r>
    </w:p>
    <w:p w14:paraId="31A83227" w14:textId="77777777" w:rsidR="008E2A1D" w:rsidRPr="008E2A1D" w:rsidRDefault="008E2A1D" w:rsidP="008E2A1D">
      <w:pPr>
        <w:numPr>
          <w:ilvl w:val="1"/>
          <w:numId w:val="2"/>
        </w:numPr>
      </w:pPr>
      <w:r w:rsidRPr="008E2A1D">
        <w:t>Simulate the exam by writing answers to broad, open-ended questions under time constraints.</w:t>
      </w:r>
    </w:p>
    <w:p w14:paraId="1C98C0BC" w14:textId="77777777" w:rsidR="008E2A1D" w:rsidRPr="008E2A1D" w:rsidRDefault="008E2A1D" w:rsidP="008E2A1D">
      <w:pPr>
        <w:numPr>
          <w:ilvl w:val="1"/>
          <w:numId w:val="2"/>
        </w:numPr>
      </w:pPr>
      <w:r w:rsidRPr="008E2A1D">
        <w:t>This not only builds fluency but trains your executive function, the ability to think clearly under pressure.</w:t>
      </w:r>
    </w:p>
    <w:p w14:paraId="2B26B97A" w14:textId="77777777" w:rsidR="008E2A1D" w:rsidRPr="008E2A1D" w:rsidRDefault="008E2A1D" w:rsidP="008E2A1D">
      <w:pPr>
        <w:numPr>
          <w:ilvl w:val="0"/>
          <w:numId w:val="2"/>
        </w:numPr>
      </w:pPr>
      <w:r w:rsidRPr="008E2A1D">
        <w:rPr>
          <w:b/>
          <w:bCs/>
        </w:rPr>
        <w:t>Bridge Statement Development</w:t>
      </w:r>
    </w:p>
    <w:p w14:paraId="07A6343F" w14:textId="77777777" w:rsidR="008E2A1D" w:rsidRPr="008E2A1D" w:rsidRDefault="008E2A1D" w:rsidP="008E2A1D">
      <w:pPr>
        <w:numPr>
          <w:ilvl w:val="1"/>
          <w:numId w:val="2"/>
        </w:numPr>
      </w:pPr>
      <w:r w:rsidRPr="008E2A1D">
        <w:t>Practice building intellectual bridges between theories and contexts using template phrases:</w:t>
      </w:r>
    </w:p>
    <w:p w14:paraId="0E2F0DD6" w14:textId="77777777" w:rsidR="008E2A1D" w:rsidRPr="008E2A1D" w:rsidRDefault="008E2A1D" w:rsidP="008E2A1D">
      <w:pPr>
        <w:numPr>
          <w:ilvl w:val="2"/>
          <w:numId w:val="2"/>
        </w:numPr>
      </w:pPr>
      <w:r w:rsidRPr="008E2A1D">
        <w:t>“This concept complements...”</w:t>
      </w:r>
    </w:p>
    <w:p w14:paraId="3E328004" w14:textId="77777777" w:rsidR="008E2A1D" w:rsidRPr="008E2A1D" w:rsidRDefault="008E2A1D" w:rsidP="008E2A1D">
      <w:pPr>
        <w:numPr>
          <w:ilvl w:val="2"/>
          <w:numId w:val="2"/>
        </w:numPr>
      </w:pPr>
      <w:r w:rsidRPr="008E2A1D">
        <w:t>“When integrated, these frameworks suggest...”</w:t>
      </w:r>
    </w:p>
    <w:p w14:paraId="3265F8EA" w14:textId="77777777" w:rsidR="008E2A1D" w:rsidRPr="008E2A1D" w:rsidRDefault="008E2A1D" w:rsidP="008E2A1D">
      <w:pPr>
        <w:numPr>
          <w:ilvl w:val="2"/>
          <w:numId w:val="2"/>
        </w:numPr>
      </w:pPr>
      <w:r w:rsidRPr="008E2A1D">
        <w:t>“Though traditionally separate, these models converge when applied to...”</w:t>
      </w:r>
    </w:p>
    <w:p w14:paraId="0D0AEC39" w14:textId="77777777" w:rsidR="008E2A1D" w:rsidRPr="008E2A1D" w:rsidRDefault="008E2A1D" w:rsidP="008E2A1D">
      <w:pPr>
        <w:numPr>
          <w:ilvl w:val="1"/>
          <w:numId w:val="2"/>
        </w:numPr>
      </w:pPr>
      <w:r w:rsidRPr="008E2A1D">
        <w:t>These are the linguistic joints that support cognitive architecture.</w:t>
      </w:r>
    </w:p>
    <w:p w14:paraId="7714F78F" w14:textId="77777777" w:rsidR="008E2A1D" w:rsidRPr="008E2A1D" w:rsidRDefault="008E2A1D" w:rsidP="008E2A1D">
      <w:pPr>
        <w:numPr>
          <w:ilvl w:val="0"/>
          <w:numId w:val="2"/>
        </w:numPr>
      </w:pPr>
      <w:r w:rsidRPr="008E2A1D">
        <w:rPr>
          <w:b/>
          <w:bCs/>
        </w:rPr>
        <w:t>Matrix Construction</w:t>
      </w:r>
    </w:p>
    <w:p w14:paraId="7A6A1345" w14:textId="77777777" w:rsidR="008E2A1D" w:rsidRPr="008E2A1D" w:rsidRDefault="008E2A1D" w:rsidP="008E2A1D">
      <w:pPr>
        <w:numPr>
          <w:ilvl w:val="1"/>
          <w:numId w:val="2"/>
        </w:numPr>
      </w:pPr>
      <w:r w:rsidRPr="008E2A1D">
        <w:t>Create visual grids or concept matrices that map:</w:t>
      </w:r>
    </w:p>
    <w:p w14:paraId="527234AD" w14:textId="77777777" w:rsidR="008E2A1D" w:rsidRPr="008E2A1D" w:rsidRDefault="008E2A1D" w:rsidP="008E2A1D">
      <w:pPr>
        <w:numPr>
          <w:ilvl w:val="2"/>
          <w:numId w:val="2"/>
        </w:numPr>
      </w:pPr>
      <w:r w:rsidRPr="008E2A1D">
        <w:t>Theories vs. applications</w:t>
      </w:r>
    </w:p>
    <w:p w14:paraId="025BBF5F" w14:textId="77777777" w:rsidR="008E2A1D" w:rsidRPr="008E2A1D" w:rsidRDefault="008E2A1D" w:rsidP="008E2A1D">
      <w:pPr>
        <w:numPr>
          <w:ilvl w:val="2"/>
          <w:numId w:val="2"/>
        </w:numPr>
      </w:pPr>
      <w:r w:rsidRPr="008E2A1D">
        <w:t>Research questions vs. methodological designs</w:t>
      </w:r>
    </w:p>
    <w:p w14:paraId="14C94FEB" w14:textId="77777777" w:rsidR="008E2A1D" w:rsidRPr="008E2A1D" w:rsidRDefault="008E2A1D" w:rsidP="008E2A1D">
      <w:pPr>
        <w:numPr>
          <w:ilvl w:val="2"/>
          <w:numId w:val="2"/>
        </w:numPr>
      </w:pPr>
      <w:r w:rsidRPr="008E2A1D">
        <w:t>Authors vs. thematic contributions</w:t>
      </w:r>
    </w:p>
    <w:p w14:paraId="0A0BAAE4" w14:textId="77777777" w:rsidR="008E2A1D" w:rsidRPr="008E2A1D" w:rsidRDefault="008E2A1D" w:rsidP="008E2A1D">
      <w:pPr>
        <w:numPr>
          <w:ilvl w:val="1"/>
          <w:numId w:val="2"/>
        </w:numPr>
      </w:pPr>
      <w:r w:rsidRPr="008E2A1D">
        <w:t>These tools reveal patterns, support retrieval, and allow you to draw connections others miss.</w:t>
      </w:r>
    </w:p>
    <w:p w14:paraId="7CA7A000" w14:textId="77777777" w:rsidR="008E2A1D" w:rsidRPr="008E2A1D" w:rsidRDefault="008E2A1D" w:rsidP="008E2A1D">
      <w:r w:rsidRPr="008E2A1D">
        <w:rPr>
          <w:b/>
          <w:bCs/>
        </w:rPr>
        <w:t>Response Architecture</w:t>
      </w:r>
    </w:p>
    <w:p w14:paraId="45B22286" w14:textId="77777777" w:rsidR="008E2A1D" w:rsidRPr="008E2A1D" w:rsidRDefault="008E2A1D" w:rsidP="008E2A1D">
      <w:r w:rsidRPr="008E2A1D">
        <w:t>Every written answer is a miniature dissertation, a self-contained performance of scholarly identity. It should model the qualities of a published scholar, not a student seeking approval.</w:t>
      </w:r>
    </w:p>
    <w:p w14:paraId="5DE358B4" w14:textId="77777777" w:rsidR="008E2A1D" w:rsidRPr="008E2A1D" w:rsidRDefault="008E2A1D" w:rsidP="008E2A1D">
      <w:r w:rsidRPr="008E2A1D">
        <w:rPr>
          <w:b/>
          <w:bCs/>
        </w:rPr>
        <w:t>Your responses must demonstrate:</w:t>
      </w:r>
    </w:p>
    <w:p w14:paraId="75CECC0D" w14:textId="77777777" w:rsidR="008E2A1D" w:rsidRPr="008E2A1D" w:rsidRDefault="008E2A1D" w:rsidP="008E2A1D">
      <w:pPr>
        <w:numPr>
          <w:ilvl w:val="0"/>
          <w:numId w:val="3"/>
        </w:numPr>
      </w:pPr>
      <w:r w:rsidRPr="008E2A1D">
        <w:rPr>
          <w:b/>
          <w:bCs/>
        </w:rPr>
        <w:t>Scholarly Depth</w:t>
      </w:r>
    </w:p>
    <w:p w14:paraId="197706AF" w14:textId="77777777" w:rsidR="008E2A1D" w:rsidRPr="008E2A1D" w:rsidRDefault="008E2A1D" w:rsidP="008E2A1D">
      <w:pPr>
        <w:numPr>
          <w:ilvl w:val="1"/>
          <w:numId w:val="3"/>
        </w:numPr>
      </w:pPr>
      <w:r w:rsidRPr="008E2A1D">
        <w:t>Ground arguments in seminal and current literature.</w:t>
      </w:r>
    </w:p>
    <w:p w14:paraId="06483A13" w14:textId="77777777" w:rsidR="008E2A1D" w:rsidRPr="008E2A1D" w:rsidRDefault="008E2A1D" w:rsidP="008E2A1D">
      <w:pPr>
        <w:numPr>
          <w:ilvl w:val="1"/>
          <w:numId w:val="3"/>
        </w:numPr>
      </w:pPr>
      <w:r w:rsidRPr="008E2A1D">
        <w:t>Cite with purpose, show you are in conversation with the field.</w:t>
      </w:r>
    </w:p>
    <w:p w14:paraId="1BE89DDB" w14:textId="77777777" w:rsidR="008E2A1D" w:rsidRPr="008E2A1D" w:rsidRDefault="008E2A1D" w:rsidP="008E2A1D">
      <w:pPr>
        <w:numPr>
          <w:ilvl w:val="0"/>
          <w:numId w:val="3"/>
        </w:numPr>
      </w:pPr>
      <w:r w:rsidRPr="008E2A1D">
        <w:rPr>
          <w:b/>
          <w:bCs/>
        </w:rPr>
        <w:t>Critical Thinking</w:t>
      </w:r>
    </w:p>
    <w:p w14:paraId="45FCA1D1" w14:textId="77777777" w:rsidR="008E2A1D" w:rsidRPr="008E2A1D" w:rsidRDefault="008E2A1D" w:rsidP="008E2A1D">
      <w:pPr>
        <w:numPr>
          <w:ilvl w:val="1"/>
          <w:numId w:val="3"/>
        </w:numPr>
      </w:pPr>
      <w:r w:rsidRPr="008E2A1D">
        <w:t>Don’t just describe what the literature says, interrogate it.</w:t>
      </w:r>
    </w:p>
    <w:p w14:paraId="07D89ECE" w14:textId="77777777" w:rsidR="008E2A1D" w:rsidRPr="008E2A1D" w:rsidRDefault="008E2A1D" w:rsidP="008E2A1D">
      <w:pPr>
        <w:numPr>
          <w:ilvl w:val="1"/>
          <w:numId w:val="3"/>
        </w:numPr>
      </w:pPr>
      <w:r w:rsidRPr="008E2A1D">
        <w:t>Ask: What’s missing? Where does it fail? How does it evolve under stress?</w:t>
      </w:r>
    </w:p>
    <w:p w14:paraId="1C50EA14" w14:textId="77777777" w:rsidR="008E2A1D" w:rsidRPr="008E2A1D" w:rsidRDefault="008E2A1D" w:rsidP="008E2A1D">
      <w:pPr>
        <w:numPr>
          <w:ilvl w:val="0"/>
          <w:numId w:val="3"/>
        </w:numPr>
      </w:pPr>
      <w:r w:rsidRPr="008E2A1D">
        <w:rPr>
          <w:b/>
          <w:bCs/>
        </w:rPr>
        <w:t>Practical Relevance</w:t>
      </w:r>
    </w:p>
    <w:p w14:paraId="6730BF4E" w14:textId="77777777" w:rsidR="008E2A1D" w:rsidRPr="008E2A1D" w:rsidRDefault="008E2A1D" w:rsidP="008E2A1D">
      <w:pPr>
        <w:numPr>
          <w:ilvl w:val="1"/>
          <w:numId w:val="3"/>
        </w:numPr>
      </w:pPr>
      <w:r w:rsidRPr="008E2A1D">
        <w:lastRenderedPageBreak/>
        <w:t>Move beyond theory for theory’s sake.</w:t>
      </w:r>
    </w:p>
    <w:p w14:paraId="5427FC76" w14:textId="77777777" w:rsidR="008E2A1D" w:rsidRPr="008E2A1D" w:rsidRDefault="008E2A1D" w:rsidP="008E2A1D">
      <w:pPr>
        <w:numPr>
          <w:ilvl w:val="1"/>
          <w:numId w:val="3"/>
        </w:numPr>
      </w:pPr>
      <w:r w:rsidRPr="008E2A1D">
        <w:t>Apply ideas to messy, real-world contexts—organizations, crises, societal systems.</w:t>
      </w:r>
    </w:p>
    <w:p w14:paraId="1D0D0EA4" w14:textId="77777777" w:rsidR="008E2A1D" w:rsidRPr="008E2A1D" w:rsidRDefault="008E2A1D" w:rsidP="008E2A1D">
      <w:pPr>
        <w:numPr>
          <w:ilvl w:val="0"/>
          <w:numId w:val="3"/>
        </w:numPr>
      </w:pPr>
      <w:r w:rsidRPr="008E2A1D">
        <w:rPr>
          <w:b/>
          <w:bCs/>
        </w:rPr>
        <w:t>Research Literacy</w:t>
      </w:r>
    </w:p>
    <w:p w14:paraId="18F75FE7" w14:textId="77777777" w:rsidR="008E2A1D" w:rsidRPr="008E2A1D" w:rsidRDefault="008E2A1D" w:rsidP="008E2A1D">
      <w:pPr>
        <w:numPr>
          <w:ilvl w:val="1"/>
          <w:numId w:val="3"/>
        </w:numPr>
      </w:pPr>
      <w:r w:rsidRPr="008E2A1D">
        <w:t>Demonstrate a strategic grasp of methodology: why a method is appropriate, what assumptions it carries, and how it supports the problem you’re addressing.</w:t>
      </w:r>
    </w:p>
    <w:p w14:paraId="6526EED7" w14:textId="77777777" w:rsidR="008E2A1D" w:rsidRPr="008E2A1D" w:rsidRDefault="008E2A1D" w:rsidP="008E2A1D">
      <w:r w:rsidRPr="008E2A1D">
        <w:rPr>
          <w:b/>
          <w:bCs/>
        </w:rPr>
        <w:t>Common Pitfalls to Avoid</w:t>
      </w:r>
    </w:p>
    <w:p w14:paraId="21A5AAB7" w14:textId="77777777" w:rsidR="008E2A1D" w:rsidRPr="008E2A1D" w:rsidRDefault="008E2A1D" w:rsidP="008E2A1D">
      <w:r w:rsidRPr="008E2A1D">
        <w:t>Even well-prepared students can underperform if they fall into these intellectual traps:</w:t>
      </w:r>
    </w:p>
    <w:tbl>
      <w:tblPr>
        <w:tblW w:w="9360" w:type="dxa"/>
        <w:tblBorders>
          <w:top w:val="single" w:sz="6" w:space="0" w:color="000000"/>
          <w:left w:val="single" w:sz="6" w:space="0" w:color="000000"/>
          <w:bottom w:val="single" w:sz="6" w:space="0" w:color="000000"/>
          <w:right w:val="single" w:sz="6" w:space="0" w:color="000000"/>
        </w:tblBorders>
        <w:tblCellMar>
          <w:top w:w="12" w:type="dxa"/>
          <w:left w:w="12" w:type="dxa"/>
          <w:bottom w:w="12" w:type="dxa"/>
          <w:right w:w="12" w:type="dxa"/>
        </w:tblCellMar>
        <w:tblLook w:val="04A0" w:firstRow="1" w:lastRow="0" w:firstColumn="1" w:lastColumn="0" w:noHBand="0" w:noVBand="1"/>
      </w:tblPr>
      <w:tblGrid>
        <w:gridCol w:w="2317"/>
        <w:gridCol w:w="7043"/>
      </w:tblGrid>
      <w:tr w:rsidR="008E2A1D" w:rsidRPr="008E2A1D" w14:paraId="2F65517D" w14:textId="77777777">
        <w:trPr>
          <w:tblHeader/>
        </w:trPr>
        <w:tc>
          <w:tcPr>
            <w:tcW w:w="229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92E494" w14:textId="77777777" w:rsidR="008E2A1D" w:rsidRPr="008E2A1D" w:rsidRDefault="008E2A1D" w:rsidP="008E2A1D">
            <w:r w:rsidRPr="008E2A1D">
              <w:rPr>
                <w:b/>
                <w:bCs/>
              </w:rPr>
              <w:t>Pitfall</w:t>
            </w:r>
          </w:p>
        </w:tc>
        <w:tc>
          <w:tcPr>
            <w:tcW w:w="697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D57E125" w14:textId="77777777" w:rsidR="008E2A1D" w:rsidRPr="008E2A1D" w:rsidRDefault="008E2A1D" w:rsidP="008E2A1D">
            <w:r w:rsidRPr="008E2A1D">
              <w:rPr>
                <w:b/>
                <w:bCs/>
              </w:rPr>
              <w:t>Why It Fails</w:t>
            </w:r>
          </w:p>
        </w:tc>
      </w:tr>
      <w:tr w:rsidR="008E2A1D" w:rsidRPr="008E2A1D" w14:paraId="735AF0A3" w14:textId="77777777">
        <w:trPr>
          <w:tblHeader/>
        </w:trPr>
        <w:tc>
          <w:tcPr>
            <w:tcW w:w="0" w:type="auto"/>
            <w:vAlign w:val="center"/>
            <w:hideMark/>
          </w:tcPr>
          <w:p w14:paraId="5CF3E46D" w14:textId="77777777" w:rsidR="008E2A1D" w:rsidRPr="008E2A1D" w:rsidRDefault="008E2A1D" w:rsidP="008E2A1D"/>
        </w:tc>
        <w:tc>
          <w:tcPr>
            <w:tcW w:w="0" w:type="auto"/>
            <w:vAlign w:val="center"/>
            <w:hideMark/>
          </w:tcPr>
          <w:p w14:paraId="138F1666" w14:textId="77777777" w:rsidR="008E2A1D" w:rsidRPr="008E2A1D" w:rsidRDefault="008E2A1D" w:rsidP="008E2A1D"/>
        </w:tc>
      </w:tr>
      <w:tr w:rsidR="008E2A1D" w:rsidRPr="008E2A1D" w14:paraId="5572C53C" w14:textId="77777777">
        <w:trPr>
          <w:tblHeader/>
        </w:trPr>
        <w:tc>
          <w:tcPr>
            <w:tcW w:w="0" w:type="auto"/>
            <w:vAlign w:val="center"/>
            <w:hideMark/>
          </w:tcPr>
          <w:p w14:paraId="02CE9627" w14:textId="77777777" w:rsidR="008E2A1D" w:rsidRPr="008E2A1D" w:rsidRDefault="008E2A1D" w:rsidP="008E2A1D"/>
        </w:tc>
        <w:tc>
          <w:tcPr>
            <w:tcW w:w="0" w:type="auto"/>
            <w:vAlign w:val="center"/>
            <w:hideMark/>
          </w:tcPr>
          <w:p w14:paraId="4A63103D" w14:textId="77777777" w:rsidR="008E2A1D" w:rsidRPr="008E2A1D" w:rsidRDefault="008E2A1D" w:rsidP="008E2A1D"/>
        </w:tc>
      </w:tr>
      <w:tr w:rsidR="008E2A1D" w:rsidRPr="008E2A1D" w14:paraId="38EB9650" w14:textId="77777777">
        <w:trPr>
          <w:tblHeader/>
        </w:trPr>
        <w:tc>
          <w:tcPr>
            <w:tcW w:w="0" w:type="auto"/>
            <w:vAlign w:val="center"/>
            <w:hideMark/>
          </w:tcPr>
          <w:p w14:paraId="2F056DCF" w14:textId="77777777" w:rsidR="008E2A1D" w:rsidRPr="008E2A1D" w:rsidRDefault="008E2A1D" w:rsidP="008E2A1D"/>
        </w:tc>
        <w:tc>
          <w:tcPr>
            <w:tcW w:w="0" w:type="auto"/>
            <w:vAlign w:val="center"/>
            <w:hideMark/>
          </w:tcPr>
          <w:p w14:paraId="7E525DF6" w14:textId="77777777" w:rsidR="008E2A1D" w:rsidRPr="008E2A1D" w:rsidRDefault="008E2A1D" w:rsidP="008E2A1D"/>
        </w:tc>
      </w:tr>
      <w:tr w:rsidR="008E2A1D" w:rsidRPr="008E2A1D" w14:paraId="401C643C" w14:textId="77777777">
        <w:trPr>
          <w:tblHeader/>
        </w:trPr>
        <w:tc>
          <w:tcPr>
            <w:tcW w:w="0" w:type="auto"/>
            <w:vAlign w:val="center"/>
            <w:hideMark/>
          </w:tcPr>
          <w:p w14:paraId="40F23CED" w14:textId="77777777" w:rsidR="008E2A1D" w:rsidRPr="008E2A1D" w:rsidRDefault="008E2A1D" w:rsidP="008E2A1D"/>
        </w:tc>
        <w:tc>
          <w:tcPr>
            <w:tcW w:w="0" w:type="auto"/>
            <w:vAlign w:val="center"/>
            <w:hideMark/>
          </w:tcPr>
          <w:p w14:paraId="28181CFA" w14:textId="77777777" w:rsidR="008E2A1D" w:rsidRPr="008E2A1D" w:rsidRDefault="008E2A1D" w:rsidP="008E2A1D"/>
        </w:tc>
      </w:tr>
      <w:tr w:rsidR="008E2A1D" w:rsidRPr="008E2A1D" w14:paraId="503C90CC" w14:textId="77777777">
        <w:tc>
          <w:tcPr>
            <w:tcW w:w="229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C3E1B3B" w14:textId="77777777" w:rsidR="008E2A1D" w:rsidRPr="008E2A1D" w:rsidRDefault="008E2A1D" w:rsidP="008E2A1D">
            <w:r w:rsidRPr="008E2A1D">
              <w:t>Descriptive vs. Analytical Writing</w:t>
            </w:r>
          </w:p>
        </w:tc>
        <w:tc>
          <w:tcPr>
            <w:tcW w:w="697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5A75A36" w14:textId="77777777" w:rsidR="008E2A1D" w:rsidRPr="008E2A1D" w:rsidRDefault="008E2A1D" w:rsidP="008E2A1D">
            <w:r w:rsidRPr="008E2A1D">
              <w:t>Listing facts or theories without interpretation demonstrates knowledge, but not </w:t>
            </w:r>
            <w:r w:rsidRPr="008E2A1D">
              <w:rPr>
                <w:i/>
                <w:iCs/>
              </w:rPr>
              <w:t>wisdom</w:t>
            </w:r>
            <w:r w:rsidRPr="008E2A1D">
              <w:t>.</w:t>
            </w:r>
          </w:p>
        </w:tc>
      </w:tr>
      <w:tr w:rsidR="008E2A1D" w:rsidRPr="008E2A1D" w14:paraId="4744D265" w14:textId="77777777">
        <w:tc>
          <w:tcPr>
            <w:tcW w:w="0" w:type="auto"/>
            <w:vAlign w:val="center"/>
            <w:hideMark/>
          </w:tcPr>
          <w:p w14:paraId="3E8BD161" w14:textId="77777777" w:rsidR="008E2A1D" w:rsidRPr="008E2A1D" w:rsidRDefault="008E2A1D" w:rsidP="008E2A1D"/>
        </w:tc>
        <w:tc>
          <w:tcPr>
            <w:tcW w:w="0" w:type="auto"/>
            <w:vAlign w:val="center"/>
            <w:hideMark/>
          </w:tcPr>
          <w:p w14:paraId="14EC45F7" w14:textId="77777777" w:rsidR="008E2A1D" w:rsidRPr="008E2A1D" w:rsidRDefault="008E2A1D" w:rsidP="008E2A1D"/>
        </w:tc>
      </w:tr>
      <w:tr w:rsidR="008E2A1D" w:rsidRPr="008E2A1D" w14:paraId="37282836" w14:textId="77777777">
        <w:tc>
          <w:tcPr>
            <w:tcW w:w="0" w:type="auto"/>
            <w:vAlign w:val="center"/>
            <w:hideMark/>
          </w:tcPr>
          <w:p w14:paraId="36485957" w14:textId="77777777" w:rsidR="008E2A1D" w:rsidRPr="008E2A1D" w:rsidRDefault="008E2A1D" w:rsidP="008E2A1D"/>
        </w:tc>
        <w:tc>
          <w:tcPr>
            <w:tcW w:w="0" w:type="auto"/>
            <w:vAlign w:val="center"/>
            <w:hideMark/>
          </w:tcPr>
          <w:p w14:paraId="1098209F" w14:textId="77777777" w:rsidR="008E2A1D" w:rsidRPr="008E2A1D" w:rsidRDefault="008E2A1D" w:rsidP="008E2A1D"/>
        </w:tc>
      </w:tr>
      <w:tr w:rsidR="008E2A1D" w:rsidRPr="008E2A1D" w14:paraId="26C4BA6E" w14:textId="77777777">
        <w:tc>
          <w:tcPr>
            <w:tcW w:w="0" w:type="auto"/>
            <w:vAlign w:val="center"/>
            <w:hideMark/>
          </w:tcPr>
          <w:p w14:paraId="1A9B7F27" w14:textId="77777777" w:rsidR="008E2A1D" w:rsidRPr="008E2A1D" w:rsidRDefault="008E2A1D" w:rsidP="008E2A1D"/>
        </w:tc>
        <w:tc>
          <w:tcPr>
            <w:tcW w:w="0" w:type="auto"/>
            <w:vAlign w:val="center"/>
            <w:hideMark/>
          </w:tcPr>
          <w:p w14:paraId="5A69C558" w14:textId="77777777" w:rsidR="008E2A1D" w:rsidRPr="008E2A1D" w:rsidRDefault="008E2A1D" w:rsidP="008E2A1D"/>
        </w:tc>
      </w:tr>
      <w:tr w:rsidR="008E2A1D" w:rsidRPr="008E2A1D" w14:paraId="6D5F2F35" w14:textId="77777777">
        <w:tc>
          <w:tcPr>
            <w:tcW w:w="0" w:type="auto"/>
            <w:vAlign w:val="center"/>
            <w:hideMark/>
          </w:tcPr>
          <w:p w14:paraId="6430D24B" w14:textId="77777777" w:rsidR="008E2A1D" w:rsidRPr="008E2A1D" w:rsidRDefault="008E2A1D" w:rsidP="008E2A1D"/>
        </w:tc>
        <w:tc>
          <w:tcPr>
            <w:tcW w:w="0" w:type="auto"/>
            <w:vAlign w:val="center"/>
            <w:hideMark/>
          </w:tcPr>
          <w:p w14:paraId="40007A43" w14:textId="77777777" w:rsidR="008E2A1D" w:rsidRPr="008E2A1D" w:rsidRDefault="008E2A1D" w:rsidP="008E2A1D"/>
        </w:tc>
      </w:tr>
      <w:tr w:rsidR="008E2A1D" w:rsidRPr="008E2A1D" w14:paraId="7890F795" w14:textId="77777777">
        <w:tc>
          <w:tcPr>
            <w:tcW w:w="229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7A30068" w14:textId="77777777" w:rsidR="008E2A1D" w:rsidRPr="008E2A1D" w:rsidRDefault="008E2A1D" w:rsidP="008E2A1D">
            <w:r w:rsidRPr="008E2A1D">
              <w:t>Failure to Cite Appropriately</w:t>
            </w:r>
          </w:p>
        </w:tc>
        <w:tc>
          <w:tcPr>
            <w:tcW w:w="697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353953C" w14:textId="77777777" w:rsidR="008E2A1D" w:rsidRPr="008E2A1D" w:rsidRDefault="008E2A1D" w:rsidP="008E2A1D">
            <w:r w:rsidRPr="008E2A1D">
              <w:t>Missing citations or relying solely on old sources undermines credibility and signals literature disengagement.</w:t>
            </w:r>
          </w:p>
        </w:tc>
      </w:tr>
      <w:tr w:rsidR="008E2A1D" w:rsidRPr="008E2A1D" w14:paraId="576E0C05" w14:textId="77777777">
        <w:tc>
          <w:tcPr>
            <w:tcW w:w="0" w:type="auto"/>
            <w:vAlign w:val="center"/>
            <w:hideMark/>
          </w:tcPr>
          <w:p w14:paraId="6C7718B2" w14:textId="77777777" w:rsidR="008E2A1D" w:rsidRPr="008E2A1D" w:rsidRDefault="008E2A1D" w:rsidP="008E2A1D"/>
        </w:tc>
        <w:tc>
          <w:tcPr>
            <w:tcW w:w="0" w:type="auto"/>
            <w:vAlign w:val="center"/>
            <w:hideMark/>
          </w:tcPr>
          <w:p w14:paraId="2FFB5163" w14:textId="77777777" w:rsidR="008E2A1D" w:rsidRPr="008E2A1D" w:rsidRDefault="008E2A1D" w:rsidP="008E2A1D"/>
        </w:tc>
      </w:tr>
      <w:tr w:rsidR="008E2A1D" w:rsidRPr="008E2A1D" w14:paraId="14D88E35" w14:textId="77777777">
        <w:tc>
          <w:tcPr>
            <w:tcW w:w="0" w:type="auto"/>
            <w:vAlign w:val="center"/>
            <w:hideMark/>
          </w:tcPr>
          <w:p w14:paraId="33CFF97A" w14:textId="77777777" w:rsidR="008E2A1D" w:rsidRPr="008E2A1D" w:rsidRDefault="008E2A1D" w:rsidP="008E2A1D"/>
        </w:tc>
        <w:tc>
          <w:tcPr>
            <w:tcW w:w="0" w:type="auto"/>
            <w:vAlign w:val="center"/>
            <w:hideMark/>
          </w:tcPr>
          <w:p w14:paraId="4CA2991B" w14:textId="77777777" w:rsidR="008E2A1D" w:rsidRPr="008E2A1D" w:rsidRDefault="008E2A1D" w:rsidP="008E2A1D"/>
        </w:tc>
      </w:tr>
      <w:tr w:rsidR="008E2A1D" w:rsidRPr="008E2A1D" w14:paraId="19D915C4" w14:textId="77777777">
        <w:tc>
          <w:tcPr>
            <w:tcW w:w="0" w:type="auto"/>
            <w:vAlign w:val="center"/>
            <w:hideMark/>
          </w:tcPr>
          <w:p w14:paraId="52D44239" w14:textId="77777777" w:rsidR="008E2A1D" w:rsidRPr="008E2A1D" w:rsidRDefault="008E2A1D" w:rsidP="008E2A1D"/>
        </w:tc>
        <w:tc>
          <w:tcPr>
            <w:tcW w:w="0" w:type="auto"/>
            <w:vAlign w:val="center"/>
            <w:hideMark/>
          </w:tcPr>
          <w:p w14:paraId="33FD5CAD" w14:textId="77777777" w:rsidR="008E2A1D" w:rsidRPr="008E2A1D" w:rsidRDefault="008E2A1D" w:rsidP="008E2A1D"/>
        </w:tc>
      </w:tr>
      <w:tr w:rsidR="008E2A1D" w:rsidRPr="008E2A1D" w14:paraId="1503CAC6" w14:textId="77777777">
        <w:tc>
          <w:tcPr>
            <w:tcW w:w="0" w:type="auto"/>
            <w:vAlign w:val="center"/>
            <w:hideMark/>
          </w:tcPr>
          <w:p w14:paraId="3824CD88" w14:textId="77777777" w:rsidR="008E2A1D" w:rsidRPr="008E2A1D" w:rsidRDefault="008E2A1D" w:rsidP="008E2A1D"/>
        </w:tc>
        <w:tc>
          <w:tcPr>
            <w:tcW w:w="0" w:type="auto"/>
            <w:vAlign w:val="center"/>
            <w:hideMark/>
          </w:tcPr>
          <w:p w14:paraId="76ED9F43" w14:textId="77777777" w:rsidR="008E2A1D" w:rsidRPr="008E2A1D" w:rsidRDefault="008E2A1D" w:rsidP="008E2A1D"/>
        </w:tc>
      </w:tr>
      <w:tr w:rsidR="008E2A1D" w:rsidRPr="008E2A1D" w14:paraId="07EB1399" w14:textId="77777777">
        <w:tc>
          <w:tcPr>
            <w:tcW w:w="229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86C41A" w14:textId="77777777" w:rsidR="008E2A1D" w:rsidRPr="008E2A1D" w:rsidRDefault="008E2A1D" w:rsidP="008E2A1D">
            <w:r w:rsidRPr="008E2A1D">
              <w:t>Disconnected Theory and Practice</w:t>
            </w:r>
          </w:p>
        </w:tc>
        <w:tc>
          <w:tcPr>
            <w:tcW w:w="697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1DFFCC" w14:textId="77777777" w:rsidR="008E2A1D" w:rsidRPr="008E2A1D" w:rsidRDefault="008E2A1D" w:rsidP="008E2A1D">
            <w:r w:rsidRPr="008E2A1D">
              <w:t>If you cannot apply your theory to a real issue, it reads as academic detachment.</w:t>
            </w:r>
          </w:p>
        </w:tc>
      </w:tr>
      <w:tr w:rsidR="008E2A1D" w:rsidRPr="008E2A1D" w14:paraId="2436CAEB" w14:textId="77777777">
        <w:tc>
          <w:tcPr>
            <w:tcW w:w="0" w:type="auto"/>
            <w:vAlign w:val="center"/>
            <w:hideMark/>
          </w:tcPr>
          <w:p w14:paraId="605B89EE" w14:textId="77777777" w:rsidR="008E2A1D" w:rsidRPr="008E2A1D" w:rsidRDefault="008E2A1D" w:rsidP="008E2A1D"/>
        </w:tc>
        <w:tc>
          <w:tcPr>
            <w:tcW w:w="0" w:type="auto"/>
            <w:vAlign w:val="center"/>
            <w:hideMark/>
          </w:tcPr>
          <w:p w14:paraId="32C755E4" w14:textId="77777777" w:rsidR="008E2A1D" w:rsidRPr="008E2A1D" w:rsidRDefault="008E2A1D" w:rsidP="008E2A1D"/>
        </w:tc>
      </w:tr>
      <w:tr w:rsidR="008E2A1D" w:rsidRPr="008E2A1D" w14:paraId="2532778E" w14:textId="77777777">
        <w:tc>
          <w:tcPr>
            <w:tcW w:w="0" w:type="auto"/>
            <w:vAlign w:val="center"/>
            <w:hideMark/>
          </w:tcPr>
          <w:p w14:paraId="651370F6" w14:textId="77777777" w:rsidR="008E2A1D" w:rsidRPr="008E2A1D" w:rsidRDefault="008E2A1D" w:rsidP="008E2A1D"/>
        </w:tc>
        <w:tc>
          <w:tcPr>
            <w:tcW w:w="0" w:type="auto"/>
            <w:vAlign w:val="center"/>
            <w:hideMark/>
          </w:tcPr>
          <w:p w14:paraId="35E1742B" w14:textId="77777777" w:rsidR="008E2A1D" w:rsidRPr="008E2A1D" w:rsidRDefault="008E2A1D" w:rsidP="008E2A1D"/>
        </w:tc>
      </w:tr>
      <w:tr w:rsidR="008E2A1D" w:rsidRPr="008E2A1D" w14:paraId="41B16ECE" w14:textId="77777777">
        <w:tc>
          <w:tcPr>
            <w:tcW w:w="0" w:type="auto"/>
            <w:vAlign w:val="center"/>
            <w:hideMark/>
          </w:tcPr>
          <w:p w14:paraId="1C214593" w14:textId="77777777" w:rsidR="008E2A1D" w:rsidRPr="008E2A1D" w:rsidRDefault="008E2A1D" w:rsidP="008E2A1D"/>
        </w:tc>
        <w:tc>
          <w:tcPr>
            <w:tcW w:w="0" w:type="auto"/>
            <w:vAlign w:val="center"/>
            <w:hideMark/>
          </w:tcPr>
          <w:p w14:paraId="4376DAB7" w14:textId="77777777" w:rsidR="008E2A1D" w:rsidRPr="008E2A1D" w:rsidRDefault="008E2A1D" w:rsidP="008E2A1D"/>
        </w:tc>
      </w:tr>
      <w:tr w:rsidR="008E2A1D" w:rsidRPr="008E2A1D" w14:paraId="255EDB74" w14:textId="77777777">
        <w:tc>
          <w:tcPr>
            <w:tcW w:w="0" w:type="auto"/>
            <w:vAlign w:val="center"/>
            <w:hideMark/>
          </w:tcPr>
          <w:p w14:paraId="4EF4A3E2" w14:textId="77777777" w:rsidR="008E2A1D" w:rsidRPr="008E2A1D" w:rsidRDefault="008E2A1D" w:rsidP="008E2A1D"/>
        </w:tc>
        <w:tc>
          <w:tcPr>
            <w:tcW w:w="0" w:type="auto"/>
            <w:vAlign w:val="center"/>
            <w:hideMark/>
          </w:tcPr>
          <w:p w14:paraId="1A400725" w14:textId="77777777" w:rsidR="008E2A1D" w:rsidRPr="008E2A1D" w:rsidRDefault="008E2A1D" w:rsidP="008E2A1D"/>
        </w:tc>
      </w:tr>
      <w:tr w:rsidR="008E2A1D" w:rsidRPr="008E2A1D" w14:paraId="133914A4" w14:textId="77777777">
        <w:tc>
          <w:tcPr>
            <w:tcW w:w="229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315AFC8" w14:textId="77777777" w:rsidR="008E2A1D" w:rsidRPr="008E2A1D" w:rsidRDefault="008E2A1D" w:rsidP="008E2A1D">
            <w:r w:rsidRPr="008E2A1D">
              <w:t>Weak Transitions</w:t>
            </w:r>
          </w:p>
        </w:tc>
        <w:tc>
          <w:tcPr>
            <w:tcW w:w="697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055FCD" w14:textId="77777777" w:rsidR="008E2A1D" w:rsidRPr="008E2A1D" w:rsidRDefault="008E2A1D" w:rsidP="008E2A1D">
            <w:r w:rsidRPr="008E2A1D">
              <w:t>Poor logical flow makes it hard to follow your argument. Transitions are the glue that binds your logic.</w:t>
            </w:r>
          </w:p>
        </w:tc>
      </w:tr>
      <w:tr w:rsidR="008E2A1D" w:rsidRPr="008E2A1D" w14:paraId="02325458" w14:textId="77777777">
        <w:tc>
          <w:tcPr>
            <w:tcW w:w="0" w:type="auto"/>
            <w:vAlign w:val="center"/>
            <w:hideMark/>
          </w:tcPr>
          <w:p w14:paraId="0FD990E7" w14:textId="77777777" w:rsidR="008E2A1D" w:rsidRPr="008E2A1D" w:rsidRDefault="008E2A1D" w:rsidP="008E2A1D"/>
        </w:tc>
        <w:tc>
          <w:tcPr>
            <w:tcW w:w="0" w:type="auto"/>
            <w:vAlign w:val="center"/>
            <w:hideMark/>
          </w:tcPr>
          <w:p w14:paraId="28989FAC" w14:textId="77777777" w:rsidR="008E2A1D" w:rsidRPr="008E2A1D" w:rsidRDefault="008E2A1D" w:rsidP="008E2A1D"/>
        </w:tc>
      </w:tr>
      <w:tr w:rsidR="008E2A1D" w:rsidRPr="008E2A1D" w14:paraId="6C8C72AB" w14:textId="77777777">
        <w:tc>
          <w:tcPr>
            <w:tcW w:w="0" w:type="auto"/>
            <w:vAlign w:val="center"/>
            <w:hideMark/>
          </w:tcPr>
          <w:p w14:paraId="5FDA52B0" w14:textId="77777777" w:rsidR="008E2A1D" w:rsidRPr="008E2A1D" w:rsidRDefault="008E2A1D" w:rsidP="008E2A1D"/>
        </w:tc>
        <w:tc>
          <w:tcPr>
            <w:tcW w:w="0" w:type="auto"/>
            <w:vAlign w:val="center"/>
            <w:hideMark/>
          </w:tcPr>
          <w:p w14:paraId="55A315E9" w14:textId="77777777" w:rsidR="008E2A1D" w:rsidRPr="008E2A1D" w:rsidRDefault="008E2A1D" w:rsidP="008E2A1D"/>
        </w:tc>
      </w:tr>
      <w:tr w:rsidR="008E2A1D" w:rsidRPr="008E2A1D" w14:paraId="5DE4FA73" w14:textId="77777777">
        <w:tc>
          <w:tcPr>
            <w:tcW w:w="0" w:type="auto"/>
            <w:vAlign w:val="center"/>
            <w:hideMark/>
          </w:tcPr>
          <w:p w14:paraId="631800F5" w14:textId="77777777" w:rsidR="008E2A1D" w:rsidRPr="008E2A1D" w:rsidRDefault="008E2A1D" w:rsidP="008E2A1D"/>
        </w:tc>
        <w:tc>
          <w:tcPr>
            <w:tcW w:w="0" w:type="auto"/>
            <w:vAlign w:val="center"/>
            <w:hideMark/>
          </w:tcPr>
          <w:p w14:paraId="2AE99424" w14:textId="77777777" w:rsidR="008E2A1D" w:rsidRPr="008E2A1D" w:rsidRDefault="008E2A1D" w:rsidP="008E2A1D"/>
        </w:tc>
      </w:tr>
      <w:tr w:rsidR="008E2A1D" w:rsidRPr="008E2A1D" w14:paraId="0CEF7B48" w14:textId="77777777">
        <w:tc>
          <w:tcPr>
            <w:tcW w:w="0" w:type="auto"/>
            <w:vAlign w:val="center"/>
            <w:hideMark/>
          </w:tcPr>
          <w:p w14:paraId="3468F1A8" w14:textId="77777777" w:rsidR="008E2A1D" w:rsidRPr="008E2A1D" w:rsidRDefault="008E2A1D" w:rsidP="008E2A1D"/>
        </w:tc>
        <w:tc>
          <w:tcPr>
            <w:tcW w:w="0" w:type="auto"/>
            <w:vAlign w:val="center"/>
            <w:hideMark/>
          </w:tcPr>
          <w:p w14:paraId="390B98BE" w14:textId="77777777" w:rsidR="008E2A1D" w:rsidRPr="008E2A1D" w:rsidRDefault="008E2A1D" w:rsidP="008E2A1D"/>
        </w:tc>
      </w:tr>
      <w:tr w:rsidR="008E2A1D" w:rsidRPr="008E2A1D" w14:paraId="5D7D6FBD" w14:textId="77777777">
        <w:tc>
          <w:tcPr>
            <w:tcW w:w="229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A592CDB" w14:textId="77777777" w:rsidR="008E2A1D" w:rsidRPr="008E2A1D" w:rsidRDefault="008E2A1D" w:rsidP="008E2A1D">
            <w:r w:rsidRPr="008E2A1D">
              <w:t>Ignoring the “So What?” Factor</w:t>
            </w:r>
          </w:p>
        </w:tc>
        <w:tc>
          <w:tcPr>
            <w:tcW w:w="697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A1AB423" w14:textId="77777777" w:rsidR="008E2A1D" w:rsidRPr="008E2A1D" w:rsidRDefault="008E2A1D" w:rsidP="008E2A1D">
            <w:r w:rsidRPr="008E2A1D">
              <w:t>You must answer: </w:t>
            </w:r>
            <w:r w:rsidRPr="008E2A1D">
              <w:rPr>
                <w:i/>
                <w:iCs/>
              </w:rPr>
              <w:t>Why does this matter? Who is affected? What changes if we know this?</w:t>
            </w:r>
            <w:r w:rsidRPr="008E2A1D">
              <w:t> Without this, your work lacks scholarly impact.</w:t>
            </w:r>
          </w:p>
        </w:tc>
      </w:tr>
    </w:tbl>
    <w:p w14:paraId="30349B60" w14:textId="77777777" w:rsidR="008E2A1D" w:rsidRPr="008E2A1D" w:rsidRDefault="008E2A1D" w:rsidP="008E2A1D">
      <w:r w:rsidRPr="008E2A1D">
        <w:rPr>
          <w:b/>
          <w:bCs/>
        </w:rPr>
        <w:t>Conclusion</w:t>
      </w:r>
    </w:p>
    <w:p w14:paraId="6D39730F" w14:textId="77777777" w:rsidR="008E2A1D" w:rsidRPr="008E2A1D" w:rsidRDefault="008E2A1D" w:rsidP="008E2A1D">
      <w:r w:rsidRPr="008E2A1D">
        <w:t>The comprehensive exam is a crucible where knowledge, judgment, and voice converge. It is a proving ground where your doctoral identity crystallizes, not through memorization but through metacognition, synthesis, and applied wisdom. You are not merely passing a test. You are claiming your place as a creator of knowledge. Prepare not to survive, but to declare your readiness to lead, research, and transform.</w:t>
      </w:r>
    </w:p>
    <w:p w14:paraId="500007B3" w14:textId="77777777" w:rsidR="008E2A1D" w:rsidRPr="008E2A1D" w:rsidRDefault="008E2A1D" w:rsidP="008E2A1D">
      <w:r w:rsidRPr="008E2A1D">
        <w:br/>
      </w:r>
    </w:p>
    <w:p w14:paraId="5BD25A42" w14:textId="77777777" w:rsidR="00EA5C81" w:rsidRDefault="00EA5C81"/>
    <w:sectPr w:rsidR="00EA5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5762F"/>
    <w:multiLevelType w:val="multilevel"/>
    <w:tmpl w:val="6A84AF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865317"/>
    <w:multiLevelType w:val="multilevel"/>
    <w:tmpl w:val="B5BC97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93466F"/>
    <w:multiLevelType w:val="multilevel"/>
    <w:tmpl w:val="A39AB8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0548146">
    <w:abstractNumId w:val="2"/>
  </w:num>
  <w:num w:numId="2" w16cid:durableId="2036728919">
    <w:abstractNumId w:val="1"/>
  </w:num>
  <w:num w:numId="3" w16cid:durableId="1825505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A1D"/>
    <w:rsid w:val="004277F1"/>
    <w:rsid w:val="00731989"/>
    <w:rsid w:val="00891EF1"/>
    <w:rsid w:val="008E2A1D"/>
    <w:rsid w:val="00EA5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421BE"/>
  <w15:chartTrackingRefBased/>
  <w15:docId w15:val="{66801EEA-7CA9-4A34-B473-97C80A4CB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A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2A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2A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2A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2A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2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A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2A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2A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2A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2A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2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A1D"/>
    <w:rPr>
      <w:rFonts w:eastAsiaTheme="majorEastAsia" w:cstheme="majorBidi"/>
      <w:color w:val="272727" w:themeColor="text1" w:themeTint="D8"/>
    </w:rPr>
  </w:style>
  <w:style w:type="paragraph" w:styleId="Title">
    <w:name w:val="Title"/>
    <w:basedOn w:val="Normal"/>
    <w:next w:val="Normal"/>
    <w:link w:val="TitleChar"/>
    <w:uiPriority w:val="10"/>
    <w:qFormat/>
    <w:rsid w:val="008E2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A1D"/>
    <w:pPr>
      <w:spacing w:before="160"/>
      <w:jc w:val="center"/>
    </w:pPr>
    <w:rPr>
      <w:i/>
      <w:iCs/>
      <w:color w:val="404040" w:themeColor="text1" w:themeTint="BF"/>
    </w:rPr>
  </w:style>
  <w:style w:type="character" w:customStyle="1" w:styleId="QuoteChar">
    <w:name w:val="Quote Char"/>
    <w:basedOn w:val="DefaultParagraphFont"/>
    <w:link w:val="Quote"/>
    <w:uiPriority w:val="29"/>
    <w:rsid w:val="008E2A1D"/>
    <w:rPr>
      <w:i/>
      <w:iCs/>
      <w:color w:val="404040" w:themeColor="text1" w:themeTint="BF"/>
    </w:rPr>
  </w:style>
  <w:style w:type="paragraph" w:styleId="ListParagraph">
    <w:name w:val="List Paragraph"/>
    <w:basedOn w:val="Normal"/>
    <w:uiPriority w:val="34"/>
    <w:qFormat/>
    <w:rsid w:val="008E2A1D"/>
    <w:pPr>
      <w:ind w:left="720"/>
      <w:contextualSpacing/>
    </w:pPr>
  </w:style>
  <w:style w:type="character" w:styleId="IntenseEmphasis">
    <w:name w:val="Intense Emphasis"/>
    <w:basedOn w:val="DefaultParagraphFont"/>
    <w:uiPriority w:val="21"/>
    <w:qFormat/>
    <w:rsid w:val="008E2A1D"/>
    <w:rPr>
      <w:i/>
      <w:iCs/>
      <w:color w:val="2F5496" w:themeColor="accent1" w:themeShade="BF"/>
    </w:rPr>
  </w:style>
  <w:style w:type="paragraph" w:styleId="IntenseQuote">
    <w:name w:val="Intense Quote"/>
    <w:basedOn w:val="Normal"/>
    <w:next w:val="Normal"/>
    <w:link w:val="IntenseQuoteChar"/>
    <w:uiPriority w:val="30"/>
    <w:qFormat/>
    <w:rsid w:val="008E2A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2A1D"/>
    <w:rPr>
      <w:i/>
      <w:iCs/>
      <w:color w:val="2F5496" w:themeColor="accent1" w:themeShade="BF"/>
    </w:rPr>
  </w:style>
  <w:style w:type="character" w:styleId="IntenseReference">
    <w:name w:val="Intense Reference"/>
    <w:basedOn w:val="DefaultParagraphFont"/>
    <w:uiPriority w:val="32"/>
    <w:qFormat/>
    <w:rsid w:val="008E2A1D"/>
    <w:rPr>
      <w:b/>
      <w:bCs/>
      <w:smallCaps/>
      <w:color w:val="2F5496" w:themeColor="accent1" w:themeShade="BF"/>
      <w:spacing w:val="5"/>
    </w:rPr>
  </w:style>
  <w:style w:type="character" w:styleId="Hyperlink">
    <w:name w:val="Hyperlink"/>
    <w:basedOn w:val="DefaultParagraphFont"/>
    <w:uiPriority w:val="99"/>
    <w:unhideWhenUsed/>
    <w:rsid w:val="008E2A1D"/>
    <w:rPr>
      <w:color w:val="0563C1" w:themeColor="hyperlink"/>
      <w:u w:val="single"/>
    </w:rPr>
  </w:style>
  <w:style w:type="character" w:styleId="UnresolvedMention">
    <w:name w:val="Unresolved Mention"/>
    <w:basedOn w:val="DefaultParagraphFont"/>
    <w:uiPriority w:val="99"/>
    <w:semiHidden/>
    <w:unhideWhenUsed/>
    <w:rsid w:val="008E2A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817</Words>
  <Characters>4661</Characters>
  <Application>Microsoft Office Word</Application>
  <DocSecurity>0</DocSecurity>
  <Lines>38</Lines>
  <Paragraphs>10</Paragraphs>
  <ScaleCrop>false</ScaleCrop>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Hololoyo j</dc:creator>
  <cp:keywords/>
  <dc:description/>
  <cp:lastModifiedBy>Hololoyo j</cp:lastModifiedBy>
  <cp:revision>1</cp:revision>
  <dcterms:created xsi:type="dcterms:W3CDTF">2026-06-13T13:55:00Z</dcterms:created>
  <dcterms:modified xsi:type="dcterms:W3CDTF">2026-06-13T13:55:00Z</dcterms:modified>
</cp:coreProperties>
</file>