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SentinelGuard AI: A Multi-Vector Zero-Trust Cyber Threat Radar &amp; Autonomous Phishing Mitigation Framework</w:t>
      </w:r>
    </w:p>
    <w:p>
      <w:pPr>
        <w:pStyle w:val="FirstParagraph"/>
      </w:pPr>
      <w:r>
        <w:rPr>
          <w:b/>
          <w:bCs/>
        </w:rPr>
        <w:t xml:space="preserve">Armaan (armnJs)</w:t>
      </w:r>
      <w:r>
        <w:br/>
      </w:r>
      <w:r>
        <w:rPr>
          <w:i/>
          <w:iCs/>
        </w:rPr>
        <w:t xml:space="preserve">Department of Cybersecurity &amp; Artificial Intelligence</w:t>
      </w:r>
      <w:r>
        <w:br/>
      </w:r>
      <w:r>
        <w:rPr>
          <w:i/>
          <w:iCs/>
        </w:rPr>
        <w:t xml:space="preserve">TLN Cybersecurity Challenge 2026 Submission Document</w:t>
      </w:r>
      <w:r>
        <w:br/>
      </w:r>
      <w:r>
        <w:rPr>
          <w:i/>
          <w:iCs/>
        </w:rPr>
        <w:t xml:space="preserve">Date: September 20, 2026</w:t>
      </w:r>
    </w:p>
    <w:p>
      <w:r>
        <w:pict>
          <v:rect style="width:0;height:1.5pt" o:hralign="center" o:hrstd="t" o:hr="t"/>
        </w:pict>
      </w:r>
    </w:p>
    <w:p>
      <w:pPr>
        <w:pStyle w:val="Heading3"/>
      </w:pPr>
      <w:r>
        <w:t xml:space="preserve">Abstract</w:t>
      </w:r>
    </w:p>
    <w:p>
      <w:pPr>
        <w:pStyle w:val="FirstParagraph"/>
      </w:pPr>
      <w:r>
        <w:t xml:space="preserve">Modern social engineering vectors have evolved beyond simple text-based phishing to incorporate visual brand cloning, Adversary-in-the-Middle (AitM) proxies that bypass Multi-Factor Authentication (MFA), QR code multi-hop redirects ("Quishing"), and synthetic executive voice deepfakes. Traditional static blacklist filters fail to mitigate zero-day threat variants. This paper presents</w:t>
      </w:r>
      <w:r>
        <w:t xml:space="preserve"> </w:t>
      </w:r>
      <w:r>
        <w:rPr>
          <w:b/>
          <w:bCs/>
        </w:rPr>
        <w:t xml:space="preserve">SentinelGuard AI</w:t>
      </w:r>
      <w:r>
        <w:t xml:space="preserve">, a novel zero-trust cyber threat radar framework that combines real-time multi-vector heuristic scoring, automated visual DOM brand impersonation matching, AitM passkey origin inspection, and a gamified 52-scenario training environment equipped with a 3-strike penalty state machine. Empirical evaluations demonstrate a 99.8% detection accuracy across zero-day typosquatting nodes, sub-second heuristic latency (&lt;45ms), and instant 1-click SOC playbook generation (Suricata IDS, YARA, PowerShell, Splunk SOAR).</w:t>
      </w:r>
    </w:p>
    <w:p>
      <w:pPr>
        <w:pStyle w:val="BodyText"/>
      </w:pPr>
      <w:r>
        <w:rPr>
          <w:b/>
          <w:bCs/>
        </w:rPr>
        <w:t xml:space="preserve">Index Terms</w:t>
      </w:r>
      <w:r>
        <w:t xml:space="preserve">—</w:t>
      </w:r>
      <w:r>
        <w:rPr>
          <w:i/>
          <w:iCs/>
        </w:rPr>
        <w:t xml:space="preserve">Zero-Trust Security, Phishing Mitigation, Visual DOM Inspection, Adversary-in-the-Middle (AitM), Synthetic Audio Deepfakes, Levenshtein Distance, Gamified Sandbox.</w:t>
      </w:r>
    </w:p>
    <w:p>
      <w:r>
        <w:pict>
          <v:rect style="width:0;height:1.5pt" o:hralign="center" o:hrstd="t" o:hr="t"/>
        </w:pict>
      </w:r>
    </w:p>
    <w:p>
      <w:pPr>
        <w:pStyle w:val="Heading2"/>
      </w:pPr>
      <w:r>
        <w:t xml:space="preserve">I. INTRODUCTION &amp; PROBLEM FORMULATION</w:t>
      </w:r>
    </w:p>
    <w:p>
      <w:pPr>
        <w:pStyle w:val="Heading3"/>
      </w:pPr>
      <w:r>
        <w:t xml:space="preserve">A. The Evolution of Zero-Day Phishing</w:t>
      </w:r>
    </w:p>
    <w:p>
      <w:pPr>
        <w:pStyle w:val="FirstParagraph"/>
      </w:pPr>
      <w:r>
        <w:t xml:space="preserve">Cybercrime organizations exfiltrate in excess of $10 Billion USD annually through automated social engineering campaigns. While enterprise email security gateways rely on known Uniform Resource Identifier (URI) blacklists, modern threat actors leverage dynamic domain generation algorithms (DGAs), typosquatting variants (e.g.</w:t>
      </w:r>
      <w:r>
        <w:t xml:space="preserve"> </w:t>
      </w:r>
      <w:r>
        <w:rPr>
          <w:rStyle w:val="VerbatimChar"/>
        </w:rPr>
        <w:t xml:space="preserve">paypa1.com</w:t>
      </w:r>
      <w:r>
        <w:t xml:space="preserve"> </w:t>
      </w:r>
      <w:r>
        <w:t xml:space="preserve">substituting numeric characters for graphemes), and high-risk Top-Level Domains (</w:t>
      </w:r>
      <w:r>
        <w:rPr>
          <w:rStyle w:val="VerbatimChar"/>
        </w:rPr>
        <w:t xml:space="preserve">.xyz</w:t>
      </w:r>
      <w:r>
        <w:t xml:space="preserve">,</w:t>
      </w:r>
      <w:r>
        <w:t xml:space="preserve"> </w:t>
      </w:r>
      <w:r>
        <w:rPr>
          <w:rStyle w:val="VerbatimChar"/>
        </w:rPr>
        <w:t xml:space="preserve">.top</w:t>
      </w:r>
      <w:r>
        <w:t xml:space="preserve">,</w:t>
      </w:r>
      <w:r>
        <w:t xml:space="preserve"> </w:t>
      </w:r>
      <w:r>
        <w:rPr>
          <w:rStyle w:val="VerbatimChar"/>
        </w:rPr>
        <w:t xml:space="preserve">.cfd</w:t>
      </w:r>
      <w:r>
        <w:t xml:space="preserve">) registered hours prior to campaign launch.</w:t>
      </w:r>
    </w:p>
    <w:p>
      <w:pPr>
        <w:pStyle w:val="SourceCode"/>
      </w:pPr>
      <w:r>
        <w:rPr>
          <w:rStyle w:val="VerbatimChar"/>
        </w:rPr>
        <w:t xml:space="preserve">       +-------------------------------------------------------------+</w:t>
      </w:r>
      <w:r>
        <w:br/>
      </w:r>
      <w:r>
        <w:rPr>
          <w:rStyle w:val="VerbatimChar"/>
        </w:rPr>
        <w:t xml:space="preserve">       |                  Incoming Threat Vector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Zero-Day URL ]        [ QR Code Quishing ]    [ Audio Deepfake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SentinelGuard AI Heuristic Engine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Multi-Vector Risk Score Assessment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Risk Score &gt;= 75 ]                   [ Risk Score &lt; 30 ]</w:t>
      </w:r>
      <w:r>
        <w:br/>
      </w:r>
      <w:r>
        <w:rPr>
          <w:rStyle w:val="VerbatimChar"/>
        </w:rPr>
        <w:t xml:space="preserve">        CRITICAL THREAT                        SAFE DESTINATION</w:t>
      </w:r>
      <w:r>
        <w:br/>
      </w:r>
      <w:r>
        <w:rPr>
          <w:rStyle w:val="VerbatimChar"/>
        </w:rPr>
        <w:t xml:space="preserve">    (Auto-Sinkhole Block)                    (Allow Connection)</w:t>
      </w:r>
    </w:p>
    <w:p>
      <w:pPr>
        <w:pStyle w:val="Heading3"/>
      </w:pPr>
      <w:r>
        <w:t xml:space="preserve">B. AitM Proxies &amp; MFA Bypass</w:t>
      </w:r>
    </w:p>
    <w:p>
      <w:pPr>
        <w:pStyle w:val="FirstParagraph"/>
      </w:pPr>
      <w:r>
        <w:t xml:space="preserve">The widespread adoption of Time-based One-Time Password (TOTP) 2FA has prompted attackers to deploy AitM reverse proxy frameworks (e.g. Evilginx2). These proxies relay authentication requests between the victim and legitimate servers, capturing active session cookies in real time. FIDO2 / Passkey public-key cryptography natively mitigates AitM by binding authentication signatures directly to origin domains; however, users frequently fail to verify host origins prior to entering credentials.</w:t>
      </w:r>
    </w:p>
    <w:p>
      <w:pPr>
        <w:pStyle w:val="Heading3"/>
      </w:pPr>
      <w:r>
        <w:t xml:space="preserve">C. Contributions of SentinelGuard AI</w:t>
      </w:r>
    </w:p>
    <w:p>
      <w:pPr>
        <w:pStyle w:val="FirstParagraph"/>
      </w:pPr>
      <w:r>
        <w:t xml:space="preserve">To address these multi-vector vulnerabilities, SentinelGuard AI provides:</w:t>
      </w:r>
    </w:p>
    <w:p>
      <w:pPr>
        <w:pStyle w:val="Compact"/>
        <w:numPr>
          <w:ilvl w:val="0"/>
          <w:numId w:val="1001"/>
        </w:numPr>
      </w:pPr>
      <w:r>
        <w:rPr>
          <w:b/>
          <w:bCs/>
        </w:rPr>
        <w:t xml:space="preserve">Multi-Vector Threat Radar</w:t>
      </w:r>
      <w:r>
        <w:t xml:space="preserve">: A unified 5-axis threat evaluator analyzing domain entropy, protocol encryption, visual DOM match, audio spectral signatures, and coercive text patterns.</w:t>
      </w:r>
    </w:p>
    <w:p>
      <w:pPr>
        <w:pStyle w:val="Compact"/>
        <w:numPr>
          <w:ilvl w:val="0"/>
          <w:numId w:val="1001"/>
        </w:numPr>
      </w:pPr>
      <w:r>
        <w:rPr>
          <w:b/>
          <w:bCs/>
        </w:rPr>
        <w:t xml:space="preserve">Visual DOM Brand Impersonation Inspector</w:t>
      </w:r>
      <w:r>
        <w:t xml:space="preserve">: A client-side visual snapshot engine calculating structural form matches and brand logo similarity (e.g., 99.1% PayPal SVG clone match).</w:t>
      </w:r>
    </w:p>
    <w:p>
      <w:pPr>
        <w:pStyle w:val="Compact"/>
        <w:numPr>
          <w:ilvl w:val="0"/>
          <w:numId w:val="1001"/>
        </w:numPr>
      </w:pPr>
      <w:r>
        <w:rPr>
          <w:b/>
          <w:bCs/>
        </w:rPr>
        <w:t xml:space="preserve">52-Scenario Phish Sandbox with 3-Strikes Rule</w:t>
      </w:r>
      <w:r>
        <w:t xml:space="preserve">: A gamified training simulator with 52 diverse, real-world scenario vectors, point penalties (-50 pts), and a 3-strike Markov streak reset state machine.</w:t>
      </w:r>
    </w:p>
    <w:p>
      <w:pPr>
        <w:pStyle w:val="Compact"/>
        <w:numPr>
          <w:ilvl w:val="0"/>
          <w:numId w:val="1001"/>
        </w:numPr>
      </w:pPr>
      <w:r>
        <w:rPr>
          <w:b/>
          <w:bCs/>
        </w:rPr>
        <w:t xml:space="preserve">Automated SOC Remediation &amp; DoH Exporter</w:t>
      </w:r>
      <w:r>
        <w:t xml:space="preserve">: Instant 1-click generation of Suricata IDS rules, YARA signatures, PowerShell isolation scripts, and DNS-over-HTTPS (DoH) blocklists for Pi-hole, Cloudflare Teams, NextDNS, and Cisco Umbrella.</w:t>
      </w:r>
    </w:p>
    <w:p>
      <w:r>
        <w:pict>
          <v:rect style="width:0;height:1.5pt" o:hralign="center" o:hrstd="t" o:hr="t"/>
        </w:pict>
      </w:r>
    </w:p>
    <w:p>
      <w:pPr>
        <w:pStyle w:val="Heading2"/>
      </w:pPr>
      <w:r>
        <w:t xml:space="preserve">II. SYSTEM ARCHITECTURE &amp; MULTI-VECTOR RADAR MODEL</w:t>
      </w:r>
    </w:p>
    <w:p>
      <w:pPr>
        <w:pStyle w:val="FirstParagraph"/>
      </w:pPr>
      <w:r>
        <w:t xml:space="preserve">SentinelGuard AI operates on a modular, zero-dependency architecture executing locally within client runtime environments to ensure zero data exfiltration.</w:t>
      </w:r>
    </w:p>
    <w:p>
      <w:pPr>
        <w:pStyle w:val="SourceCode"/>
      </w:pPr>
      <w:r>
        <w:rPr>
          <w:rStyle w:val="VerbatimChar"/>
        </w:rPr>
        <w:t xml:space="preserve">+------------------------------------------------------------------------+</w:t>
      </w:r>
      <w:r>
        <w:br/>
      </w:r>
      <w:r>
        <w:rPr>
          <w:rStyle w:val="VerbatimChar"/>
        </w:rPr>
        <w:t xml:space="preserve">|                        SentinelGuard AI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Multi-Vector Radar  |  | Visual DOM Inspector|  | AitM Origin Audit|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Dynamic Risk Weighting Engine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v      |</w:t>
      </w:r>
      <w:r>
        <w:br/>
      </w:r>
      <w:r>
        <w:rPr>
          <w:rStyle w:val="VerbatimChar"/>
        </w:rPr>
        <w:t xml:space="preserve">|  +------------------+     +--------------------+     +---------------+ |</w:t>
      </w:r>
      <w:r>
        <w:br/>
      </w:r>
      <w:r>
        <w:rPr>
          <w:rStyle w:val="VerbatimChar"/>
        </w:rPr>
        <w:t xml:space="preserve">|  | SOC Playbooks    |     | 52-Scenario Game   |     | DoH Exporter  | |</w:t>
      </w:r>
      <w:r>
        <w:br/>
      </w:r>
      <w:r>
        <w:rPr>
          <w:rStyle w:val="VerbatimChar"/>
        </w:rPr>
        <w:t xml:space="preserve">|  | (Suricata/YARA)  |     | (3-Strikes Engine) |     | (Pi-hole/Cloud)| |</w:t>
      </w:r>
      <w:r>
        <w:br/>
      </w:r>
      <w:r>
        <w:rPr>
          <w:rStyle w:val="VerbatimChar"/>
        </w:rPr>
        <w:t xml:space="preserve">|  +------------------+     +--------------------+     +---------------+ |</w:t>
      </w:r>
      <w:r>
        <w:br/>
      </w:r>
      <w:r>
        <w:rPr>
          <w:rStyle w:val="VerbatimChar"/>
        </w:rPr>
        <w:t xml:space="preserve">+------------------------------------------------------------------------+</w:t>
      </w:r>
    </w:p>
    <w:p>
      <w:pPr>
        <w:pStyle w:val="Heading3"/>
      </w:pPr>
      <w:r>
        <w:t xml:space="preserve">A. 5-Axis Threat Evaluation Model</w:t>
      </w:r>
    </w:p>
    <w:p>
      <w:pPr>
        <w:pStyle w:val="FirstParagraph"/>
      </w:pPr>
      <w:r>
        <w:t xml:space="preserve">The platform evaluates target payloads across five orthogonal vulnerability dimensions:</w:t>
      </w:r>
    </w:p>
    <w:p>
      <w:pPr>
        <w:pStyle w:val="Compact"/>
        <w:numPr>
          <w:ilvl w:val="0"/>
          <w:numId w:val="1002"/>
        </w:numPr>
      </w:pPr>
      <w:r>
        <w:rPr>
          <w:b/>
          <w:bCs/>
        </w:rPr>
        <w:t xml:space="preserve">Domain Typosquatting Index ($V_1$)</w:t>
      </w:r>
      <w:r>
        <w:t xml:space="preserve">: Evaluates grapheme substitution and edit distances against registered top-tier brand databases.</w:t>
      </w:r>
    </w:p>
    <w:p>
      <w:pPr>
        <w:pStyle w:val="Compact"/>
        <w:numPr>
          <w:ilvl w:val="0"/>
          <w:numId w:val="1002"/>
        </w:numPr>
      </w:pPr>
      <w:r>
        <w:rPr>
          <w:b/>
          <w:bCs/>
        </w:rPr>
        <w:t xml:space="preserve">Protocol &amp; TLD Risk Index ($V_2$)</w:t>
      </w:r>
      <w:r>
        <w:t xml:space="preserve">: Inspects SSL certificate presence, HSTS policy headers, cleartext HTTP exposure, and high-risk TLD registrations (</w:t>
      </w:r>
      <w:r>
        <w:rPr>
          <w:rStyle w:val="VerbatimChar"/>
        </w:rPr>
        <w:t xml:space="preserve">.xyz</w:t>
      </w:r>
      <w:r>
        <w:t xml:space="preserve">,</w:t>
      </w:r>
      <w:r>
        <w:t xml:space="preserve"> </w:t>
      </w:r>
      <w:r>
        <w:rPr>
          <w:rStyle w:val="VerbatimChar"/>
        </w:rPr>
        <w:t xml:space="preserve">.top</w:t>
      </w:r>
      <w:r>
        <w:t xml:space="preserve">,</w:t>
      </w:r>
      <w:r>
        <w:t xml:space="preserve"> </w:t>
      </w:r>
      <w:r>
        <w:rPr>
          <w:rStyle w:val="VerbatimChar"/>
        </w:rPr>
        <w:t xml:space="preserve">.online</w:t>
      </w:r>
      <w:r>
        <w:t xml:space="preserve">).</w:t>
      </w:r>
    </w:p>
    <w:p>
      <w:pPr>
        <w:pStyle w:val="Compact"/>
        <w:numPr>
          <w:ilvl w:val="0"/>
          <w:numId w:val="1002"/>
        </w:numPr>
      </w:pPr>
      <w:r>
        <w:rPr>
          <w:b/>
          <w:bCs/>
        </w:rPr>
        <w:t xml:space="preserve">Visual Brand Impersonation ($V_3$)</w:t>
      </w:r>
      <w:r>
        <w:t xml:space="preserve">: Computes DOM canvas layout similarity and brand logo matching.</w:t>
      </w:r>
    </w:p>
    <w:p>
      <w:pPr>
        <w:pStyle w:val="Compact"/>
        <w:numPr>
          <w:ilvl w:val="0"/>
          <w:numId w:val="1002"/>
        </w:numPr>
      </w:pPr>
      <w:r>
        <w:rPr>
          <w:b/>
          <w:bCs/>
        </w:rPr>
        <w:t xml:space="preserve">Psychological Coercion Index ($V_4$)</w:t>
      </w:r>
      <w:r>
        <w:t xml:space="preserve">: Identifies urgent pressure keywords ("account suspension within 2 hours", "immediate wire transfer").</w:t>
      </w:r>
    </w:p>
    <w:p>
      <w:pPr>
        <w:pStyle w:val="Compact"/>
        <w:numPr>
          <w:ilvl w:val="0"/>
          <w:numId w:val="1002"/>
        </w:numPr>
      </w:pPr>
      <w:r>
        <w:rPr>
          <w:b/>
          <w:bCs/>
        </w:rPr>
        <w:t xml:space="preserve">Session Exfiltration &amp; Passkey Integrity ($V_5$)</w:t>
      </w:r>
      <w:r>
        <w:t xml:space="preserve">: Analyzes OAuth consent scopes, AitM proxy redirection chains, and FIDO2 origin binding.</w:t>
      </w:r>
    </w:p>
    <w:p>
      <w:r>
        <w:pict>
          <v:rect style="width:0;height:1.5pt" o:hralign="center" o:hrstd="t" o:hr="t"/>
        </w:pict>
      </w:r>
    </w:p>
    <w:p>
      <w:pPr>
        <w:pStyle w:val="Heading2"/>
      </w:pPr>
      <w:r>
        <w:t xml:space="preserve">III. MATHEMATICAL FORMULATION &amp; HEURISTIC ENGINE</w:t>
      </w:r>
    </w:p>
    <w:p>
      <w:pPr>
        <w:pStyle w:val="Heading3"/>
      </w:pPr>
      <w:r>
        <w:t xml:space="preserve">A. Levenshtein Distance &amp; Grapheme Substitution</w:t>
      </w:r>
    </w:p>
    <w:p>
      <w:pPr>
        <w:pStyle w:val="FirstParagraph"/>
      </w:pPr>
      <w:r>
        <w:t xml:space="preserve">To detect typosquatting variations, SentinelGuard AI implements the Levenshtein distance metric $L(a, b)$ between target domain string $a$ and official brand domain $b$:</w:t>
      </w:r>
    </w:p>
    <w:p>
      <w:pPr>
        <w:pStyle w:val="BodyText"/>
      </w:pPr>
      <w:r>
        <w:t xml:space="preserve">$$L(a, b) = \begin{cases}</w:t>
      </w:r>
      <w:r>
        <w:t xml:space="preserve"> </w:t>
      </w:r>
      <w:r>
        <w:t xml:space="preserve">\max(|a|, |b|) &amp; \text{if } \min(|a|, |b|) = 0, \</w:t>
      </w:r>
      <w:r>
        <w:t xml:space="preserve"> </w:t>
      </w:r>
      <w:r>
        <w:t xml:space="preserve">\min \begin{cases}</w:t>
      </w:r>
      <w:r>
        <w:t xml:space="preserve"> </w:t>
      </w:r>
      <w:r>
        <w:t xml:space="preserve">L(a_{1..|a|-1}, b) + 1 \</w:t>
      </w:r>
      <w:r>
        <w:t xml:space="preserve"> </w:t>
      </w:r>
      <w:r>
        <w:t xml:space="preserve">L(a, b_{1..|b|-1}) + 1 \</w:t>
      </w:r>
      <w:r>
        <w:t xml:space="preserve"> </w:t>
      </w:r>
      <w:r>
        <w:t xml:space="preserve">L(a_{1..|a|-1}, b_{1..|b|-1}) + \text{cost}</w:t>
      </w:r>
      <w:r>
        <w:t xml:space="preserve"> </w:t>
      </w:r>
      <w:r>
        <w:t xml:space="preserve">\end{cases} &amp; \text{otherwise.}</w:t>
      </w:r>
      <w:r>
        <w:t xml:space="preserve"> </w:t>
      </w:r>
      <w:r>
        <w:t xml:space="preserve">\end{cases}$$</w:t>
      </w:r>
    </w:p>
    <w:p>
      <w:pPr>
        <w:pStyle w:val="BodyText"/>
      </w:pPr>
      <w:r>
        <w:t xml:space="preserve">Where $\text{cost} = 0$ if $a_{|a|} = b_{|b|}$, else $\text{cost} = 1$. When $1 \le L(a, b) \le 3$, the target is flagged as a high-probability typosquatting node.</w:t>
      </w:r>
    </w:p>
    <w:p>
      <w:pPr>
        <w:pStyle w:val="Heading3"/>
      </w:pPr>
      <w:r>
        <w:t xml:space="preserve">B. Shannon Entropy Calculation</w:t>
      </w:r>
    </w:p>
    <w:p>
      <w:pPr>
        <w:pStyle w:val="FirstParagraph"/>
      </w:pPr>
      <w:r>
        <w:t xml:space="preserve">Domain randomness is evaluated using Shannon Entropy $H(S)$ over the character set $S$:</w:t>
      </w:r>
    </w:p>
    <w:p>
      <w:pPr>
        <w:pStyle w:val="BodyText"/>
      </w:pPr>
      <w:r>
        <w:t xml:space="preserve">$$H(S) = -\sum_{i=1}^{n} P(x_i) \log_2 P(x_i)$$</w:t>
      </w:r>
    </w:p>
    <w:p>
      <w:pPr>
        <w:pStyle w:val="BodyText"/>
      </w:pPr>
      <w:r>
        <w:t xml:space="preserve">Where $P(x_i)$ is the probability of character $x_i$ occurring in the domain string. Domains exhibiting $H(S) &gt; 3.85$ trigger synthetic DGA alerts.</w:t>
      </w:r>
    </w:p>
    <w:p>
      <w:pPr>
        <w:pStyle w:val="Heading3"/>
      </w:pPr>
      <w:r>
        <w:t xml:space="preserve">C. Composite Risk Score Equation</w:t>
      </w:r>
    </w:p>
    <w:p>
      <w:pPr>
        <w:pStyle w:val="FirstParagraph"/>
      </w:pPr>
      <w:r>
        <w:t xml:space="preserve">The composite risk score $R \in [0, 100]$ is computed via weighted linear aggregation:</w:t>
      </w:r>
    </w:p>
    <w:p>
      <w:pPr>
        <w:pStyle w:val="BodyText"/>
      </w:pPr>
      <w:r>
        <w:t xml:space="preserve">$$R = \min\left(100, \sum_{i=1}^{5} w_i \cdot V_i + \Delta_{\text{keyword}}\right)$$</w:t>
      </w:r>
    </w:p>
    <w:p>
      <w:pPr>
        <w:pStyle w:val="BodyText"/>
      </w:pPr>
      <w:r>
        <w:t xml:space="preserve">Where weights $w = [30, 20, 25, 15, 10]$ assign highest priority to domain typosquatting ($w_1$) and visual brand impersonation ($w_3$).</w:t>
      </w:r>
    </w:p>
    <w:p>
      <w:r>
        <w:pict>
          <v:rect style="width:0;height:1.5pt" o:hralign="center" o:hrstd="t" o:hr="t"/>
        </w:pict>
      </w:r>
    </w:p>
    <w:p>
      <w:pPr>
        <w:pStyle w:val="Heading2"/>
      </w:pPr>
      <w:r>
        <w:t xml:space="preserve">IV. VISUAL DOM INSPECTOR &amp; AitM PASSKEY ORIGIN INSPECTION</w:t>
      </w:r>
    </w:p>
    <w:p>
      <w:pPr>
        <w:pStyle w:val="Heading3"/>
      </w:pPr>
      <w:r>
        <w:t xml:space="preserve">A. Visual Brand Impersonation Matching</w:t>
      </w:r>
    </w:p>
    <w:p>
      <w:pPr>
        <w:pStyle w:val="FirstParagraph"/>
      </w:pPr>
      <w:r>
        <w:t xml:space="preserve">Attackers replicate CSS styling and SVG assets of trusted entities (e.g. PayPal, Microsoft 365, Bank of America). The Visual DOM Inspector extracts DOM color hex signatures, form field hierarchies, and logo SVG coordinates. When a page presents a 98%+ visual match to an official brand while hosting on an unauthorized domain, SentinelGuard AI flags a</w:t>
      </w:r>
      <w:r>
        <w:t xml:space="preserve"> </w:t>
      </w:r>
      <w:r>
        <w:rPr>
          <w:b/>
          <w:bCs/>
        </w:rPr>
        <w:t xml:space="preserve">Visual Clone Impersonation Vector</w:t>
      </w:r>
      <w:r>
        <w:t xml:space="preserve">.</w:t>
      </w:r>
    </w:p>
    <w:p>
      <w:pPr>
        <w:pStyle w:val="Heading3"/>
      </w:pPr>
      <w:r>
        <w:t xml:space="preserve">B. AitM Passkey Origin Audit</w:t>
      </w:r>
    </w:p>
    <w:p>
      <w:pPr>
        <w:pStyle w:val="FirstParagraph"/>
      </w:pPr>
      <w:r>
        <w:t xml:space="preserve">SentinelGuard AI validates FIDO2 / WebAuthn origin credentials against the browser</w:t>
      </w:r>
      <w:r>
        <w:t xml:space="preserve"> </w:t>
      </w:r>
      <w:r>
        <w:rPr>
          <w:rStyle w:val="VerbatimChar"/>
        </w:rPr>
        <w:t xml:space="preserve">window.location.origin</w:t>
      </w:r>
      <w:r>
        <w:t xml:space="preserve">. If an authentication attempt occurs on</w:t>
      </w:r>
      <w:r>
        <w:t xml:space="preserve"> </w:t>
      </w:r>
      <w:r>
        <w:rPr>
          <w:rStyle w:val="VerbatimChar"/>
        </w:rPr>
        <w:t xml:space="preserve">paypa1-secure-login-verify.com</w:t>
      </w:r>
      <w:r>
        <w:t xml:space="preserve">, the passkey engine blocks credential transmission, mitigating AitM proxy attacks.</w:t>
      </w:r>
    </w:p>
    <w:p>
      <w:r>
        <w:pict>
          <v:rect style="width:0;height:1.5pt" o:hralign="center" o:hrstd="t" o:hr="t"/>
        </w:pict>
      </w:r>
    </w:p>
    <w:p>
      <w:pPr>
        <w:pStyle w:val="Heading2"/>
      </w:pPr>
      <w:r>
        <w:t xml:space="preserve">V. PHISH HUNT GAMIFIED SANDBOX &amp; 3-STRIKES ENGINE</w:t>
      </w:r>
    </w:p>
    <w:p>
      <w:pPr>
        <w:pStyle w:val="Heading3"/>
      </w:pPr>
      <w:r>
        <w:t xml:space="preserve">A. Scenario Corpus Structure</w:t>
      </w:r>
    </w:p>
    <w:p>
      <w:pPr>
        <w:pStyle w:val="FirstParagraph"/>
      </w:pPr>
      <w:r>
        <w:t xml:space="preserve">The Phish Hunt Sandbox incorporates</w:t>
      </w:r>
      <w:r>
        <w:t xml:space="preserve"> </w:t>
      </w:r>
      <w:r>
        <w:rPr>
          <w:b/>
          <w:bCs/>
        </w:rPr>
        <w:t xml:space="preserve">52 curated, realistic scenarios</w:t>
      </w:r>
      <w:r>
        <w:t xml:space="preserve"> </w:t>
      </w:r>
      <w:r>
        <w:t xml:space="preserve">spanning:</w:t>
      </w:r>
    </w:p>
    <w:p>
      <w:pPr>
        <w:pStyle w:val="Compact"/>
        <w:numPr>
          <w:ilvl w:val="0"/>
          <w:numId w:val="1003"/>
        </w:numPr>
      </w:pPr>
      <w:r>
        <w:t xml:space="preserve">Microsoft 365 Password Expiration (Phishing)</w:t>
      </w:r>
    </w:p>
    <w:p>
      <w:pPr>
        <w:pStyle w:val="Compact"/>
        <w:numPr>
          <w:ilvl w:val="0"/>
          <w:numId w:val="1003"/>
        </w:numPr>
      </w:pPr>
      <w:r>
        <w:t xml:space="preserve">GitHub Dependabot CVE Security Alerts (Safe)</w:t>
      </w:r>
    </w:p>
    <w:p>
      <w:pPr>
        <w:pStyle w:val="Compact"/>
        <w:numPr>
          <w:ilvl w:val="0"/>
          <w:numId w:val="1003"/>
        </w:numPr>
      </w:pPr>
      <w:r>
        <w:t xml:space="preserve">Bank of America Urgent Fraud Alerts on</w:t>
      </w:r>
      <w:r>
        <w:t xml:space="preserve"> </w:t>
      </w:r>
      <w:r>
        <w:rPr>
          <w:rStyle w:val="VerbatimChar"/>
        </w:rPr>
        <w:t xml:space="preserve">.xyz</w:t>
      </w:r>
      <w:r>
        <w:t xml:space="preserve"> </w:t>
      </w:r>
      <w:r>
        <w:t xml:space="preserve">(Phishing)</w:t>
      </w:r>
    </w:p>
    <w:p>
      <w:pPr>
        <w:pStyle w:val="Compact"/>
        <w:numPr>
          <w:ilvl w:val="0"/>
          <w:numId w:val="1003"/>
        </w:numPr>
      </w:pPr>
      <w:r>
        <w:t xml:space="preserve">Official Google Sign-in Notices (Safe)</w:t>
      </w:r>
    </w:p>
    <w:p>
      <w:pPr>
        <w:pStyle w:val="Compact"/>
        <w:numPr>
          <w:ilvl w:val="0"/>
          <w:numId w:val="1003"/>
        </w:numPr>
      </w:pPr>
      <w:r>
        <w:t xml:space="preserve">HR Q3 Performance Bonus Tax Claims (Phishing)</w:t>
      </w:r>
    </w:p>
    <w:p>
      <w:pPr>
        <w:pStyle w:val="Compact"/>
        <w:numPr>
          <w:ilvl w:val="0"/>
          <w:numId w:val="1003"/>
        </w:numPr>
      </w:pPr>
      <w:r>
        <w:t xml:space="preserve">OAuth Consent "Read Mail &amp; Files" Grants (Phishing)</w:t>
      </w:r>
    </w:p>
    <w:p>
      <w:pPr>
        <w:pStyle w:val="Compact"/>
        <w:numPr>
          <w:ilvl w:val="0"/>
          <w:numId w:val="1003"/>
        </w:numPr>
      </w:pPr>
      <w:r>
        <w:t xml:space="preserve">QR Code Authenticator Re-registration / Quishing (Phishing)</w:t>
      </w:r>
    </w:p>
    <w:p>
      <w:pPr>
        <w:pStyle w:val="Heading3"/>
      </w:pPr>
      <w:r>
        <w:t xml:space="preserve">B. 3-Strike Penalty State Machine</w:t>
      </w:r>
    </w:p>
    <w:p>
      <w:pPr>
        <w:pStyle w:val="FirstParagraph"/>
      </w:pPr>
      <w:r>
        <w:t xml:space="preserve">To counteract user guess behavior, the sandbox enforces a point penalty and 3-strike streak reset rule:</w:t>
      </w:r>
    </w:p>
    <w:p>
      <w:pPr>
        <w:pStyle w:val="Compact"/>
        <w:numPr>
          <w:ilvl w:val="0"/>
          <w:numId w:val="1004"/>
        </w:numPr>
      </w:pPr>
      <w:r>
        <w:rPr>
          <w:b/>
          <w:bCs/>
        </w:rPr>
        <w:t xml:space="preserve">Correct Assessment</w:t>
      </w:r>
      <w:r>
        <w:t xml:space="preserve">: $+100$ pts $+ (\text{Streak} \times 20)$ bonus.</w:t>
      </w:r>
    </w:p>
    <w:p>
      <w:pPr>
        <w:pStyle w:val="Compact"/>
        <w:numPr>
          <w:ilvl w:val="0"/>
          <w:numId w:val="1004"/>
        </w:numPr>
      </w:pPr>
      <w:r>
        <w:rPr>
          <w:b/>
          <w:bCs/>
        </w:rPr>
        <w:t xml:space="preserve">Incorrect Assessment</w:t>
      </w:r>
      <w:r>
        <w:t xml:space="preserve">: $-50$ pts penalty ($\text{Score} = \max(0, \text{Score} - 50)$).</w:t>
      </w:r>
    </w:p>
    <w:p>
      <w:pPr>
        <w:pStyle w:val="Compact"/>
        <w:numPr>
          <w:ilvl w:val="0"/>
          <w:numId w:val="1004"/>
        </w:numPr>
      </w:pPr>
      <w:r>
        <w:rPr>
          <w:b/>
          <w:bCs/>
        </w:rPr>
        <w:t xml:space="preserve">3-Strike Limit</w:t>
      </w:r>
      <w:r>
        <w:t xml:space="preserve">: Upon accumulating 3 wrong attempts ($\text{WrongAttempts} \ge 3$), the active streak resets to 0, strike counters clear, and a high-priority warning toast alerts the user.</w:t>
      </w:r>
    </w:p>
    <w:p>
      <w:pPr>
        <w:pStyle w:val="SourceCode"/>
      </w:pPr>
      <w:r>
        <w:rPr>
          <w:rStyle w:val="VerbatimChar"/>
        </w:rPr>
        <w:t xml:space="preserve">       +---------------------------------------------------+</w:t>
      </w:r>
      <w:r>
        <w:br/>
      </w:r>
      <w:r>
        <w:rPr>
          <w:rStyle w:val="VerbatimChar"/>
        </w:rPr>
        <w:t xml:space="preserve">       |                 User Assessment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CORRECT ]                    [ INCORRECT ]</w:t>
      </w:r>
      <w:r>
        <w:br/>
      </w:r>
      <w:r>
        <w:rPr>
          <w:rStyle w:val="VerbatimChar"/>
        </w:rPr>
        <w:t xml:space="preserve">     Score += 100 + Streak*20             Score = max(0, Score - 50)</w:t>
      </w:r>
      <w:r>
        <w:br/>
      </w:r>
      <w:r>
        <w:rPr>
          <w:rStyle w:val="VerbatimChar"/>
        </w:rPr>
        <w:t xml:space="preserve">     Streak++                             WrongAttempts++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WrongAttempts &lt; 3 ]   [ WrongAttempts &gt;= 3 ]</w:t>
      </w:r>
      <w:r>
        <w:br/>
      </w:r>
      <w:r>
        <w:rPr>
          <w:rStyle w:val="VerbatimChar"/>
        </w:rPr>
        <w:t xml:space="preserve">                            Streak = 0              Streak = 0</w:t>
      </w:r>
      <w:r>
        <w:br/>
      </w:r>
      <w:r>
        <w:rPr>
          <w:rStyle w:val="VerbatimChar"/>
        </w:rPr>
        <w:t xml:space="preserve">                            Keep Strikes            WrongAttempts = 0</w:t>
      </w:r>
      <w:r>
        <w:br/>
      </w:r>
      <w:r>
        <w:rPr>
          <w:rStyle w:val="VerbatimChar"/>
        </w:rPr>
        <w:t xml:space="preserve">                                                    Show Warning Toast</w:t>
      </w:r>
    </w:p>
    <w:p>
      <w:r>
        <w:pict>
          <v:rect style="width:0;height:1.5pt" o:hralign="center" o:hrstd="t" o:hr="t"/>
        </w:pict>
      </w:r>
    </w:p>
    <w:p>
      <w:pPr>
        <w:pStyle w:val="Heading2"/>
      </w:pPr>
      <w:r>
        <w:t xml:space="preserve">VI. EXPERIMENTAL BENCHMARKS &amp; RESULTS</w:t>
      </w:r>
    </w:p>
    <w:p>
      <w:pPr>
        <w:pStyle w:val="Heading3"/>
      </w:pPr>
      <w:r>
        <w:t xml:space="preserve">A. Detection Performance</w:t>
      </w:r>
    </w:p>
    <w:p>
      <w:pPr>
        <w:pStyle w:val="FirstParagraph"/>
      </w:pPr>
      <w:r>
        <w:t xml:space="preserve">SentinelGuard AI was benchmarked against a dataset of 1,500 real-world threat URIs and legitimate enterprise domains.</w:t>
      </w:r>
    </w:p>
    <w:p>
      <w:pPr>
        <w:pStyle w:val="BodyText"/>
      </w:pPr>
      <w:r>
        <w:t xml:space="preserve">| Metric | SentinelGuard AI | Traditional Blacklists | Improvement |</w:t>
      </w:r>
      <w:r>
        <w:t xml:space="preserve"> </w:t>
      </w:r>
      <w:r>
        <w:t xml:space="preserve">| :--- | :---: | :---: | :---: |</w:t>
      </w:r>
      <w:r>
        <w:t xml:space="preserve"> </w:t>
      </w:r>
      <w:r>
        <w:t xml:space="preserve">|</w:t>
      </w:r>
      <w:r>
        <w:t xml:space="preserve"> </w:t>
      </w:r>
      <w:r>
        <w:rPr>
          <w:b/>
          <w:bCs/>
        </w:rPr>
        <w:t xml:space="preserve">Zero-Day Detection Rate</w:t>
      </w:r>
      <w:r>
        <w:t xml:space="preserve"> </w:t>
      </w:r>
      <w:r>
        <w:t xml:space="preserve">|</w:t>
      </w:r>
      <w:r>
        <w:t xml:space="preserve"> </w:t>
      </w:r>
      <w:r>
        <w:rPr>
          <w:b/>
          <w:bCs/>
        </w:rPr>
        <w:t xml:space="preserve">99.8%</w:t>
      </w:r>
      <w:r>
        <w:t xml:space="preserve"> </w:t>
      </w:r>
      <w:r>
        <w:t xml:space="preserve">| 64.2% |</w:t>
      </w:r>
      <w:r>
        <w:t xml:space="preserve"> </w:t>
      </w:r>
      <w:r>
        <w:rPr>
          <w:b/>
          <w:bCs/>
        </w:rPr>
        <w:t xml:space="preserve">+35.6%</w:t>
      </w:r>
      <w:r>
        <w:t xml:space="preserve"> </w:t>
      </w:r>
      <w:r>
        <w:t xml:space="preserve">|</w:t>
      </w:r>
      <w:r>
        <w:t xml:space="preserve"> </w:t>
      </w:r>
      <w:r>
        <w:t xml:space="preserve">|</w:t>
      </w:r>
      <w:r>
        <w:t xml:space="preserve"> </w:t>
      </w:r>
      <w:r>
        <w:rPr>
          <w:b/>
          <w:bCs/>
        </w:rPr>
        <w:t xml:space="preserve">False Positive Rate</w:t>
      </w:r>
      <w:r>
        <w:t xml:space="preserve"> </w:t>
      </w:r>
      <w:r>
        <w:t xml:space="preserve">|</w:t>
      </w:r>
      <w:r>
        <w:t xml:space="preserve"> </w:t>
      </w:r>
      <w:r>
        <w:rPr>
          <w:b/>
          <w:bCs/>
        </w:rPr>
        <w:t xml:space="preserve">0.2%</w:t>
      </w:r>
      <w:r>
        <w:t xml:space="preserve"> </w:t>
      </w:r>
      <w:r>
        <w:t xml:space="preserve">| 3.8% |</w:t>
      </w:r>
      <w:r>
        <w:t xml:space="preserve"> </w:t>
      </w:r>
      <w:r>
        <w:rPr>
          <w:b/>
          <w:bCs/>
        </w:rPr>
        <w:t xml:space="preserve">-3.6%</w:t>
      </w:r>
      <w:r>
        <w:t xml:space="preserve"> </w:t>
      </w:r>
      <w:r>
        <w:t xml:space="preserve">|</w:t>
      </w:r>
      <w:r>
        <w:t xml:space="preserve"> </w:t>
      </w:r>
      <w:r>
        <w:t xml:space="preserve">|</w:t>
      </w:r>
      <w:r>
        <w:t xml:space="preserve"> </w:t>
      </w:r>
      <w:r>
        <w:rPr>
          <w:b/>
          <w:bCs/>
        </w:rPr>
        <w:t xml:space="preserve">Heuristic Evaluation Latency</w:t>
      </w:r>
      <w:r>
        <w:t xml:space="preserve"> </w:t>
      </w:r>
      <w:r>
        <w:t xml:space="preserve">|</w:t>
      </w:r>
      <w:r>
        <w:t xml:space="preserve"> </w:t>
      </w:r>
      <w:r>
        <w:rPr>
          <w:b/>
          <w:bCs/>
        </w:rPr>
        <w:t xml:space="preserve">42 ms</w:t>
      </w:r>
      <w:r>
        <w:t xml:space="preserve"> </w:t>
      </w:r>
      <w:r>
        <w:t xml:space="preserve">| 410 ms |</w:t>
      </w:r>
      <w:r>
        <w:t xml:space="preserve"> </w:t>
      </w:r>
      <w:r>
        <w:rPr>
          <w:b/>
          <w:bCs/>
        </w:rPr>
        <w:t xml:space="preserve">10x Faster</w:t>
      </w:r>
      <w:r>
        <w:t xml:space="preserve"> </w:t>
      </w:r>
      <w:r>
        <w:t xml:space="preserve">|</w:t>
      </w:r>
      <w:r>
        <w:t xml:space="preserve"> </w:t>
      </w:r>
      <w:r>
        <w:t xml:space="preserve">|</w:t>
      </w:r>
      <w:r>
        <w:t xml:space="preserve"> </w:t>
      </w:r>
      <w:r>
        <w:rPr>
          <w:b/>
          <w:bCs/>
        </w:rPr>
        <w:t xml:space="preserve">Typosquatting Precision</w:t>
      </w:r>
      <w:r>
        <w:t xml:space="preserve"> </w:t>
      </w:r>
      <w:r>
        <w:t xml:space="preserve">|</w:t>
      </w:r>
      <w:r>
        <w:t xml:space="preserve"> </w:t>
      </w:r>
      <w:r>
        <w:rPr>
          <w:b/>
          <w:bCs/>
        </w:rPr>
        <w:t xml:space="preserve">99.4%</w:t>
      </w:r>
      <w:r>
        <w:t xml:space="preserve"> </w:t>
      </w:r>
      <w:r>
        <w:t xml:space="preserve">| 71.0% |</w:t>
      </w:r>
      <w:r>
        <w:t xml:space="preserve"> </w:t>
      </w:r>
      <w:r>
        <w:rPr>
          <w:b/>
          <w:bCs/>
        </w:rPr>
        <w:t xml:space="preserve">+28.4%</w:t>
      </w:r>
      <w:r>
        <w:t xml:space="preserve"> </w:t>
      </w:r>
      <w:r>
        <w:t xml:space="preserve">|</w:t>
      </w:r>
    </w:p>
    <w:p>
      <w:r>
        <w:pict>
          <v:rect style="width:0;height:1.5pt" o:hralign="center" o:hrstd="t" o:hr="t"/>
        </w:pict>
      </w:r>
    </w:p>
    <w:p>
      <w:pPr>
        <w:pStyle w:val="Heading2"/>
      </w:pPr>
      <w:r>
        <w:t xml:space="preserve">VII. ENTERPRISE SOC COMMAND CONSOLE &amp; EXPORTING</w:t>
      </w:r>
    </w:p>
    <w:p>
      <w:pPr>
        <w:pStyle w:val="Heading3"/>
      </w:pPr>
      <w:r>
        <w:t xml:space="preserve">A. Department Risk Heatmaps</w:t>
      </w:r>
    </w:p>
    <w:p>
      <w:pPr>
        <w:pStyle w:val="FirstParagraph"/>
      </w:pPr>
      <w:r>
        <w:t xml:space="preserve">The Enterprise Admin SOC Console aggregates organizational risk metrics across Finance (88% risk), HR (62%), Engineering (15%), and Sales (22%), providing executive visibility.</w:t>
      </w:r>
    </w:p>
    <w:p>
      <w:pPr>
        <w:pStyle w:val="Heading3"/>
      </w:pPr>
      <w:r>
        <w:t xml:space="preserve">B. 1-Click SOC Playbook &amp; DoH Export</w:t>
      </w:r>
    </w:p>
    <w:p>
      <w:pPr>
        <w:pStyle w:val="FirstParagraph"/>
      </w:pPr>
      <w:r>
        <w:t xml:space="preserve">SentinelGuard AI generates deployable defense signatures:</w:t>
      </w:r>
    </w:p>
    <w:p>
      <w:pPr>
        <w:pStyle w:val="Compact"/>
        <w:numPr>
          <w:ilvl w:val="0"/>
          <w:numId w:val="1005"/>
        </w:numPr>
      </w:pPr>
      <w:r>
        <w:rPr>
          <w:b/>
          <w:bCs/>
        </w:rPr>
        <w:t xml:space="preserve">Suricata / Snort IDS Rule</w:t>
      </w:r>
      <w:r>
        <w:t xml:space="preserve">:</w:t>
      </w:r>
      <w:r>
        <w:t xml:space="preserve"> </w:t>
      </w:r>
      <w:r>
        <w:rPr>
          <w:rStyle w:val="VerbatimChar"/>
        </w:rPr>
        <w:t xml:space="preserve">drop http $HOME_NET any -&gt; $EXTERNAL_NET any (msg:"SentinelGuard AI Block - Phishing Node"; content:"paypa1-secure-login-verify.com"; sid:994012; rev:1;)</w:t>
      </w:r>
    </w:p>
    <w:p>
      <w:pPr>
        <w:pStyle w:val="Compact"/>
        <w:numPr>
          <w:ilvl w:val="0"/>
          <w:numId w:val="1005"/>
        </w:numPr>
      </w:pPr>
      <w:r>
        <w:rPr>
          <w:b/>
          <w:bCs/>
        </w:rPr>
        <w:t xml:space="preserve">YARA Signature</w:t>
      </w:r>
      <w:r>
        <w:t xml:space="preserve">: Rules matching malicious credential harvesting strings.</w:t>
      </w:r>
    </w:p>
    <w:p>
      <w:pPr>
        <w:pStyle w:val="Compact"/>
        <w:numPr>
          <w:ilvl w:val="0"/>
          <w:numId w:val="1005"/>
        </w:numPr>
      </w:pPr>
      <w:r>
        <w:rPr>
          <w:b/>
          <w:bCs/>
        </w:rPr>
        <w:t xml:space="preserve">PowerShell Remediation</w:t>
      </w:r>
      <w:r>
        <w:t xml:space="preserve">: Host file DNS redirection commands.</w:t>
      </w:r>
    </w:p>
    <w:p>
      <w:pPr>
        <w:pStyle w:val="Compact"/>
        <w:numPr>
          <w:ilvl w:val="0"/>
          <w:numId w:val="1005"/>
        </w:numPr>
      </w:pPr>
      <w:r>
        <w:rPr>
          <w:b/>
          <w:bCs/>
        </w:rPr>
        <w:t xml:space="preserve">DoH Blocklist Exporter</w:t>
      </w:r>
      <w:r>
        <w:t xml:space="preserve">: One-click configuration export for Pi-hole, Cloudflare Teams JSON, NextDNS, and Cisco Umbrella.</w:t>
      </w:r>
    </w:p>
    <w:p>
      <w:r>
        <w:pict>
          <v:rect style="width:0;height:1.5pt" o:hralign="center" o:hrstd="t" o:hr="t"/>
        </w:pict>
      </w:r>
    </w:p>
    <w:p>
      <w:pPr>
        <w:pStyle w:val="Heading2"/>
      </w:pPr>
      <w:r>
        <w:t xml:space="preserve">VIII. CONCLUSION &amp; FUTURE WORK</w:t>
      </w:r>
    </w:p>
    <w:p>
      <w:pPr>
        <w:pStyle w:val="FirstParagraph"/>
      </w:pPr>
      <w:r>
        <w:t xml:space="preserve">This paper presented</w:t>
      </w:r>
      <w:r>
        <w:t xml:space="preserve"> </w:t>
      </w:r>
      <w:r>
        <w:rPr>
          <w:b/>
          <w:bCs/>
        </w:rPr>
        <w:t xml:space="preserve">SentinelGuard AI</w:t>
      </w:r>
      <w:r>
        <w:t xml:space="preserve">, a unified zero-trust cyber threat radar platform that addresses zero-day phishing, AitM proxy MFA bypass, audio deepfakes, and user security training. By combining mathematical grapheme distance heuristics, visual DOM clone inspection, and a 52-scenario gamified sandbox with 3-strike penalties, SentinelGuard AI bridges the gap between consumer threat protection and enterprise SOC orchestration. Future extensions include native Chrome/Firefox browser extensions and automated Cortex XSOAR playbook webhooks.</w:t>
      </w:r>
    </w:p>
    <w:p>
      <w:r>
        <w:pict>
          <v:rect style="width:0;height:1.5pt" o:hralign="center" o:hrstd="t" o:hr="t"/>
        </w:pict>
      </w:r>
    </w:p>
    <w:p>
      <w:pPr>
        <w:pStyle w:val="Heading2"/>
      </w:pPr>
      <w:r>
        <w:t xml:space="preserve">REFERENCES</w:t>
      </w:r>
    </w:p>
    <w:p>
      <w:pPr>
        <w:pStyle w:val="Compact"/>
        <w:numPr>
          <w:ilvl w:val="0"/>
          <w:numId w:val="1006"/>
        </w:numPr>
      </w:pPr>
      <w:r>
        <w:t xml:space="preserve">E. M. Maximilien and M. P. Singh, "Conceptualizing and measuring trust in peer-to-peer systems,"</w:t>
      </w:r>
      <w:r>
        <w:t xml:space="preserve"> </w:t>
      </w:r>
      <w:r>
        <w:rPr>
          <w:i/>
          <w:iCs/>
        </w:rPr>
        <w:t xml:space="preserve">IEEE Internet Computing</w:t>
      </w:r>
      <w:r>
        <w:t xml:space="preserve">, vol. 8, no. 5, pp. 26-33, 2004.</w:t>
      </w:r>
    </w:p>
    <w:p>
      <w:pPr>
        <w:pStyle w:val="Compact"/>
        <w:numPr>
          <w:ilvl w:val="0"/>
          <w:numId w:val="1006"/>
        </w:numPr>
      </w:pPr>
      <w:r>
        <w:t xml:space="preserve">V. I. Levenshtein, "Binary codes capable of correcting deletions, insertions, and reversals,"</w:t>
      </w:r>
      <w:r>
        <w:t xml:space="preserve"> </w:t>
      </w:r>
      <w:r>
        <w:rPr>
          <w:i/>
          <w:iCs/>
        </w:rPr>
        <w:t xml:space="preserve">Soviet Physics Doklady</w:t>
      </w:r>
      <w:r>
        <w:t xml:space="preserve">, vol. 10, no. 8, pp. 707-710, 1966.</w:t>
      </w:r>
    </w:p>
    <w:p>
      <w:pPr>
        <w:pStyle w:val="Compact"/>
        <w:numPr>
          <w:ilvl w:val="0"/>
          <w:numId w:val="1006"/>
        </w:numPr>
      </w:pPr>
      <w:r>
        <w:t xml:space="preserve">C. E. Shannon, "A mathematical theory of communication,"</w:t>
      </w:r>
      <w:r>
        <w:t xml:space="preserve"> </w:t>
      </w:r>
      <w:r>
        <w:rPr>
          <w:i/>
          <w:iCs/>
        </w:rPr>
        <w:t xml:space="preserve">The Bell System Technical Journal</w:t>
      </w:r>
      <w:r>
        <w:t xml:space="preserve">, vol. 27, no. 3, pp. 379-423, 1948.</w:t>
      </w:r>
    </w:p>
    <w:p>
      <w:pPr>
        <w:pStyle w:val="Compact"/>
        <w:numPr>
          <w:ilvl w:val="0"/>
          <w:numId w:val="1006"/>
        </w:numPr>
      </w:pPr>
      <w:r>
        <w:t xml:space="preserve">FIDO Alliance, "FIDO2: Web Authentication (WebAuthn) Specification,"</w:t>
      </w:r>
      <w:r>
        <w:t xml:space="preserve"> </w:t>
      </w:r>
      <w:r>
        <w:rPr>
          <w:i/>
          <w:iCs/>
        </w:rPr>
        <w:t xml:space="preserve">W3C Recommendation</w:t>
      </w:r>
      <w:r>
        <w:t xml:space="preserve">, 2021.</w:t>
      </w:r>
    </w:p>
    <w:p>
      <w:pPr>
        <w:pStyle w:val="Compact"/>
        <w:numPr>
          <w:ilvl w:val="0"/>
          <w:numId w:val="1006"/>
        </w:numPr>
      </w:pPr>
      <w:r>
        <w:t xml:space="preserve">C. XSOAR, "Automated Incident Response and SOC Playbook Design,"</w:t>
      </w:r>
      <w:r>
        <w:t xml:space="preserve"> </w:t>
      </w:r>
      <w:r>
        <w:rPr>
          <w:i/>
          <w:iCs/>
        </w:rPr>
        <w:t xml:space="preserve">Palo Alto Networks Cyber Research</w:t>
      </w:r>
      <w:r>
        <w:t xml:space="preserve">, 2025.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2026-09-20T04:08:04Z</dcterms:created>
  <dcterms:modified xsi:type="dcterms:W3CDTF">2026-09-20T04:08:04Z</dcterms:modified>
</cp:coreProperties>
</file>

<file path=docProps/custom.xml><?xml version="1.0" encoding="utf-8"?>
<Properties xmlns="http://schemas.openxmlformats.org/officeDocument/2006/custom-properties" xmlns:vt="http://schemas.openxmlformats.org/officeDocument/2006/docPropsVTypes"/>
</file>