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E22D" w14:textId="731C3021" w:rsidR="00667D0F" w:rsidRPr="00055AA1" w:rsidRDefault="00055AA1">
      <w:pPr>
        <w:rPr>
          <w:b/>
          <w:bCs/>
        </w:rPr>
      </w:pPr>
      <w:r w:rsidRPr="00055AA1">
        <w:rPr>
          <w:b/>
          <w:bCs/>
        </w:rPr>
        <w:t>Question for Person 1 - an introduction to the topic of corporate governance, specifically focusing on the expropriation of minority shareholders. This can involve providing an overview of the importance of minority shareholders in the corporate governance system, explaining the concept of expropriation, and setting the context for the analysis of various forms of expropriation, including tunnelling and nepotism. Person 1 will also highlight the significance of empirical evidence from existing research in understanding these issues and building a strong argument.</w:t>
      </w:r>
    </w:p>
    <w:p w14:paraId="1AC0876E" w14:textId="77777777" w:rsidR="00055AA1" w:rsidRDefault="00055AA1"/>
    <w:p w14:paraId="29C8725E" w14:textId="77777777" w:rsidR="00055AA1" w:rsidRDefault="00055AA1"/>
    <w:p w14:paraId="4888D88B" w14:textId="77777777" w:rsidR="00055AA1" w:rsidRDefault="00055AA1"/>
    <w:p w14:paraId="7A0B84B4" w14:textId="6B0FC3A7" w:rsidR="00D34465" w:rsidRPr="00653488" w:rsidRDefault="00421385" w:rsidP="00CC32C6">
      <w:pPr>
        <w:spacing w:before="240" w:line="360" w:lineRule="auto"/>
        <w:rPr>
          <w:rFonts w:cstheme="minorHAnsi"/>
          <w:color w:val="000000" w:themeColor="text1"/>
        </w:rPr>
      </w:pPr>
      <w:r w:rsidRPr="00653488">
        <w:rPr>
          <w:color w:val="000000" w:themeColor="text1"/>
        </w:rPr>
        <w:t xml:space="preserve">In </w:t>
      </w:r>
      <w:r w:rsidR="00D34465" w:rsidRPr="00653488">
        <w:rPr>
          <w:rFonts w:cstheme="minorHAnsi"/>
          <w:color w:val="000000" w:themeColor="text1"/>
        </w:rPr>
        <w:t xml:space="preserve">1999 the OECD </w:t>
      </w:r>
      <w:proofErr w:type="gramStart"/>
      <w:r w:rsidR="00D34465" w:rsidRPr="00653488">
        <w:rPr>
          <w:rFonts w:cstheme="minorHAnsi"/>
          <w:color w:val="000000" w:themeColor="text1"/>
        </w:rPr>
        <w:t>( ORGANISATION</w:t>
      </w:r>
      <w:proofErr w:type="gramEnd"/>
      <w:r w:rsidR="00D34465" w:rsidRPr="00653488">
        <w:rPr>
          <w:rFonts w:cstheme="minorHAnsi"/>
          <w:color w:val="000000" w:themeColor="text1"/>
        </w:rPr>
        <w:t xml:space="preserve"> FOR ECONOMIC CORPORATION AND DEVELOPMENT) defined corporate governance as a cluster of relationship between a company’s management, its board, its shareholders and other stakeholders that offer the construction from which the goals of the company are laid out and the methods of achieving those goals and observing functions are established.</w:t>
      </w:r>
      <w:r w:rsidR="00CC32C6" w:rsidRPr="00653488">
        <w:rPr>
          <w:rFonts w:cstheme="minorHAnsi"/>
          <w:color w:val="000000" w:themeColor="text1"/>
        </w:rPr>
        <w:t xml:space="preserve"> </w:t>
      </w:r>
      <w:proofErr w:type="gramStart"/>
      <w:r w:rsidR="00CC32C6" w:rsidRPr="00653488">
        <w:rPr>
          <w:rFonts w:cstheme="minorHAnsi"/>
          <w:color w:val="000000" w:themeColor="text1"/>
        </w:rPr>
        <w:t>Also</w:t>
      </w:r>
      <w:proofErr w:type="gramEnd"/>
      <w:r w:rsidR="00CC32C6" w:rsidRPr="00653488">
        <w:rPr>
          <w:rFonts w:cstheme="minorHAnsi"/>
          <w:color w:val="000000" w:themeColor="text1"/>
        </w:rPr>
        <w:t xml:space="preserve"> the </w:t>
      </w:r>
      <w:r w:rsidR="00D34465" w:rsidRPr="00653488">
        <w:rPr>
          <w:rFonts w:cstheme="minorHAnsi"/>
          <w:color w:val="000000" w:themeColor="text1"/>
        </w:rPr>
        <w:t>‘Chartered Governance Institute UK &amp; Ireland’</w:t>
      </w:r>
      <w:r w:rsidR="008801AC">
        <w:rPr>
          <w:rFonts w:cstheme="minorHAnsi"/>
          <w:color w:val="000000" w:themeColor="text1"/>
        </w:rPr>
        <w:t xml:space="preserve"> </w:t>
      </w:r>
      <w:r w:rsidRPr="00653488">
        <w:rPr>
          <w:rFonts w:cstheme="minorHAnsi"/>
          <w:color w:val="000000" w:themeColor="text1"/>
        </w:rPr>
        <w:t>explains</w:t>
      </w:r>
      <w:r w:rsidR="00D34465" w:rsidRPr="00653488">
        <w:rPr>
          <w:rFonts w:cstheme="minorHAnsi"/>
          <w:color w:val="000000" w:themeColor="text1"/>
        </w:rPr>
        <w:t xml:space="preserve"> the term Corporate Governance </w:t>
      </w:r>
      <w:r w:rsidRPr="00653488">
        <w:rPr>
          <w:rFonts w:cstheme="minorHAnsi"/>
          <w:color w:val="000000" w:themeColor="text1"/>
        </w:rPr>
        <w:t>as</w:t>
      </w:r>
      <w:r w:rsidR="00D34465" w:rsidRPr="00653488">
        <w:rPr>
          <w:rFonts w:cstheme="minorHAnsi"/>
          <w:color w:val="000000" w:themeColor="text1"/>
        </w:rPr>
        <w:t xml:space="preserve"> the way</w:t>
      </w:r>
      <w:r w:rsidRPr="00653488">
        <w:rPr>
          <w:rFonts w:cstheme="minorHAnsi"/>
          <w:color w:val="000000" w:themeColor="text1"/>
        </w:rPr>
        <w:t xml:space="preserve"> </w:t>
      </w:r>
      <w:r w:rsidR="00D34465" w:rsidRPr="00653488">
        <w:rPr>
          <w:rFonts w:cstheme="minorHAnsi"/>
          <w:color w:val="000000" w:themeColor="text1"/>
        </w:rPr>
        <w:t xml:space="preserve">that the companies are governed and their purposes. Through it we can find out about the classification of power, responsibility and decision-making ability. In theory it is a method that helps the management and the board of the company to deals with the day-to-day activities and running of the company. Corporate governance </w:t>
      </w:r>
      <w:r w:rsidRPr="00653488">
        <w:rPr>
          <w:rFonts w:cstheme="minorHAnsi"/>
          <w:color w:val="000000" w:themeColor="text1"/>
        </w:rPr>
        <w:t>makes</w:t>
      </w:r>
      <w:r w:rsidR="00D34465" w:rsidRPr="00653488">
        <w:rPr>
          <w:rFonts w:cstheme="minorHAnsi"/>
          <w:color w:val="000000" w:themeColor="text1"/>
        </w:rPr>
        <w:t xml:space="preserve"> sure that the company has a proper system in place for its smooth running.</w:t>
      </w:r>
      <w:r w:rsidR="006B7A25">
        <w:rPr>
          <w:rFonts w:cstheme="minorHAnsi"/>
          <w:color w:val="000000" w:themeColor="text1"/>
        </w:rPr>
        <w:t>( OECD CONFERENCE OF 1999 AND CHARTERED GOVERNANCE INSTITUTE UK AND IRELAND CONFERENCE)</w:t>
      </w:r>
    </w:p>
    <w:p w14:paraId="40E06CB9" w14:textId="369989D0" w:rsidR="002621E1" w:rsidRPr="002621E1" w:rsidRDefault="00CC32C6" w:rsidP="002621E1">
      <w:pPr>
        <w:wordWrap w:val="0"/>
        <w:rPr>
          <w:rFonts w:ascii="Source Sans Pro" w:eastAsia="Times New Roman" w:hAnsi="Source Sans Pro" w:cs="Times New Roman"/>
          <w:b/>
          <w:bCs/>
          <w:color w:val="333333"/>
          <w:kern w:val="0"/>
          <w:sz w:val="23"/>
          <w:szCs w:val="23"/>
          <w:lang w:eastAsia="en-GB"/>
          <w14:ligatures w14:val="none"/>
        </w:rPr>
      </w:pPr>
      <w:r w:rsidRPr="00653488">
        <w:rPr>
          <w:rFonts w:cstheme="minorHAnsi"/>
          <w:color w:val="000000" w:themeColor="text1"/>
        </w:rPr>
        <w:t xml:space="preserve">The </w:t>
      </w:r>
      <w:r w:rsidR="00310E6C" w:rsidRPr="00653488">
        <w:rPr>
          <w:rFonts w:cstheme="minorHAnsi"/>
          <w:color w:val="000000" w:themeColor="text1"/>
        </w:rPr>
        <w:t xml:space="preserve">problem </w:t>
      </w:r>
      <w:r w:rsidRPr="00653488">
        <w:rPr>
          <w:rFonts w:cstheme="minorHAnsi"/>
          <w:color w:val="000000" w:themeColor="text1"/>
        </w:rPr>
        <w:t>of expropriation</w:t>
      </w:r>
      <w:r w:rsidR="000E1A89" w:rsidRPr="00653488">
        <w:rPr>
          <w:rFonts w:cstheme="minorHAnsi"/>
          <w:color w:val="000000" w:themeColor="text1"/>
        </w:rPr>
        <w:t xml:space="preserve"> occurs</w:t>
      </w:r>
      <w:r w:rsidR="00310E6C" w:rsidRPr="00653488">
        <w:rPr>
          <w:rFonts w:cstheme="minorHAnsi"/>
          <w:color w:val="000000" w:themeColor="text1"/>
        </w:rPr>
        <w:t xml:space="preserve"> </w:t>
      </w:r>
      <w:r w:rsidRPr="00653488">
        <w:rPr>
          <w:rFonts w:cstheme="minorHAnsi"/>
          <w:color w:val="000000" w:themeColor="text1"/>
        </w:rPr>
        <w:t xml:space="preserve">when </w:t>
      </w:r>
      <w:r w:rsidR="000E1A89" w:rsidRPr="00653488">
        <w:rPr>
          <w:rFonts w:cstheme="minorHAnsi"/>
          <w:color w:val="000000" w:themeColor="text1"/>
        </w:rPr>
        <w:t xml:space="preserve">the </w:t>
      </w:r>
      <w:r w:rsidR="00310E6C" w:rsidRPr="00653488">
        <w:rPr>
          <w:rFonts w:cstheme="minorHAnsi"/>
          <w:color w:val="000000" w:themeColor="text1"/>
        </w:rPr>
        <w:t>company</w:t>
      </w:r>
      <w:r w:rsidR="000E1A89" w:rsidRPr="00653488">
        <w:rPr>
          <w:rFonts w:cstheme="minorHAnsi"/>
          <w:color w:val="000000" w:themeColor="text1"/>
        </w:rPr>
        <w:t xml:space="preserve">’s </w:t>
      </w:r>
      <w:r w:rsidRPr="00653488">
        <w:rPr>
          <w:rFonts w:cstheme="minorHAnsi"/>
          <w:color w:val="000000" w:themeColor="text1"/>
        </w:rPr>
        <w:t xml:space="preserve">control </w:t>
      </w:r>
      <w:r w:rsidR="000E1A89" w:rsidRPr="00653488">
        <w:rPr>
          <w:rFonts w:cstheme="minorHAnsi"/>
          <w:color w:val="000000" w:themeColor="text1"/>
        </w:rPr>
        <w:t xml:space="preserve">is dealt by separate entities rather than the </w:t>
      </w:r>
      <w:r w:rsidRPr="00653488">
        <w:rPr>
          <w:rFonts w:cstheme="minorHAnsi"/>
          <w:color w:val="000000" w:themeColor="text1"/>
        </w:rPr>
        <w:t>business</w:t>
      </w:r>
      <w:r w:rsidR="000E1A89" w:rsidRPr="00653488">
        <w:rPr>
          <w:rFonts w:cstheme="minorHAnsi"/>
          <w:color w:val="000000" w:themeColor="text1"/>
        </w:rPr>
        <w:t xml:space="preserve">’s </w:t>
      </w:r>
      <w:r w:rsidRPr="00653488">
        <w:rPr>
          <w:rFonts w:cstheme="minorHAnsi"/>
          <w:color w:val="000000" w:themeColor="text1"/>
        </w:rPr>
        <w:t xml:space="preserve">ownership. </w:t>
      </w:r>
      <w:r w:rsidR="000E1A89" w:rsidRPr="00653488">
        <w:rPr>
          <w:rFonts w:cstheme="minorHAnsi"/>
          <w:color w:val="000000" w:themeColor="text1"/>
        </w:rPr>
        <w:t>This can be seen when</w:t>
      </w:r>
      <w:r w:rsidRPr="00653488">
        <w:rPr>
          <w:rFonts w:cstheme="minorHAnsi"/>
          <w:color w:val="000000" w:themeColor="text1"/>
        </w:rPr>
        <w:t xml:space="preserve"> corporations are run by professional man</w:t>
      </w:r>
      <w:r w:rsidR="00310E6C" w:rsidRPr="00653488">
        <w:rPr>
          <w:rFonts w:cstheme="minorHAnsi"/>
          <w:color w:val="000000" w:themeColor="text1"/>
        </w:rPr>
        <w:t>a</w:t>
      </w:r>
      <w:r w:rsidRPr="00653488">
        <w:rPr>
          <w:rFonts w:cstheme="minorHAnsi"/>
          <w:color w:val="000000" w:themeColor="text1"/>
        </w:rPr>
        <w:t>gers</w:t>
      </w:r>
      <w:r w:rsidR="00310E6C" w:rsidRPr="00653488">
        <w:rPr>
          <w:rFonts w:cstheme="minorHAnsi"/>
          <w:color w:val="000000" w:themeColor="text1"/>
        </w:rPr>
        <w:t>, t</w:t>
      </w:r>
      <w:r w:rsidRPr="00653488">
        <w:rPr>
          <w:rFonts w:cstheme="minorHAnsi"/>
          <w:color w:val="000000" w:themeColor="text1"/>
        </w:rPr>
        <w:t xml:space="preserve">hey </w:t>
      </w:r>
      <w:r w:rsidR="000E1A89" w:rsidRPr="00653488">
        <w:rPr>
          <w:rFonts w:cstheme="minorHAnsi"/>
          <w:color w:val="000000" w:themeColor="text1"/>
        </w:rPr>
        <w:t xml:space="preserve">have little or </w:t>
      </w:r>
      <w:r w:rsidRPr="00653488">
        <w:rPr>
          <w:rFonts w:cstheme="minorHAnsi"/>
          <w:color w:val="000000" w:themeColor="text1"/>
        </w:rPr>
        <w:t xml:space="preserve">do not have </w:t>
      </w:r>
      <w:r w:rsidR="000E1A89" w:rsidRPr="00653488">
        <w:rPr>
          <w:rFonts w:cstheme="minorHAnsi"/>
          <w:color w:val="000000" w:themeColor="text1"/>
        </w:rPr>
        <w:t xml:space="preserve">any </w:t>
      </w:r>
      <w:r w:rsidR="00E71966" w:rsidRPr="00653488">
        <w:rPr>
          <w:rFonts w:cstheme="minorHAnsi"/>
          <w:color w:val="000000" w:themeColor="text1"/>
        </w:rPr>
        <w:t xml:space="preserve">rights </w:t>
      </w:r>
      <w:r w:rsidRPr="00653488">
        <w:rPr>
          <w:rFonts w:cstheme="minorHAnsi"/>
          <w:color w:val="000000" w:themeColor="text1"/>
        </w:rPr>
        <w:t xml:space="preserve">of the equity of the </w:t>
      </w:r>
      <w:r w:rsidR="00310E6C" w:rsidRPr="00653488">
        <w:rPr>
          <w:rFonts w:cstheme="minorHAnsi"/>
          <w:color w:val="000000" w:themeColor="text1"/>
        </w:rPr>
        <w:t>corporations</w:t>
      </w:r>
      <w:r w:rsidR="00E71966" w:rsidRPr="00653488">
        <w:rPr>
          <w:rFonts w:cstheme="minorHAnsi"/>
          <w:color w:val="000000" w:themeColor="text1"/>
        </w:rPr>
        <w:t xml:space="preserve">. Whereas there are separate </w:t>
      </w:r>
      <w:r w:rsidRPr="00653488">
        <w:rPr>
          <w:rFonts w:cstheme="minorHAnsi"/>
          <w:color w:val="000000" w:themeColor="text1"/>
        </w:rPr>
        <w:t xml:space="preserve">shareholders </w:t>
      </w:r>
      <w:r w:rsidR="00E71966" w:rsidRPr="00653488">
        <w:rPr>
          <w:rFonts w:cstheme="minorHAnsi"/>
          <w:color w:val="000000" w:themeColor="text1"/>
        </w:rPr>
        <w:t xml:space="preserve">of the company </w:t>
      </w:r>
      <w:r w:rsidRPr="00653488">
        <w:rPr>
          <w:rFonts w:cstheme="minorHAnsi"/>
          <w:color w:val="000000" w:themeColor="text1"/>
        </w:rPr>
        <w:t xml:space="preserve">who </w:t>
      </w:r>
      <w:r w:rsidR="00844ADB" w:rsidRPr="00653488">
        <w:rPr>
          <w:rFonts w:cstheme="minorHAnsi"/>
          <w:color w:val="000000" w:themeColor="text1"/>
        </w:rPr>
        <w:t xml:space="preserve">have </w:t>
      </w:r>
      <w:r w:rsidR="00E71966" w:rsidRPr="00653488">
        <w:rPr>
          <w:rFonts w:cstheme="minorHAnsi"/>
          <w:color w:val="000000" w:themeColor="text1"/>
        </w:rPr>
        <w:t>considerable</w:t>
      </w:r>
      <w:r w:rsidR="00844ADB" w:rsidRPr="00653488">
        <w:rPr>
          <w:rFonts w:cstheme="minorHAnsi"/>
          <w:color w:val="000000" w:themeColor="text1"/>
        </w:rPr>
        <w:t xml:space="preserve"> </w:t>
      </w:r>
      <w:r w:rsidR="00E71966" w:rsidRPr="00653488">
        <w:rPr>
          <w:rFonts w:cstheme="minorHAnsi"/>
          <w:color w:val="000000" w:themeColor="text1"/>
        </w:rPr>
        <w:t>level</w:t>
      </w:r>
      <w:r w:rsidR="00844ADB" w:rsidRPr="00653488">
        <w:rPr>
          <w:rFonts w:cstheme="minorHAnsi"/>
          <w:color w:val="000000" w:themeColor="text1"/>
        </w:rPr>
        <w:t xml:space="preserve"> of control over the firm’s </w:t>
      </w:r>
      <w:r w:rsidR="00E71966" w:rsidRPr="00653488">
        <w:rPr>
          <w:rFonts w:cstheme="minorHAnsi"/>
          <w:color w:val="000000" w:themeColor="text1"/>
        </w:rPr>
        <w:t>matters</w:t>
      </w:r>
      <w:r w:rsidR="00844ADB" w:rsidRPr="00653488">
        <w:rPr>
          <w:rFonts w:cstheme="minorHAnsi"/>
          <w:color w:val="000000" w:themeColor="text1"/>
        </w:rPr>
        <w:t xml:space="preserve">. </w:t>
      </w:r>
      <w:r w:rsidR="00E71966" w:rsidRPr="00653488">
        <w:rPr>
          <w:rFonts w:cstheme="minorHAnsi"/>
          <w:color w:val="000000" w:themeColor="text1"/>
        </w:rPr>
        <w:t xml:space="preserve">Hence these are divided by the </w:t>
      </w:r>
      <w:r w:rsidR="00844ADB" w:rsidRPr="00653488">
        <w:rPr>
          <w:rFonts w:cstheme="minorHAnsi"/>
          <w:color w:val="000000" w:themeColor="text1"/>
        </w:rPr>
        <w:t>two types of shareholders</w:t>
      </w:r>
      <w:r w:rsidR="00E71966" w:rsidRPr="00653488">
        <w:rPr>
          <w:rFonts w:cstheme="minorHAnsi"/>
          <w:color w:val="000000" w:themeColor="text1"/>
        </w:rPr>
        <w:t xml:space="preserve">, </w:t>
      </w:r>
      <w:r w:rsidR="00844ADB" w:rsidRPr="00653488">
        <w:rPr>
          <w:rFonts w:cstheme="minorHAnsi"/>
          <w:color w:val="000000" w:themeColor="text1"/>
        </w:rPr>
        <w:t xml:space="preserve">the controlling shareholders and </w:t>
      </w:r>
      <w:r w:rsidR="00E71966" w:rsidRPr="00653488">
        <w:rPr>
          <w:rFonts w:cstheme="minorHAnsi"/>
          <w:color w:val="000000" w:themeColor="text1"/>
        </w:rPr>
        <w:t xml:space="preserve">the </w:t>
      </w:r>
      <w:r w:rsidR="00844ADB" w:rsidRPr="00653488">
        <w:rPr>
          <w:rFonts w:cstheme="minorHAnsi"/>
          <w:color w:val="000000" w:themeColor="text1"/>
        </w:rPr>
        <w:t>minority shareholders.</w:t>
      </w:r>
      <w:r w:rsidR="00E71966" w:rsidRPr="00653488">
        <w:rPr>
          <w:rFonts w:cstheme="minorHAnsi"/>
          <w:color w:val="000000" w:themeColor="text1"/>
        </w:rPr>
        <w:t xml:space="preserve"> </w:t>
      </w:r>
      <w:proofErr w:type="gramStart"/>
      <w:r w:rsidR="00A72407" w:rsidRPr="00653488">
        <w:rPr>
          <w:rFonts w:cstheme="minorHAnsi"/>
          <w:color w:val="000000" w:themeColor="text1"/>
        </w:rPr>
        <w:t>Hence</w:t>
      </w:r>
      <w:proofErr w:type="gramEnd"/>
      <w:r w:rsidR="00A72407" w:rsidRPr="00653488">
        <w:rPr>
          <w:rFonts w:cstheme="minorHAnsi"/>
          <w:color w:val="000000" w:themeColor="text1"/>
        </w:rPr>
        <w:t xml:space="preserve"> we can see the issue of</w:t>
      </w:r>
      <w:r w:rsidR="00844ADB" w:rsidRPr="00653488">
        <w:rPr>
          <w:rFonts w:cstheme="minorHAnsi"/>
          <w:color w:val="000000" w:themeColor="text1"/>
        </w:rPr>
        <w:t xml:space="preserve"> expropriation of minority </w:t>
      </w:r>
      <w:r w:rsidR="00E71966" w:rsidRPr="00653488">
        <w:rPr>
          <w:rFonts w:cstheme="minorHAnsi"/>
          <w:color w:val="000000" w:themeColor="text1"/>
        </w:rPr>
        <w:t xml:space="preserve">shareholders </w:t>
      </w:r>
      <w:r w:rsidR="00844ADB" w:rsidRPr="00653488">
        <w:rPr>
          <w:rFonts w:cstheme="minorHAnsi"/>
          <w:color w:val="000000" w:themeColor="text1"/>
        </w:rPr>
        <w:t xml:space="preserve">by the controlling shareholders. This is in the form of tunnelling, transfer pricing, nepotism and </w:t>
      </w:r>
      <w:proofErr w:type="gramStart"/>
      <w:r w:rsidR="00844ADB" w:rsidRPr="00653488">
        <w:rPr>
          <w:rFonts w:cstheme="minorHAnsi"/>
          <w:color w:val="000000" w:themeColor="text1"/>
        </w:rPr>
        <w:t>infighting.</w:t>
      </w:r>
      <w:r w:rsidR="002621E1">
        <w:rPr>
          <w:rFonts w:cstheme="minorHAnsi"/>
          <w:color w:val="000000" w:themeColor="text1"/>
        </w:rPr>
        <w:t>(</w:t>
      </w:r>
      <w:proofErr w:type="gramEnd"/>
      <w:r w:rsidR="002621E1">
        <w:rPr>
          <w:rFonts w:cstheme="minorHAnsi"/>
          <w:color w:val="000000" w:themeColor="text1"/>
        </w:rPr>
        <w:t xml:space="preserve"> </w:t>
      </w:r>
      <w:r w:rsidR="002621E1" w:rsidRPr="002621E1">
        <w:rPr>
          <w:rFonts w:ascii="Source Sans Pro" w:eastAsia="Times New Roman" w:hAnsi="Source Sans Pro" w:cs="Times New Roman"/>
          <w:b/>
          <w:bCs/>
          <w:color w:val="333333"/>
          <w:kern w:val="0"/>
          <w:sz w:val="23"/>
          <w:szCs w:val="23"/>
          <w:lang w:eastAsia="en-GB"/>
          <w14:ligatures w14:val="none"/>
        </w:rPr>
        <w:t>Title:</w:t>
      </w:r>
      <w:r w:rsidR="002621E1">
        <w:rPr>
          <w:rFonts w:ascii="Source Sans Pro" w:eastAsia="Times New Roman" w:hAnsi="Source Sans Pro" w:cs="Times New Roman"/>
          <w:b/>
          <w:bCs/>
          <w:color w:val="333333"/>
          <w:kern w:val="0"/>
          <w:sz w:val="23"/>
          <w:szCs w:val="23"/>
          <w:lang w:eastAsia="en-GB"/>
          <w14:ligatures w14:val="none"/>
        </w:rPr>
        <w:t xml:space="preserve"> INTERNATIONAL CORPORATE GOVERNANCE, AUTHOR- GOERGEN AND MARC )</w:t>
      </w:r>
    </w:p>
    <w:p w14:paraId="51F92F4B" w14:textId="7CB7CF91" w:rsidR="00844ADB" w:rsidRPr="00653488" w:rsidRDefault="00844ADB" w:rsidP="00D34465">
      <w:pPr>
        <w:pStyle w:val="NormalWeb"/>
        <w:spacing w:before="240" w:beforeAutospacing="0" w:after="225" w:afterAutospacing="0" w:line="360" w:lineRule="auto"/>
        <w:textAlignment w:val="baseline"/>
        <w:rPr>
          <w:rFonts w:asciiTheme="minorHAnsi" w:hAnsiTheme="minorHAnsi" w:cstheme="minorHAnsi"/>
          <w:color w:val="000000" w:themeColor="text1"/>
        </w:rPr>
      </w:pPr>
    </w:p>
    <w:p w14:paraId="2D874EF6" w14:textId="55187BD7" w:rsidR="00A72407" w:rsidRPr="00A72407" w:rsidRDefault="00A72407" w:rsidP="00A72407">
      <w:pPr>
        <w:spacing w:before="240" w:line="360" w:lineRule="auto"/>
        <w:contextualSpacing/>
        <w:rPr>
          <w:rFonts w:cstheme="minorHAnsi"/>
          <w:color w:val="000000" w:themeColor="text1"/>
          <w:shd w:val="clear" w:color="auto" w:fill="FFFFFF"/>
          <w:vertAlign w:val="superscript"/>
        </w:rPr>
      </w:pPr>
      <w:r w:rsidRPr="00A72407">
        <w:rPr>
          <w:rFonts w:cstheme="minorHAnsi"/>
          <w:color w:val="000000" w:themeColor="text1"/>
          <w:shd w:val="clear" w:color="auto" w:fill="FFFFFF"/>
        </w:rPr>
        <w:t xml:space="preserve">Tunnelling is </w:t>
      </w:r>
      <w:r w:rsidR="00653488" w:rsidRPr="00653488">
        <w:rPr>
          <w:rFonts w:cstheme="minorHAnsi"/>
          <w:color w:val="000000" w:themeColor="text1"/>
          <w:shd w:val="clear" w:color="auto" w:fill="FFFFFF"/>
        </w:rPr>
        <w:t>a</w:t>
      </w:r>
      <w:r w:rsidRPr="00A72407">
        <w:rPr>
          <w:rFonts w:cstheme="minorHAnsi"/>
          <w:color w:val="000000" w:themeColor="text1"/>
          <w:shd w:val="clear" w:color="auto" w:fill="FFFFFF"/>
        </w:rPr>
        <w:t xml:space="preserve"> problem which occurs when a majority shareholder diverts a firm's money at the expense of other shareholders. Tunnelling may take in many ways, such as asset transfer that aim to hide valuable resources from the firm</w:t>
      </w:r>
      <w:r w:rsidR="00A20EDA">
        <w:rPr>
          <w:rFonts w:cstheme="minorHAnsi"/>
          <w:color w:val="000000" w:themeColor="text1"/>
          <w:shd w:val="clear" w:color="auto" w:fill="FFFFFF"/>
        </w:rPr>
        <w:t xml:space="preserve"> or it can be based as</w:t>
      </w:r>
      <w:r w:rsidRPr="00A72407">
        <w:rPr>
          <w:rFonts w:cstheme="minorHAnsi"/>
          <w:color w:val="000000" w:themeColor="text1"/>
          <w:shd w:val="clear" w:color="auto" w:fill="FFFFFF"/>
        </w:rPr>
        <w:t xml:space="preserve"> legal or illegal, depending on the specific actions taken and the country's legal system</w:t>
      </w:r>
      <w:r w:rsidR="00A20EDA">
        <w:rPr>
          <w:rFonts w:cstheme="minorHAnsi"/>
          <w:color w:val="000000" w:themeColor="text1"/>
          <w:shd w:val="clear" w:color="auto" w:fill="FFFFFF"/>
        </w:rPr>
        <w:t xml:space="preserve"> therein</w:t>
      </w:r>
      <w:r w:rsidRPr="00A72407">
        <w:rPr>
          <w:rFonts w:cstheme="minorHAnsi"/>
          <w:color w:val="000000" w:themeColor="text1"/>
          <w:shd w:val="clear" w:color="auto" w:fill="FFFFFF"/>
        </w:rPr>
        <w:t xml:space="preserve">. For example, </w:t>
      </w:r>
      <w:r w:rsidRPr="00A72407">
        <w:rPr>
          <w:rFonts w:cstheme="minorHAnsi"/>
          <w:color w:val="000000" w:themeColor="text1"/>
          <w:shd w:val="clear" w:color="auto" w:fill="FFFFFF"/>
        </w:rPr>
        <w:lastRenderedPageBreak/>
        <w:t>a minority investor in France unsuccessfully sued when a dominant owner steered the business toward a family-owned subsidiary; in this case, the court ruled that the decision was legitimate. However, in a case in Taiwan, multiple executives were arrested, and their firm was finally delisted following the discovery of tunnelling activities</w:t>
      </w:r>
      <w:r w:rsidR="00A20EDA">
        <w:rPr>
          <w:rFonts w:cstheme="minorHAnsi"/>
          <w:color w:val="000000" w:themeColor="text1"/>
          <w:shd w:val="clear" w:color="auto" w:fill="FFFFFF"/>
        </w:rPr>
        <w:t>.</w:t>
      </w:r>
      <w:r w:rsidRPr="00653488">
        <w:rPr>
          <w:rFonts w:cstheme="minorHAnsi"/>
          <w:color w:val="000000" w:themeColor="text1"/>
          <w:shd w:val="clear" w:color="auto" w:fill="FFFFFF"/>
        </w:rPr>
        <w:t xml:space="preserve"> </w:t>
      </w:r>
      <w:r w:rsidRPr="00A72407">
        <w:rPr>
          <w:rFonts w:eastAsia="Times New Roman" w:cstheme="minorHAnsi"/>
          <w:color w:val="000000" w:themeColor="text1"/>
          <w:kern w:val="0"/>
          <w:lang w:eastAsia="en-GB"/>
          <w14:ligatures w14:val="none"/>
        </w:rPr>
        <w:t>Companies engage in non-self-serving tunnelling when they need to benefit their stakeholders, such as family and friends or the government</w:t>
      </w:r>
      <w:r w:rsidR="00A20EDA">
        <w:rPr>
          <w:rFonts w:eastAsia="Times New Roman" w:cstheme="minorHAnsi"/>
          <w:color w:val="000000" w:themeColor="text1"/>
          <w:kern w:val="0"/>
          <w:lang w:eastAsia="en-GB"/>
          <w14:ligatures w14:val="none"/>
        </w:rPr>
        <w:t>.</w:t>
      </w:r>
      <w:r w:rsidRPr="00653488">
        <w:rPr>
          <w:rFonts w:cstheme="minorHAnsi"/>
          <w:color w:val="000000" w:themeColor="text1"/>
          <w:shd w:val="clear" w:color="auto" w:fill="FFFFFF"/>
        </w:rPr>
        <w:t xml:space="preserve"> </w:t>
      </w:r>
      <w:r w:rsidRPr="00A72407">
        <w:rPr>
          <w:rFonts w:eastAsia="Times New Roman" w:cstheme="minorHAnsi"/>
          <w:color w:val="000000" w:themeColor="text1"/>
          <w:kern w:val="0"/>
          <w:lang w:eastAsia="en-GB"/>
          <w14:ligatures w14:val="none"/>
        </w:rPr>
        <w:t>Owners can engage in one or both types of tunnelling at the same time. In the latter case, the relationship between tunnelling and ownership is the strongest as it is affected by both reasons of tunnelling</w:t>
      </w:r>
      <w:r w:rsidR="000E4A61">
        <w:rPr>
          <w:rFonts w:eastAsia="Times New Roman" w:cstheme="minorHAnsi"/>
          <w:color w:val="000000" w:themeColor="text1"/>
          <w:kern w:val="0"/>
          <w:lang w:eastAsia="en-GB"/>
          <w14:ligatures w14:val="none"/>
        </w:rPr>
        <w:t>(</w:t>
      </w:r>
      <w:r w:rsidR="000E4A61" w:rsidRPr="000E4A61">
        <w:rPr>
          <w:rFonts w:eastAsia="Times New Roman" w:cstheme="minorHAnsi"/>
          <w:color w:val="000000" w:themeColor="text1"/>
          <w:kern w:val="0"/>
          <w:lang w:eastAsia="en-GB"/>
          <w14:ligatures w14:val="none"/>
        </w:rPr>
        <w:t>https://corporatefinanceinstitute.com/resources/commercial-real-estate/expropriation/</w:t>
      </w:r>
      <w:r w:rsidR="000E4A61">
        <w:rPr>
          <w:rFonts w:eastAsia="Times New Roman" w:cstheme="minorHAnsi"/>
          <w:color w:val="000000" w:themeColor="text1"/>
          <w:kern w:val="0"/>
          <w:lang w:eastAsia="en-GB"/>
          <w14:ligatures w14:val="none"/>
        </w:rPr>
        <w:t>)</w:t>
      </w:r>
    </w:p>
    <w:p w14:paraId="749B0F12" w14:textId="77777777" w:rsidR="00A72407" w:rsidRPr="00653488" w:rsidRDefault="00A72407" w:rsidP="00A72407">
      <w:pPr>
        <w:spacing w:before="240" w:after="240" w:line="360" w:lineRule="auto"/>
        <w:contextualSpacing/>
        <w:rPr>
          <w:rFonts w:eastAsia="Times New Roman" w:cstheme="minorHAnsi"/>
          <w:color w:val="000000" w:themeColor="text1"/>
          <w:kern w:val="0"/>
          <w:lang w:eastAsia="en-GB"/>
          <w14:ligatures w14:val="none"/>
        </w:rPr>
      </w:pPr>
    </w:p>
    <w:p w14:paraId="08D112AE" w14:textId="25441DAF" w:rsidR="00A72407" w:rsidRPr="00A72407" w:rsidRDefault="00A72407" w:rsidP="00653488">
      <w:pPr>
        <w:spacing w:before="240" w:after="240" w:line="360" w:lineRule="auto"/>
        <w:contextualSpacing/>
        <w:rPr>
          <w:rFonts w:eastAsia="Times New Roman" w:cstheme="minorHAnsi"/>
          <w:color w:val="000000" w:themeColor="text1"/>
          <w:kern w:val="0"/>
          <w:lang w:eastAsia="en-GB"/>
          <w14:ligatures w14:val="none"/>
        </w:rPr>
      </w:pPr>
      <w:r w:rsidRPr="00A72407">
        <w:rPr>
          <w:rFonts w:eastAsia="Times New Roman" w:cstheme="minorHAnsi"/>
          <w:b/>
          <w:bCs/>
          <w:i/>
          <w:iCs/>
          <w:color w:val="000000" w:themeColor="text1"/>
          <w:kern w:val="0"/>
          <w:lang w:eastAsia="en-GB"/>
          <w14:ligatures w14:val="none"/>
        </w:rPr>
        <w:t>Nepotism</w:t>
      </w:r>
      <w:r w:rsidRPr="00A72407">
        <w:rPr>
          <w:rFonts w:eastAsia="Times New Roman" w:cstheme="minorHAnsi"/>
          <w:color w:val="000000" w:themeColor="text1"/>
          <w:kern w:val="0"/>
          <w:lang w:eastAsia="en-GB"/>
          <w14:ligatures w14:val="none"/>
        </w:rPr>
        <w:t> in the workplace occurs when a leader within an organization uses their influence to favour individuals based on personal relationships.</w:t>
      </w:r>
      <w:r w:rsidR="00653488">
        <w:rPr>
          <w:rFonts w:eastAsia="Times New Roman" w:cstheme="minorHAnsi"/>
          <w:color w:val="000000" w:themeColor="text1"/>
          <w:kern w:val="0"/>
          <w:lang w:eastAsia="en-GB"/>
          <w14:ligatures w14:val="none"/>
        </w:rPr>
        <w:t xml:space="preserve"> For </w:t>
      </w:r>
      <w:proofErr w:type="gramStart"/>
      <w:r w:rsidR="00653488">
        <w:rPr>
          <w:rFonts w:eastAsia="Times New Roman" w:cstheme="minorHAnsi"/>
          <w:color w:val="000000" w:themeColor="text1"/>
          <w:kern w:val="0"/>
          <w:lang w:eastAsia="en-GB"/>
          <w14:ligatures w14:val="none"/>
        </w:rPr>
        <w:t>example</w:t>
      </w:r>
      <w:proofErr w:type="gramEnd"/>
      <w:r w:rsidR="00653488">
        <w:rPr>
          <w:rFonts w:eastAsia="Times New Roman" w:cstheme="minorHAnsi"/>
          <w:color w:val="000000" w:themeColor="text1"/>
          <w:kern w:val="0"/>
          <w:lang w:eastAsia="en-GB"/>
          <w14:ligatures w14:val="none"/>
        </w:rPr>
        <w:t xml:space="preserve"> hiring family members over better qualified people. Treatment of employees, favouring few over others. </w:t>
      </w:r>
    </w:p>
    <w:p w14:paraId="3A727C69" w14:textId="55B6A65C" w:rsidR="00A20EDA" w:rsidRDefault="00A72407" w:rsidP="00A20EDA">
      <w:pPr>
        <w:spacing w:before="240" w:after="450" w:line="360" w:lineRule="auto"/>
        <w:rPr>
          <w:rFonts w:eastAsia="Times New Roman" w:cstheme="minorHAnsi"/>
          <w:color w:val="000000" w:themeColor="text1"/>
          <w:kern w:val="0"/>
          <w:lang w:eastAsia="en-GB"/>
          <w14:ligatures w14:val="none"/>
        </w:rPr>
      </w:pPr>
      <w:r w:rsidRPr="00A72407">
        <w:rPr>
          <w:rFonts w:eastAsia="Times New Roman" w:cstheme="minorHAnsi"/>
          <w:color w:val="000000" w:themeColor="text1"/>
          <w:kern w:val="0"/>
          <w:lang w:eastAsia="en-GB"/>
          <w14:ligatures w14:val="none"/>
        </w:rPr>
        <w:t xml:space="preserve">Nepotism in the workplace </w:t>
      </w:r>
      <w:r w:rsidR="00653488">
        <w:rPr>
          <w:rFonts w:eastAsia="Times New Roman" w:cstheme="minorHAnsi"/>
          <w:color w:val="000000" w:themeColor="text1"/>
          <w:kern w:val="0"/>
          <w:lang w:eastAsia="en-GB"/>
          <w14:ligatures w14:val="none"/>
        </w:rPr>
        <w:t xml:space="preserve">is unfair and </w:t>
      </w:r>
      <w:r w:rsidRPr="00A72407">
        <w:rPr>
          <w:rFonts w:eastAsia="Times New Roman" w:cstheme="minorHAnsi"/>
          <w:color w:val="000000" w:themeColor="text1"/>
          <w:kern w:val="0"/>
          <w:lang w:eastAsia="en-GB"/>
          <w14:ligatures w14:val="none"/>
        </w:rPr>
        <w:t xml:space="preserve">can </w:t>
      </w:r>
      <w:r w:rsidR="00653488">
        <w:rPr>
          <w:rFonts w:eastAsia="Times New Roman" w:cstheme="minorHAnsi"/>
          <w:color w:val="000000" w:themeColor="text1"/>
          <w:kern w:val="0"/>
          <w:lang w:eastAsia="en-GB"/>
          <w14:ligatures w14:val="none"/>
        </w:rPr>
        <w:t xml:space="preserve">lead to great consequences </w:t>
      </w:r>
      <w:r w:rsidRPr="00A72407">
        <w:rPr>
          <w:rFonts w:eastAsia="Times New Roman" w:cstheme="minorHAnsi"/>
          <w:color w:val="000000" w:themeColor="text1"/>
          <w:kern w:val="0"/>
          <w:lang w:eastAsia="en-GB"/>
          <w14:ligatures w14:val="none"/>
        </w:rPr>
        <w:t>for companies.</w:t>
      </w:r>
      <w:r w:rsidR="00653488">
        <w:rPr>
          <w:rFonts w:eastAsia="Times New Roman" w:cstheme="minorHAnsi"/>
          <w:color w:val="000000" w:themeColor="text1"/>
          <w:kern w:val="0"/>
          <w:lang w:eastAsia="en-GB"/>
          <w14:ligatures w14:val="none"/>
        </w:rPr>
        <w:t xml:space="preserve"> Also leading to poor work ethics and creating trust issues at the </w:t>
      </w:r>
      <w:proofErr w:type="gramStart"/>
      <w:r w:rsidR="00653488">
        <w:rPr>
          <w:rFonts w:eastAsia="Times New Roman" w:cstheme="minorHAnsi"/>
          <w:color w:val="000000" w:themeColor="text1"/>
          <w:kern w:val="0"/>
          <w:lang w:eastAsia="en-GB"/>
          <w14:ligatures w14:val="none"/>
        </w:rPr>
        <w:t>workplace</w:t>
      </w:r>
      <w:r w:rsidR="000E4A61">
        <w:rPr>
          <w:rFonts w:eastAsia="Times New Roman" w:cstheme="minorHAnsi"/>
          <w:color w:val="000000" w:themeColor="text1"/>
          <w:kern w:val="0"/>
          <w:lang w:eastAsia="en-GB"/>
          <w14:ligatures w14:val="none"/>
        </w:rPr>
        <w:t>.(</w:t>
      </w:r>
      <w:proofErr w:type="gramEnd"/>
      <w:r w:rsidR="000E4A61" w:rsidRPr="000E4A61">
        <w:rPr>
          <w:rFonts w:eastAsia="Times New Roman" w:cstheme="minorHAnsi"/>
          <w:color w:val="000000" w:themeColor="text1"/>
          <w:kern w:val="0"/>
          <w:lang w:eastAsia="en-GB"/>
          <w14:ligatures w14:val="none"/>
        </w:rPr>
        <w:t>https://corporatefinanceinstitute.com/resources/commercial-real-estate/expropriation/</w:t>
      </w:r>
      <w:r w:rsidR="000E4A61">
        <w:rPr>
          <w:rFonts w:eastAsia="Times New Roman" w:cstheme="minorHAnsi"/>
          <w:color w:val="000000" w:themeColor="text1"/>
          <w:kern w:val="0"/>
          <w:lang w:eastAsia="en-GB"/>
          <w14:ligatures w14:val="none"/>
        </w:rPr>
        <w:t>)</w:t>
      </w:r>
    </w:p>
    <w:p w14:paraId="0C634AFB" w14:textId="1F122117" w:rsidR="00F13569" w:rsidRDefault="00F13569" w:rsidP="00A20EDA">
      <w:pPr>
        <w:spacing w:before="240" w:after="450" w:line="360" w:lineRule="auto"/>
        <w:rPr>
          <w:rFonts w:eastAsia="Times New Roman" w:cstheme="minorHAnsi"/>
          <w:color w:val="000000" w:themeColor="text1"/>
          <w:kern w:val="0"/>
          <w:lang w:eastAsia="en-GB"/>
          <w14:ligatures w14:val="none"/>
        </w:rPr>
      </w:pPr>
      <w:r>
        <w:rPr>
          <w:rFonts w:eastAsia="Times New Roman" w:cstheme="minorHAnsi"/>
          <w:color w:val="000000" w:themeColor="text1"/>
          <w:kern w:val="0"/>
          <w:lang w:eastAsia="en-GB"/>
          <w14:ligatures w14:val="none"/>
        </w:rPr>
        <w:t>Further, in today’s time we can note</w:t>
      </w:r>
      <w:r w:rsidR="00EF470B">
        <w:rPr>
          <w:rFonts w:eastAsia="Times New Roman" w:cstheme="minorHAnsi"/>
          <w:color w:val="000000" w:themeColor="text1"/>
          <w:kern w:val="0"/>
          <w:lang w:eastAsia="en-GB"/>
          <w14:ligatures w14:val="none"/>
        </w:rPr>
        <w:t xml:space="preserve"> the following points which highlights the importance of minority shareholders in general. Like, holding firm’s outstanding shares, voting on important decisions within the company such as electing board members or approving mergers /</w:t>
      </w:r>
      <w:proofErr w:type="spellStart"/>
      <w:proofErr w:type="gramStart"/>
      <w:r w:rsidR="00EF470B">
        <w:rPr>
          <w:rFonts w:eastAsia="Times New Roman" w:cstheme="minorHAnsi"/>
          <w:color w:val="000000" w:themeColor="text1"/>
          <w:kern w:val="0"/>
          <w:lang w:eastAsia="en-GB"/>
          <w14:ligatures w14:val="none"/>
        </w:rPr>
        <w:t>acquisitions,etc</w:t>
      </w:r>
      <w:proofErr w:type="spellEnd"/>
      <w:r w:rsidR="00EF470B">
        <w:rPr>
          <w:rFonts w:eastAsia="Times New Roman" w:cstheme="minorHAnsi"/>
          <w:color w:val="000000" w:themeColor="text1"/>
          <w:kern w:val="0"/>
          <w:lang w:eastAsia="en-GB"/>
          <w14:ligatures w14:val="none"/>
        </w:rPr>
        <w:t>.</w:t>
      </w:r>
      <w:proofErr w:type="gramEnd"/>
      <w:r w:rsidR="00EF470B">
        <w:rPr>
          <w:rFonts w:eastAsia="Times New Roman" w:cstheme="minorHAnsi"/>
          <w:color w:val="000000" w:themeColor="text1"/>
          <w:kern w:val="0"/>
          <w:lang w:eastAsia="en-GB"/>
          <w14:ligatures w14:val="none"/>
        </w:rPr>
        <w:t xml:space="preserve"> Sometimes minority investments </w:t>
      </w:r>
      <w:proofErr w:type="gramStart"/>
      <w:r w:rsidR="00EF470B">
        <w:rPr>
          <w:rFonts w:eastAsia="Times New Roman" w:cstheme="minorHAnsi"/>
          <w:color w:val="000000" w:themeColor="text1"/>
          <w:kern w:val="0"/>
          <w:lang w:eastAsia="en-GB"/>
          <w14:ligatures w14:val="none"/>
        </w:rPr>
        <w:t>generates</w:t>
      </w:r>
      <w:proofErr w:type="gramEnd"/>
      <w:r w:rsidR="00EF470B">
        <w:rPr>
          <w:rFonts w:eastAsia="Times New Roman" w:cstheme="minorHAnsi"/>
          <w:color w:val="000000" w:themeColor="text1"/>
          <w:kern w:val="0"/>
          <w:lang w:eastAsia="en-GB"/>
          <w14:ligatures w14:val="none"/>
        </w:rPr>
        <w:t xml:space="preserve"> more capital, provides stability and allow expansion of the business in general.</w:t>
      </w:r>
    </w:p>
    <w:p w14:paraId="217EF35F" w14:textId="10A37BDC" w:rsidR="005013A6" w:rsidRDefault="005013A6" w:rsidP="00A20EDA">
      <w:pPr>
        <w:spacing w:before="240" w:after="450" w:line="360" w:lineRule="auto"/>
        <w:rPr>
          <w:rFonts w:eastAsia="Times New Roman" w:cstheme="minorHAnsi"/>
          <w:color w:val="000000" w:themeColor="text1"/>
          <w:kern w:val="0"/>
          <w:lang w:eastAsia="en-GB"/>
          <w14:ligatures w14:val="none"/>
        </w:rPr>
      </w:pPr>
      <w:r>
        <w:rPr>
          <w:rFonts w:eastAsia="Times New Roman" w:cstheme="minorHAnsi"/>
          <w:color w:val="000000" w:themeColor="text1"/>
          <w:kern w:val="0"/>
          <w:lang w:eastAsia="en-GB"/>
          <w14:ligatures w14:val="none"/>
        </w:rPr>
        <w:t xml:space="preserve">We can also note very important challenges that these minority shareholders are facing in Asian </w:t>
      </w:r>
      <w:proofErr w:type="gramStart"/>
      <w:r>
        <w:rPr>
          <w:rFonts w:eastAsia="Times New Roman" w:cstheme="minorHAnsi"/>
          <w:color w:val="000000" w:themeColor="text1"/>
          <w:kern w:val="0"/>
          <w:lang w:eastAsia="en-GB"/>
          <w14:ligatures w14:val="none"/>
        </w:rPr>
        <w:t>nations in particular</w:t>
      </w:r>
      <w:proofErr w:type="gramEnd"/>
      <w:r>
        <w:rPr>
          <w:rFonts w:eastAsia="Times New Roman" w:cstheme="minorHAnsi"/>
          <w:color w:val="000000" w:themeColor="text1"/>
          <w:kern w:val="0"/>
          <w:lang w:eastAsia="en-GB"/>
          <w14:ligatures w14:val="none"/>
        </w:rPr>
        <w:t xml:space="preserve">. These includes transparency, accountability, ethical dilemma, conflict of interest and oversight </w:t>
      </w:r>
      <w:proofErr w:type="spellStart"/>
      <w:proofErr w:type="gramStart"/>
      <w:r>
        <w:rPr>
          <w:rFonts w:eastAsia="Times New Roman" w:cstheme="minorHAnsi"/>
          <w:color w:val="000000" w:themeColor="text1"/>
          <w:kern w:val="0"/>
          <w:lang w:eastAsia="en-GB"/>
          <w14:ligatures w14:val="none"/>
        </w:rPr>
        <w:t>issues,etc</w:t>
      </w:r>
      <w:proofErr w:type="spellEnd"/>
      <w:r>
        <w:rPr>
          <w:rFonts w:eastAsia="Times New Roman" w:cstheme="minorHAnsi"/>
          <w:color w:val="000000" w:themeColor="text1"/>
          <w:kern w:val="0"/>
          <w:lang w:eastAsia="en-GB"/>
          <w14:ligatures w14:val="none"/>
        </w:rPr>
        <w:t>.</w:t>
      </w:r>
      <w:proofErr w:type="gramEnd"/>
      <w:r w:rsidR="00717B76">
        <w:rPr>
          <w:rFonts w:eastAsia="Times New Roman" w:cstheme="minorHAnsi"/>
          <w:color w:val="000000" w:themeColor="text1"/>
          <w:kern w:val="0"/>
          <w:lang w:eastAsia="en-GB"/>
          <w14:ligatures w14:val="none"/>
        </w:rPr>
        <w:t xml:space="preserve">( </w:t>
      </w:r>
      <w:r w:rsidR="00717B76" w:rsidRPr="00717B76">
        <w:rPr>
          <w:rFonts w:eastAsia="Times New Roman" w:cstheme="minorHAnsi"/>
          <w:color w:val="000000" w:themeColor="text1"/>
          <w:kern w:val="0"/>
          <w:lang w:eastAsia="en-GB"/>
          <w14:ligatures w14:val="none"/>
        </w:rPr>
        <w:t>https://jmuirandassociates.com/corporate-governance-issues/</w:t>
      </w:r>
      <w:r w:rsidR="00717B76">
        <w:rPr>
          <w:rFonts w:eastAsia="Times New Roman" w:cstheme="minorHAnsi"/>
          <w:color w:val="000000" w:themeColor="text1"/>
          <w:kern w:val="0"/>
          <w:lang w:eastAsia="en-GB"/>
          <w14:ligatures w14:val="none"/>
        </w:rPr>
        <w:t>)</w:t>
      </w:r>
    </w:p>
    <w:p w14:paraId="5C9C70FE" w14:textId="2AD684EE" w:rsidR="00DD05D2" w:rsidRDefault="00DD05D2" w:rsidP="00DD05D2">
      <w:pPr>
        <w:pStyle w:val="NormalWeb"/>
        <w:rPr>
          <w:rFonts w:ascii="Times" w:hAnsi="Times"/>
          <w:sz w:val="22"/>
          <w:szCs w:val="22"/>
        </w:rPr>
      </w:pPr>
      <w:r>
        <w:rPr>
          <w:rFonts w:ascii="Times" w:hAnsi="Times"/>
          <w:sz w:val="22"/>
          <w:szCs w:val="22"/>
        </w:rPr>
        <w:t xml:space="preserve">Corporate governance affects the </w:t>
      </w:r>
      <w:r w:rsidR="007C015A">
        <w:rPr>
          <w:rFonts w:ascii="Times" w:hAnsi="Times"/>
          <w:sz w:val="22"/>
          <w:szCs w:val="22"/>
        </w:rPr>
        <w:t>spread</w:t>
      </w:r>
      <w:r>
        <w:rPr>
          <w:rFonts w:ascii="Times" w:hAnsi="Times"/>
          <w:sz w:val="22"/>
          <w:szCs w:val="22"/>
        </w:rPr>
        <w:t xml:space="preserve"> and functioning of capital markets and </w:t>
      </w:r>
      <w:r w:rsidR="007C015A">
        <w:rPr>
          <w:rFonts w:ascii="Times" w:hAnsi="Times"/>
          <w:sz w:val="22"/>
          <w:szCs w:val="22"/>
        </w:rPr>
        <w:t>puts</w:t>
      </w:r>
      <w:r>
        <w:rPr>
          <w:rFonts w:ascii="Times" w:hAnsi="Times"/>
          <w:sz w:val="22"/>
          <w:szCs w:val="22"/>
        </w:rPr>
        <w:t xml:space="preserve"> a strong influence on resource allocation</w:t>
      </w:r>
      <w:r w:rsidR="007C015A">
        <w:rPr>
          <w:rFonts w:ascii="Times" w:hAnsi="Times"/>
          <w:sz w:val="22"/>
          <w:szCs w:val="22"/>
        </w:rPr>
        <w:t xml:space="preserve"> in economy</w:t>
      </w:r>
      <w:r>
        <w:rPr>
          <w:rFonts w:ascii="Times" w:hAnsi="Times"/>
          <w:sz w:val="22"/>
          <w:szCs w:val="22"/>
        </w:rPr>
        <w:t xml:space="preserve">. In </w:t>
      </w:r>
      <w:r w:rsidR="007C015A">
        <w:rPr>
          <w:rFonts w:ascii="Times" w:hAnsi="Times"/>
          <w:sz w:val="22"/>
          <w:szCs w:val="22"/>
        </w:rPr>
        <w:t xml:space="preserve">the period </w:t>
      </w:r>
      <w:r>
        <w:rPr>
          <w:rFonts w:ascii="Times" w:hAnsi="Times"/>
          <w:sz w:val="22"/>
          <w:szCs w:val="22"/>
        </w:rPr>
        <w:t>of increasing capital mobility</w:t>
      </w:r>
      <w:r w:rsidR="007C015A">
        <w:rPr>
          <w:rFonts w:ascii="Times" w:hAnsi="Times"/>
          <w:sz w:val="22"/>
          <w:szCs w:val="22"/>
        </w:rPr>
        <w:t xml:space="preserve">, </w:t>
      </w:r>
      <w:r w:rsidR="007C015A">
        <w:rPr>
          <w:rFonts w:ascii="Times" w:hAnsi="Times"/>
          <w:sz w:val="22"/>
          <w:szCs w:val="22"/>
        </w:rPr>
        <w:lastRenderedPageBreak/>
        <w:t xml:space="preserve">liberalization and </w:t>
      </w:r>
      <w:r>
        <w:rPr>
          <w:rFonts w:ascii="Times" w:hAnsi="Times"/>
          <w:sz w:val="22"/>
          <w:szCs w:val="22"/>
        </w:rPr>
        <w:t xml:space="preserve">globalisation, it </w:t>
      </w:r>
      <w:r w:rsidR="00A22967">
        <w:rPr>
          <w:rFonts w:ascii="Times" w:hAnsi="Times"/>
          <w:sz w:val="22"/>
          <w:szCs w:val="22"/>
        </w:rPr>
        <w:t>had</w:t>
      </w:r>
      <w:r>
        <w:rPr>
          <w:rFonts w:ascii="Times" w:hAnsi="Times"/>
          <w:sz w:val="22"/>
          <w:szCs w:val="22"/>
        </w:rPr>
        <w:t xml:space="preserve"> become an important framework condition affecting the industrial </w:t>
      </w:r>
      <w:r w:rsidR="00A22967">
        <w:rPr>
          <w:rFonts w:ascii="Times" w:hAnsi="Times"/>
          <w:sz w:val="22"/>
          <w:szCs w:val="22"/>
        </w:rPr>
        <w:t>ambitions</w:t>
      </w:r>
      <w:r>
        <w:rPr>
          <w:rFonts w:ascii="Times" w:hAnsi="Times"/>
          <w:sz w:val="22"/>
          <w:szCs w:val="22"/>
        </w:rPr>
        <w:t xml:space="preserve"> and economies of Member </w:t>
      </w:r>
      <w:proofErr w:type="gramStart"/>
      <w:r>
        <w:rPr>
          <w:rFonts w:ascii="Times" w:hAnsi="Times"/>
          <w:sz w:val="22"/>
          <w:szCs w:val="22"/>
        </w:rPr>
        <w:t>countries.</w:t>
      </w:r>
      <w:r w:rsidR="000E4A61">
        <w:rPr>
          <w:rFonts w:ascii="Times" w:hAnsi="Times"/>
          <w:sz w:val="22"/>
          <w:szCs w:val="22"/>
        </w:rPr>
        <w:t>(</w:t>
      </w:r>
      <w:proofErr w:type="gramEnd"/>
      <w:r>
        <w:rPr>
          <w:rFonts w:ascii="Times" w:hAnsi="Times"/>
          <w:sz w:val="22"/>
          <w:szCs w:val="22"/>
        </w:rPr>
        <w:t xml:space="preserve"> </w:t>
      </w:r>
      <w:r w:rsidR="000E4A61" w:rsidRPr="000E4A61">
        <w:rPr>
          <w:rFonts w:ascii="Times" w:hAnsi="Times"/>
          <w:sz w:val="22"/>
          <w:szCs w:val="22"/>
        </w:rPr>
        <w:t>https://jmuirandassociates.com/corporate-governance-issues/</w:t>
      </w:r>
      <w:r w:rsidR="000E4A61">
        <w:rPr>
          <w:rFonts w:ascii="Times" w:hAnsi="Times"/>
          <w:sz w:val="22"/>
          <w:szCs w:val="22"/>
        </w:rPr>
        <w:t>)</w:t>
      </w:r>
    </w:p>
    <w:p w14:paraId="5BE60025" w14:textId="45B2DBB1" w:rsidR="00A22967" w:rsidRDefault="00A22967" w:rsidP="00A22967">
      <w:pPr>
        <w:pStyle w:val="NormalWeb"/>
      </w:pPr>
      <w:r>
        <w:rPr>
          <w:rFonts w:ascii="Times" w:hAnsi="Times"/>
          <w:sz w:val="22"/>
          <w:szCs w:val="22"/>
        </w:rPr>
        <w:t xml:space="preserve">The benefits of concentrated ownership can be seen in following ways- it brings effective monitoring of management and helps to </w:t>
      </w:r>
      <w:r w:rsidR="00D55B40">
        <w:rPr>
          <w:rFonts w:ascii="Times" w:hAnsi="Times"/>
          <w:sz w:val="22"/>
          <w:szCs w:val="22"/>
        </w:rPr>
        <w:t>control</w:t>
      </w:r>
      <w:r>
        <w:rPr>
          <w:rFonts w:ascii="Times" w:hAnsi="Times"/>
          <w:sz w:val="22"/>
          <w:szCs w:val="22"/>
        </w:rPr>
        <w:t xml:space="preserve"> agency problems. However, the costs </w:t>
      </w:r>
      <w:r w:rsidR="00D55B40">
        <w:rPr>
          <w:rFonts w:ascii="Times" w:hAnsi="Times"/>
          <w:sz w:val="22"/>
          <w:szCs w:val="22"/>
        </w:rPr>
        <w:t>related</w:t>
      </w:r>
      <w:r>
        <w:rPr>
          <w:rFonts w:ascii="Times" w:hAnsi="Times"/>
          <w:sz w:val="22"/>
          <w:szCs w:val="22"/>
        </w:rPr>
        <w:t xml:space="preserve"> with concentrated ownership are low liquidity and reduced possibilities for risk diversification. </w:t>
      </w:r>
      <w:r w:rsidR="00D55B40">
        <w:rPr>
          <w:rFonts w:ascii="Times" w:hAnsi="Times"/>
          <w:sz w:val="22"/>
          <w:szCs w:val="22"/>
        </w:rPr>
        <w:t>Scattered</w:t>
      </w:r>
      <w:r>
        <w:rPr>
          <w:rFonts w:ascii="Times" w:hAnsi="Times"/>
          <w:sz w:val="22"/>
          <w:szCs w:val="22"/>
        </w:rPr>
        <w:t xml:space="preserve"> ownership brings higher liquidity, which can be vital for the development of innovative </w:t>
      </w:r>
      <w:r w:rsidR="00D55B40">
        <w:rPr>
          <w:rFonts w:ascii="Times" w:hAnsi="Times"/>
          <w:sz w:val="22"/>
          <w:szCs w:val="22"/>
        </w:rPr>
        <w:t>project</w:t>
      </w:r>
      <w:r>
        <w:rPr>
          <w:rFonts w:ascii="Times" w:hAnsi="Times"/>
          <w:sz w:val="22"/>
          <w:szCs w:val="22"/>
        </w:rPr>
        <w:t xml:space="preserve">. On the other hand, it does not encourage commitment and long-term relationships that might be required for certain types of </w:t>
      </w:r>
      <w:proofErr w:type="gramStart"/>
      <w:r>
        <w:rPr>
          <w:rFonts w:ascii="Times" w:hAnsi="Times"/>
          <w:sz w:val="22"/>
          <w:szCs w:val="22"/>
        </w:rPr>
        <w:t>investments.</w:t>
      </w:r>
      <w:r w:rsidR="000E4A61">
        <w:rPr>
          <w:rFonts w:ascii="Times" w:hAnsi="Times"/>
          <w:sz w:val="22"/>
          <w:szCs w:val="22"/>
        </w:rPr>
        <w:t>(</w:t>
      </w:r>
      <w:proofErr w:type="gramEnd"/>
      <w:r w:rsidR="000E4A61">
        <w:rPr>
          <w:rFonts w:ascii="Times" w:hAnsi="Times"/>
          <w:sz w:val="22"/>
          <w:szCs w:val="22"/>
        </w:rPr>
        <w:t xml:space="preserve"> </w:t>
      </w:r>
      <w:r w:rsidR="000E4A61" w:rsidRPr="000E4A61">
        <w:rPr>
          <w:rFonts w:ascii="Times" w:hAnsi="Times"/>
          <w:sz w:val="22"/>
          <w:szCs w:val="22"/>
        </w:rPr>
        <w:t>https://jmuirandassociates.com/corporate-governance-issues/</w:t>
      </w:r>
      <w:r w:rsidR="000E4A61">
        <w:rPr>
          <w:rFonts w:ascii="Times" w:hAnsi="Times"/>
          <w:sz w:val="22"/>
          <w:szCs w:val="22"/>
        </w:rPr>
        <w:t>)</w:t>
      </w:r>
    </w:p>
    <w:p w14:paraId="1F90CE70" w14:textId="77777777" w:rsidR="00A22967" w:rsidRDefault="00A22967" w:rsidP="00DD05D2">
      <w:pPr>
        <w:pStyle w:val="NormalWeb"/>
        <w:rPr>
          <w:rFonts w:ascii="Times" w:hAnsi="Times"/>
          <w:sz w:val="22"/>
          <w:szCs w:val="22"/>
        </w:rPr>
      </w:pPr>
    </w:p>
    <w:p w14:paraId="45B86C60" w14:textId="7A0D2ECE" w:rsidR="00DD05D2" w:rsidRDefault="00DD05D2" w:rsidP="00DD05D2">
      <w:pPr>
        <w:pStyle w:val="NormalWeb"/>
      </w:pPr>
      <w:r>
        <w:rPr>
          <w:rFonts w:ascii="Times" w:hAnsi="Times"/>
          <w:sz w:val="22"/>
          <w:szCs w:val="22"/>
        </w:rPr>
        <w:t xml:space="preserve">Policy recommendations should attempt to </w:t>
      </w:r>
      <w:r w:rsidR="00A22967">
        <w:rPr>
          <w:rFonts w:ascii="Times" w:hAnsi="Times"/>
          <w:sz w:val="22"/>
          <w:szCs w:val="22"/>
        </w:rPr>
        <w:t>narrate</w:t>
      </w:r>
      <w:r>
        <w:rPr>
          <w:rFonts w:ascii="Times" w:hAnsi="Times"/>
          <w:sz w:val="22"/>
          <w:szCs w:val="22"/>
        </w:rPr>
        <w:t xml:space="preserve"> for the interactions between corporate governance and the institutional framework </w:t>
      </w:r>
      <w:r w:rsidR="00A22967">
        <w:rPr>
          <w:rFonts w:ascii="Times" w:hAnsi="Times"/>
          <w:sz w:val="22"/>
          <w:szCs w:val="22"/>
        </w:rPr>
        <w:t>in any economy</w:t>
      </w:r>
      <w:r>
        <w:rPr>
          <w:rFonts w:ascii="Times" w:hAnsi="Times"/>
          <w:sz w:val="22"/>
          <w:szCs w:val="22"/>
        </w:rPr>
        <w:t xml:space="preserve">. </w:t>
      </w:r>
      <w:r w:rsidR="00A22967">
        <w:rPr>
          <w:rFonts w:ascii="Times" w:hAnsi="Times"/>
          <w:sz w:val="22"/>
          <w:szCs w:val="22"/>
        </w:rPr>
        <w:t xml:space="preserve">In </w:t>
      </w:r>
      <w:r>
        <w:rPr>
          <w:rFonts w:ascii="Times" w:hAnsi="Times"/>
          <w:sz w:val="22"/>
          <w:szCs w:val="22"/>
        </w:rPr>
        <w:t xml:space="preserve">search for </w:t>
      </w:r>
      <w:r w:rsidR="00A22967">
        <w:rPr>
          <w:rFonts w:ascii="Times" w:hAnsi="Times"/>
          <w:sz w:val="22"/>
          <w:szCs w:val="22"/>
        </w:rPr>
        <w:t>better</w:t>
      </w:r>
      <w:r>
        <w:rPr>
          <w:rFonts w:ascii="Times" w:hAnsi="Times"/>
          <w:sz w:val="22"/>
          <w:szCs w:val="22"/>
        </w:rPr>
        <w:t xml:space="preserve"> practice</w:t>
      </w:r>
      <w:r w:rsidR="00A22967">
        <w:rPr>
          <w:rFonts w:ascii="Times" w:hAnsi="Times"/>
          <w:sz w:val="22"/>
          <w:szCs w:val="22"/>
        </w:rPr>
        <w:t>, it</w:t>
      </w:r>
      <w:r>
        <w:rPr>
          <w:rFonts w:ascii="Times" w:hAnsi="Times"/>
          <w:sz w:val="22"/>
          <w:szCs w:val="22"/>
        </w:rPr>
        <w:t xml:space="preserve"> should be based on an identification of what works in defined countries, to </w:t>
      </w:r>
      <w:r w:rsidR="00A22967">
        <w:rPr>
          <w:rFonts w:ascii="Times" w:hAnsi="Times"/>
          <w:sz w:val="22"/>
          <w:szCs w:val="22"/>
        </w:rPr>
        <w:t>anticipate</w:t>
      </w:r>
      <w:r>
        <w:rPr>
          <w:rFonts w:ascii="Times" w:hAnsi="Times"/>
          <w:sz w:val="22"/>
          <w:szCs w:val="22"/>
        </w:rPr>
        <w:t xml:space="preserve"> what broad principles can be </w:t>
      </w:r>
      <w:r w:rsidR="00A22967">
        <w:rPr>
          <w:rFonts w:ascii="Times" w:hAnsi="Times"/>
          <w:sz w:val="22"/>
          <w:szCs w:val="22"/>
        </w:rPr>
        <w:t xml:space="preserve">taken </w:t>
      </w:r>
      <w:r>
        <w:rPr>
          <w:rFonts w:ascii="Times" w:hAnsi="Times"/>
          <w:sz w:val="22"/>
          <w:szCs w:val="22"/>
        </w:rPr>
        <w:t xml:space="preserve">from these experiences, and to examine the conditions for transferability of these practices to other </w:t>
      </w:r>
      <w:proofErr w:type="gramStart"/>
      <w:r>
        <w:rPr>
          <w:rFonts w:ascii="Times" w:hAnsi="Times"/>
          <w:sz w:val="22"/>
          <w:szCs w:val="22"/>
        </w:rPr>
        <w:t>countries.</w:t>
      </w:r>
      <w:r w:rsidR="000E4A61">
        <w:rPr>
          <w:rFonts w:ascii="Times" w:hAnsi="Times"/>
          <w:sz w:val="22"/>
          <w:szCs w:val="22"/>
        </w:rPr>
        <w:t>(</w:t>
      </w:r>
      <w:proofErr w:type="gramEnd"/>
      <w:r w:rsidR="000E4A61">
        <w:rPr>
          <w:rFonts w:ascii="Times" w:hAnsi="Times"/>
          <w:sz w:val="22"/>
          <w:szCs w:val="22"/>
        </w:rPr>
        <w:t xml:space="preserve"> </w:t>
      </w:r>
      <w:r w:rsidR="000E4A61" w:rsidRPr="000E4A61">
        <w:rPr>
          <w:rFonts w:ascii="Times" w:hAnsi="Times"/>
          <w:sz w:val="22"/>
          <w:szCs w:val="22"/>
        </w:rPr>
        <w:t>https://jmuirandassociates.com/corporate-governance-issues/</w:t>
      </w:r>
      <w:r w:rsidR="000E4A61">
        <w:rPr>
          <w:rFonts w:ascii="Times" w:hAnsi="Times"/>
          <w:sz w:val="22"/>
          <w:szCs w:val="22"/>
        </w:rPr>
        <w:t>)</w:t>
      </w:r>
    </w:p>
    <w:p w14:paraId="3DBFCD8F" w14:textId="77777777" w:rsidR="00DD05D2" w:rsidRDefault="00DD05D2" w:rsidP="00DD05D2">
      <w:pPr>
        <w:pStyle w:val="NormalWeb"/>
      </w:pPr>
    </w:p>
    <w:p w14:paraId="60C3A51D" w14:textId="77777777" w:rsidR="00DD05D2" w:rsidRDefault="00DD05D2" w:rsidP="00A20EDA">
      <w:pPr>
        <w:spacing w:before="240" w:after="450" w:line="360" w:lineRule="auto"/>
        <w:rPr>
          <w:rFonts w:eastAsia="Times New Roman" w:cstheme="minorHAnsi"/>
          <w:color w:val="000000" w:themeColor="text1"/>
          <w:kern w:val="0"/>
          <w:lang w:eastAsia="en-GB"/>
          <w14:ligatures w14:val="none"/>
        </w:rPr>
      </w:pPr>
    </w:p>
    <w:p w14:paraId="29D99DEE" w14:textId="77777777" w:rsidR="00083D46" w:rsidRDefault="00083D46">
      <w:pPr>
        <w:rPr>
          <w:b/>
          <w:bCs/>
          <w:u w:val="single"/>
        </w:rPr>
      </w:pPr>
    </w:p>
    <w:p w14:paraId="2239CCB8" w14:textId="16EB22B0" w:rsidR="00083D46" w:rsidRPr="00A72407" w:rsidRDefault="00083D46">
      <w:pPr>
        <w:rPr>
          <w:b/>
          <w:bCs/>
          <w:u w:val="single"/>
        </w:rPr>
      </w:pPr>
      <w:r w:rsidRPr="00083D46">
        <w:rPr>
          <w:b/>
          <w:bCs/>
          <w:u w:val="single"/>
        </w:rPr>
        <w:t>References</w:t>
      </w:r>
    </w:p>
    <w:p w14:paraId="6B1D40BB" w14:textId="77777777" w:rsidR="00CC32C6" w:rsidRDefault="00421385" w:rsidP="00CC32C6">
      <w:pPr>
        <w:pStyle w:val="NormalWeb"/>
        <w:numPr>
          <w:ilvl w:val="0"/>
          <w:numId w:val="3"/>
        </w:numPr>
        <w:rPr>
          <w:rStyle w:val="apple-converted-space"/>
          <w:color w:val="000000"/>
        </w:rPr>
      </w:pPr>
      <w:r>
        <w:rPr>
          <w:i/>
          <w:iCs/>
          <w:color w:val="000000"/>
        </w:rPr>
        <w:t>Corporate governance - OECD</w:t>
      </w:r>
      <w:r>
        <w:rPr>
          <w:rStyle w:val="apple-converted-space"/>
          <w:color w:val="000000"/>
        </w:rPr>
        <w:t> </w:t>
      </w:r>
      <w:r>
        <w:rPr>
          <w:color w:val="000000"/>
        </w:rPr>
        <w:t>(no date). Available at: https://www.oecd.org/corporate/ (Accessed: April 30, 2023).</w:t>
      </w:r>
      <w:r>
        <w:rPr>
          <w:rStyle w:val="apple-converted-space"/>
          <w:color w:val="000000"/>
        </w:rPr>
        <w:t> </w:t>
      </w:r>
    </w:p>
    <w:p w14:paraId="55C834EE" w14:textId="77777777" w:rsidR="00653488" w:rsidRDefault="00653488" w:rsidP="00653488">
      <w:pPr>
        <w:pStyle w:val="NormalWeb"/>
        <w:ind w:left="720"/>
        <w:rPr>
          <w:color w:val="000000"/>
        </w:rPr>
      </w:pPr>
    </w:p>
    <w:p w14:paraId="5546A52F" w14:textId="57F7BADA" w:rsidR="00653488" w:rsidRDefault="00653488" w:rsidP="00CC32C6">
      <w:pPr>
        <w:pStyle w:val="NormalWeb"/>
        <w:numPr>
          <w:ilvl w:val="0"/>
          <w:numId w:val="3"/>
        </w:numPr>
        <w:rPr>
          <w:rStyle w:val="apple-converted-space"/>
          <w:color w:val="000000"/>
        </w:rPr>
      </w:pPr>
      <w:r>
        <w:rPr>
          <w:color w:val="000000"/>
        </w:rPr>
        <w:t xml:space="preserve">The Chartered Governance Institute UK &amp; Ireland 2022, </w:t>
      </w:r>
      <w:r>
        <w:rPr>
          <w:i/>
          <w:iCs/>
          <w:color w:val="000000"/>
        </w:rPr>
        <w:t xml:space="preserve">What is corporate </w:t>
      </w:r>
      <w:proofErr w:type="gramStart"/>
      <w:r>
        <w:rPr>
          <w:i/>
          <w:iCs/>
          <w:color w:val="000000"/>
        </w:rPr>
        <w:t>governance?</w:t>
      </w:r>
      <w:r>
        <w:rPr>
          <w:color w:val="000000"/>
        </w:rPr>
        <w:t>,</w:t>
      </w:r>
      <w:proofErr w:type="gramEnd"/>
      <w:r>
        <w:rPr>
          <w:rStyle w:val="apple-converted-space"/>
          <w:color w:val="000000"/>
        </w:rPr>
        <w:t> </w:t>
      </w:r>
      <w:r>
        <w:rPr>
          <w:i/>
          <w:iCs/>
          <w:color w:val="000000"/>
        </w:rPr>
        <w:t>The Chartered Governance Institute</w:t>
      </w:r>
      <w:r>
        <w:rPr>
          <w:color w:val="000000"/>
        </w:rPr>
        <w:t>. Available at: https://www.cgi.org.uk/about-us/policy/what-is-corporate-governance#:~:text=Corporate%20governance%20is%20the%20system,accountability%2C%20and%20who%20makes%20decisions. (Accessed: April 30, 2023).</w:t>
      </w:r>
      <w:r>
        <w:rPr>
          <w:rStyle w:val="apple-converted-space"/>
          <w:color w:val="000000"/>
        </w:rPr>
        <w:t> </w:t>
      </w:r>
    </w:p>
    <w:p w14:paraId="1DA72AC3" w14:textId="77777777" w:rsidR="00CC32C6" w:rsidRPr="00CC32C6" w:rsidRDefault="00CC32C6" w:rsidP="00CC32C6">
      <w:pPr>
        <w:pStyle w:val="NormalWeb"/>
        <w:ind w:left="720"/>
        <w:rPr>
          <w:color w:val="000000"/>
        </w:rPr>
      </w:pPr>
    </w:p>
    <w:p w14:paraId="534FC019" w14:textId="3FBF0171" w:rsidR="00083D46" w:rsidRPr="00CC32C6" w:rsidRDefault="00CC32C6" w:rsidP="00CC32C6">
      <w:pPr>
        <w:pStyle w:val="NormalWeb"/>
        <w:numPr>
          <w:ilvl w:val="0"/>
          <w:numId w:val="3"/>
        </w:numPr>
        <w:rPr>
          <w:color w:val="000000"/>
        </w:rPr>
      </w:pPr>
      <w:proofErr w:type="spellStart"/>
      <w:r w:rsidRPr="00CC32C6">
        <w:rPr>
          <w:rFonts w:ascii="Helvetica" w:hAnsi="Helvetica"/>
          <w:color w:val="555555"/>
          <w:sz w:val="21"/>
          <w:szCs w:val="21"/>
          <w:shd w:val="clear" w:color="auto" w:fill="FFFFFF"/>
        </w:rPr>
        <w:t>Goergen</w:t>
      </w:r>
      <w:proofErr w:type="spellEnd"/>
      <w:r w:rsidRPr="00CC32C6">
        <w:rPr>
          <w:rFonts w:ascii="Helvetica" w:hAnsi="Helvetica"/>
          <w:color w:val="555555"/>
          <w:sz w:val="21"/>
          <w:szCs w:val="21"/>
          <w:shd w:val="clear" w:color="auto" w:fill="FFFFFF"/>
        </w:rPr>
        <w:t>, Marc.</w:t>
      </w:r>
      <w:r w:rsidRPr="00CC32C6">
        <w:rPr>
          <w:rStyle w:val="apple-converted-space"/>
          <w:rFonts w:ascii="Helvetica" w:hAnsi="Helvetica"/>
          <w:color w:val="555555"/>
          <w:sz w:val="21"/>
          <w:szCs w:val="21"/>
          <w:shd w:val="clear" w:color="auto" w:fill="FFFFFF"/>
        </w:rPr>
        <w:t> </w:t>
      </w:r>
      <w:r w:rsidRPr="00CC32C6">
        <w:rPr>
          <w:rFonts w:ascii="Helvetica" w:hAnsi="Helvetica"/>
          <w:i/>
          <w:iCs/>
          <w:color w:val="555555"/>
          <w:sz w:val="21"/>
          <w:szCs w:val="21"/>
          <w:shd w:val="clear" w:color="auto" w:fill="FFFFFF"/>
        </w:rPr>
        <w:t>International Corporate Governance</w:t>
      </w:r>
      <w:r w:rsidRPr="00CC32C6">
        <w:rPr>
          <w:rFonts w:ascii="Helvetica" w:hAnsi="Helvetica"/>
          <w:color w:val="555555"/>
          <w:sz w:val="21"/>
          <w:szCs w:val="21"/>
          <w:shd w:val="clear" w:color="auto" w:fill="FFFFFF"/>
        </w:rPr>
        <w:t>, Pearson Education UK, 2012.</w:t>
      </w:r>
      <w:r w:rsidRPr="00CC32C6">
        <w:rPr>
          <w:rStyle w:val="apple-converted-space"/>
          <w:rFonts w:ascii="Helvetica" w:hAnsi="Helvetica"/>
          <w:i/>
          <w:iCs/>
          <w:color w:val="555555"/>
          <w:sz w:val="21"/>
          <w:szCs w:val="21"/>
          <w:shd w:val="clear" w:color="auto" w:fill="FFFFFF"/>
        </w:rPr>
        <w:t> </w:t>
      </w:r>
      <w:r w:rsidRPr="00CC32C6">
        <w:rPr>
          <w:rFonts w:ascii="Helvetica" w:hAnsi="Helvetica"/>
          <w:i/>
          <w:iCs/>
          <w:color w:val="555555"/>
          <w:sz w:val="21"/>
          <w:szCs w:val="21"/>
          <w:shd w:val="clear" w:color="auto" w:fill="FFFFFF"/>
        </w:rPr>
        <w:t xml:space="preserve">ProQuest </w:t>
      </w:r>
      <w:proofErr w:type="spellStart"/>
      <w:r w:rsidRPr="00CC32C6">
        <w:rPr>
          <w:rFonts w:ascii="Helvetica" w:hAnsi="Helvetica"/>
          <w:i/>
          <w:iCs/>
          <w:color w:val="555555"/>
          <w:sz w:val="21"/>
          <w:szCs w:val="21"/>
          <w:shd w:val="clear" w:color="auto" w:fill="FFFFFF"/>
        </w:rPr>
        <w:t>Ebook</w:t>
      </w:r>
      <w:proofErr w:type="spellEnd"/>
      <w:r w:rsidRPr="00CC32C6">
        <w:rPr>
          <w:rFonts w:ascii="Helvetica" w:hAnsi="Helvetica"/>
          <w:i/>
          <w:iCs/>
          <w:color w:val="555555"/>
          <w:sz w:val="21"/>
          <w:szCs w:val="21"/>
          <w:shd w:val="clear" w:color="auto" w:fill="FFFFFF"/>
        </w:rPr>
        <w:t xml:space="preserve"> Central</w:t>
      </w:r>
      <w:r w:rsidRPr="00CC32C6">
        <w:rPr>
          <w:rFonts w:ascii="Helvetica" w:hAnsi="Helvetica"/>
          <w:color w:val="555555"/>
          <w:sz w:val="21"/>
          <w:szCs w:val="21"/>
          <w:shd w:val="clear" w:color="auto" w:fill="FFFFFF"/>
        </w:rPr>
        <w:t>, http://ebookcentral.proquest.com/lib/surrey/detail.action?docID=5248120.</w:t>
      </w:r>
      <w:r w:rsidRPr="00CC32C6">
        <w:rPr>
          <w:rFonts w:ascii="Helvetica" w:hAnsi="Helvetica"/>
          <w:color w:val="555555"/>
          <w:sz w:val="21"/>
          <w:szCs w:val="21"/>
        </w:rPr>
        <w:br/>
      </w:r>
      <w:r w:rsidRPr="00CC32C6">
        <w:rPr>
          <w:rFonts w:ascii="Helvetica" w:hAnsi="Helvetica"/>
          <w:color w:val="555555"/>
          <w:sz w:val="21"/>
          <w:szCs w:val="21"/>
          <w:shd w:val="clear" w:color="auto" w:fill="FFFFFF"/>
        </w:rPr>
        <w:t>Created from surrey on 2023-04-30 21:44:40.</w:t>
      </w:r>
    </w:p>
    <w:p w14:paraId="24798298" w14:textId="77777777" w:rsidR="00CC32C6" w:rsidRPr="00CC32C6" w:rsidRDefault="00CC32C6" w:rsidP="00CC32C6">
      <w:pPr>
        <w:pStyle w:val="NormalWeb"/>
        <w:ind w:left="720"/>
        <w:rPr>
          <w:color w:val="000000"/>
        </w:rPr>
      </w:pPr>
    </w:p>
    <w:p w14:paraId="0C99B7AF" w14:textId="481D3B52" w:rsidR="00083D46" w:rsidRPr="00D34465" w:rsidRDefault="00D34465" w:rsidP="00D34465">
      <w:pPr>
        <w:pStyle w:val="NormalWeb"/>
        <w:numPr>
          <w:ilvl w:val="0"/>
          <w:numId w:val="3"/>
        </w:numPr>
        <w:rPr>
          <w:color w:val="000000"/>
        </w:rPr>
      </w:pPr>
      <w:r>
        <w:rPr>
          <w:i/>
          <w:iCs/>
          <w:color w:val="000000"/>
        </w:rPr>
        <w:t xml:space="preserve">SSRN </w:t>
      </w:r>
      <w:proofErr w:type="spellStart"/>
      <w:r>
        <w:rPr>
          <w:i/>
          <w:iCs/>
          <w:color w:val="000000"/>
        </w:rPr>
        <w:t>elibrary</w:t>
      </w:r>
      <w:proofErr w:type="spellEnd"/>
      <w:r>
        <w:rPr>
          <w:i/>
          <w:iCs/>
          <w:color w:val="000000"/>
        </w:rPr>
        <w:t xml:space="preserve"> statistics:</w:t>
      </w:r>
      <w:r>
        <w:rPr>
          <w:rStyle w:val="apple-converted-space"/>
          <w:color w:val="000000"/>
        </w:rPr>
        <w:t> </w:t>
      </w:r>
      <w:r>
        <w:rPr>
          <w:color w:val="000000"/>
        </w:rPr>
        <w:t>(no date)</w:t>
      </w:r>
      <w:r>
        <w:rPr>
          <w:rStyle w:val="apple-converted-space"/>
          <w:color w:val="000000"/>
        </w:rPr>
        <w:t> </w:t>
      </w:r>
      <w:r>
        <w:rPr>
          <w:i/>
          <w:iCs/>
          <w:color w:val="000000"/>
        </w:rPr>
        <w:t>SSRN</w:t>
      </w:r>
      <w:r>
        <w:rPr>
          <w:color w:val="000000"/>
        </w:rPr>
        <w:t>. Available at: https://papers.ssrn.com/sol3/DisplayAbstractSearch.cfm (Accessed: April 30, 2023).</w:t>
      </w:r>
      <w:r>
        <w:rPr>
          <w:rStyle w:val="apple-converted-space"/>
          <w:color w:val="000000"/>
        </w:rPr>
        <w:t> </w:t>
      </w:r>
    </w:p>
    <w:p w14:paraId="413890C2" w14:textId="77777777" w:rsidR="00D34465" w:rsidRDefault="00D34465" w:rsidP="00D34465">
      <w:pPr>
        <w:pStyle w:val="ListParagraph"/>
      </w:pPr>
    </w:p>
    <w:p w14:paraId="7C46BFCA" w14:textId="220EF485" w:rsidR="00D34465" w:rsidRPr="00D34465" w:rsidRDefault="00D34465" w:rsidP="00D34465">
      <w:pPr>
        <w:pStyle w:val="NormalWeb"/>
        <w:numPr>
          <w:ilvl w:val="0"/>
          <w:numId w:val="3"/>
        </w:numPr>
        <w:rPr>
          <w:color w:val="000000"/>
        </w:rPr>
      </w:pPr>
      <w:r>
        <w:rPr>
          <w:color w:val="000000"/>
        </w:rPr>
        <w:lastRenderedPageBreak/>
        <w:t>The Chartered Governance Institute UK &amp; Ireland (no date)</w:t>
      </w:r>
      <w:r>
        <w:rPr>
          <w:rStyle w:val="apple-converted-space"/>
          <w:color w:val="000000"/>
        </w:rPr>
        <w:t> </w:t>
      </w:r>
      <w:r>
        <w:rPr>
          <w:i/>
          <w:iCs/>
          <w:color w:val="000000"/>
        </w:rPr>
        <w:t xml:space="preserve">What is corporate </w:t>
      </w:r>
      <w:proofErr w:type="gramStart"/>
      <w:r>
        <w:rPr>
          <w:i/>
          <w:iCs/>
          <w:color w:val="000000"/>
        </w:rPr>
        <w:t>governance?</w:t>
      </w:r>
      <w:r>
        <w:rPr>
          <w:color w:val="000000"/>
        </w:rPr>
        <w:t>,</w:t>
      </w:r>
      <w:proofErr w:type="gramEnd"/>
      <w:r>
        <w:rPr>
          <w:rStyle w:val="apple-converted-space"/>
          <w:color w:val="000000"/>
        </w:rPr>
        <w:t> </w:t>
      </w:r>
      <w:r>
        <w:rPr>
          <w:i/>
          <w:iCs/>
          <w:color w:val="000000"/>
        </w:rPr>
        <w:t>The Chartered Governance Institute</w:t>
      </w:r>
      <w:r>
        <w:rPr>
          <w:color w:val="000000"/>
        </w:rPr>
        <w:t>. Available at: https://www.cgi.org.uk/about-us/policy/what-is-corporate-governance#:~:text=Corporate%20governance%20is%20the%20system,accountability%2C%20and%20who%20makes%20decisions. (Accessed: April 30, 2023).</w:t>
      </w:r>
      <w:r>
        <w:rPr>
          <w:rStyle w:val="apple-converted-space"/>
          <w:color w:val="000000"/>
        </w:rPr>
        <w:t> </w:t>
      </w:r>
    </w:p>
    <w:p w14:paraId="50F2F994" w14:textId="77777777" w:rsidR="00083D46" w:rsidRDefault="00083D46" w:rsidP="00083D46">
      <w:pPr>
        <w:pStyle w:val="ListParagraph"/>
      </w:pPr>
    </w:p>
    <w:p w14:paraId="719DE1F9" w14:textId="77777777" w:rsidR="00083D46" w:rsidRPr="00083D46" w:rsidRDefault="00083D46" w:rsidP="00083D46">
      <w:pPr>
        <w:pStyle w:val="ListParagraph"/>
      </w:pPr>
    </w:p>
    <w:p w14:paraId="4E3C806A" w14:textId="77777777" w:rsidR="00083D46" w:rsidRDefault="00083D46" w:rsidP="00083D46">
      <w:pPr>
        <w:pStyle w:val="ListParagraph"/>
        <w:numPr>
          <w:ilvl w:val="0"/>
          <w:numId w:val="3"/>
        </w:numPr>
        <w:spacing w:after="330"/>
        <w:rPr>
          <w:rFonts w:ascii="NexusSansWebPro" w:eastAsia="Times New Roman" w:hAnsi="NexusSansWebPro" w:cs="Times New Roman"/>
          <w:color w:val="4A4A4A"/>
          <w:kern w:val="0"/>
          <w:lang w:eastAsia="en-GB"/>
          <w14:ligatures w14:val="none"/>
        </w:rPr>
      </w:pPr>
      <w:r w:rsidRPr="00083D46">
        <w:rPr>
          <w:rFonts w:ascii="NexusSansWebPro" w:eastAsia="Times New Roman" w:hAnsi="NexusSansWebPro" w:cs="Times New Roman"/>
          <w:color w:val="4A4A4A"/>
          <w:kern w:val="0"/>
          <w:lang w:eastAsia="en-GB"/>
          <w14:ligatures w14:val="none"/>
        </w:rPr>
        <w:t xml:space="preserve">F </w:t>
      </w:r>
      <w:proofErr w:type="spellStart"/>
      <w:r w:rsidRPr="00083D46">
        <w:rPr>
          <w:rFonts w:ascii="NexusSansWebPro" w:eastAsia="Times New Roman" w:hAnsi="NexusSansWebPro" w:cs="Times New Roman"/>
          <w:color w:val="4A4A4A"/>
          <w:kern w:val="0"/>
          <w:lang w:eastAsia="en-GB"/>
          <w14:ligatures w14:val="none"/>
        </w:rPr>
        <w:t>Adjaoud</w:t>
      </w:r>
      <w:proofErr w:type="spellEnd"/>
      <w:r w:rsidRPr="00083D46">
        <w:rPr>
          <w:rFonts w:ascii="NexusSansWebPro" w:eastAsia="Times New Roman" w:hAnsi="NexusSansWebPro" w:cs="Times New Roman"/>
          <w:color w:val="4A4A4A"/>
          <w:kern w:val="0"/>
          <w:lang w:eastAsia="en-GB"/>
          <w14:ligatures w14:val="none"/>
        </w:rPr>
        <w:t>, W Ben-Amar; Corporate governance and dividend policy: Shareholders' protection or expropriation; Journal of Business Finance and Accounting, volume 37, p. 648 – 667; Posted: 2010</w:t>
      </w:r>
    </w:p>
    <w:p w14:paraId="4B460BE7" w14:textId="77777777" w:rsidR="00083D46" w:rsidRDefault="00083D46" w:rsidP="00083D46">
      <w:pPr>
        <w:pStyle w:val="ListParagraph"/>
        <w:spacing w:after="330"/>
        <w:rPr>
          <w:rFonts w:ascii="NexusSansWebPro" w:eastAsia="Times New Roman" w:hAnsi="NexusSansWebPro" w:cs="Times New Roman"/>
          <w:color w:val="4A4A4A"/>
          <w:kern w:val="0"/>
          <w:lang w:eastAsia="en-GB"/>
          <w14:ligatures w14:val="none"/>
        </w:rPr>
      </w:pPr>
    </w:p>
    <w:p w14:paraId="13688BC1" w14:textId="77777777" w:rsidR="00083D46" w:rsidRDefault="00000000" w:rsidP="00083D46">
      <w:pPr>
        <w:pStyle w:val="ListParagraph"/>
        <w:numPr>
          <w:ilvl w:val="0"/>
          <w:numId w:val="3"/>
        </w:numPr>
        <w:spacing w:after="330"/>
        <w:rPr>
          <w:rFonts w:ascii="NexusSansWebPro" w:eastAsia="Times New Roman" w:hAnsi="NexusSansWebPro" w:cs="Times New Roman"/>
          <w:color w:val="4A4A4A"/>
          <w:kern w:val="0"/>
          <w:lang w:eastAsia="en-GB"/>
          <w14:ligatures w14:val="none"/>
        </w:rPr>
      </w:pPr>
      <w:hyperlink r:id="rId8" w:tgtFrame="_blank" w:history="1">
        <w:r w:rsidR="00083D46" w:rsidRPr="00083D46">
          <w:rPr>
            <w:rFonts w:ascii="NexusSansWebPro" w:eastAsia="Times New Roman" w:hAnsi="NexusSansWebPro" w:cs="Times New Roman"/>
            <w:color w:val="00579E"/>
            <w:kern w:val="0"/>
            <w:u w:val="single"/>
            <w:lang w:eastAsia="en-GB"/>
            <w14:ligatures w14:val="none"/>
          </w:rPr>
          <w:t>Pyramidal Groups and the Separation Between Ownership and Control in Italy</w:t>
        </w:r>
      </w:hyperlink>
      <w:r w:rsidR="00083D46" w:rsidRPr="00083D46">
        <w:rPr>
          <w:rFonts w:ascii="NexusSansWebPro" w:eastAsia="Times New Roman" w:hAnsi="NexusSansWebPro" w:cs="Times New Roman"/>
          <w:color w:val="4A4A4A"/>
          <w:kern w:val="0"/>
          <w:lang w:eastAsia="en-GB"/>
          <w14:ligatures w14:val="none"/>
        </w:rPr>
        <w:t>; THE CONTROL OF CORPORATE EUROPE, Fabrizio Barca and Marco Becht, eds., Oxford University Press, pp. 154-186, 2001; 52 Pages · Posted: 12 Jul 1999 · Last revised: 22 Jan 2010</w:t>
      </w:r>
    </w:p>
    <w:p w14:paraId="525EC65A" w14:textId="77777777" w:rsidR="00083D46" w:rsidRPr="00083D46" w:rsidRDefault="00083D46" w:rsidP="00083D46">
      <w:pPr>
        <w:pStyle w:val="ListParagraph"/>
        <w:rPr>
          <w:rFonts w:ascii="NexusSansWebPro" w:eastAsia="Times New Roman" w:hAnsi="NexusSansWebPro" w:cs="Times New Roman"/>
          <w:color w:val="4A4A4A"/>
          <w:kern w:val="0"/>
          <w:lang w:eastAsia="en-GB"/>
          <w14:ligatures w14:val="none"/>
        </w:rPr>
      </w:pPr>
    </w:p>
    <w:p w14:paraId="0C7A7ECA" w14:textId="77777777" w:rsidR="00083D46" w:rsidRDefault="00083D46" w:rsidP="00083D46">
      <w:pPr>
        <w:pStyle w:val="ListParagraph"/>
        <w:spacing w:after="330"/>
        <w:rPr>
          <w:rFonts w:ascii="NexusSansWebPro" w:eastAsia="Times New Roman" w:hAnsi="NexusSansWebPro" w:cs="Times New Roman"/>
          <w:color w:val="4A4A4A"/>
          <w:kern w:val="0"/>
          <w:lang w:eastAsia="en-GB"/>
          <w14:ligatures w14:val="none"/>
        </w:rPr>
      </w:pPr>
    </w:p>
    <w:p w14:paraId="3DC521A4" w14:textId="1404B38B" w:rsidR="00083D46" w:rsidRPr="00083D46" w:rsidRDefault="00083D46" w:rsidP="00083D46">
      <w:pPr>
        <w:pStyle w:val="ListParagraph"/>
        <w:numPr>
          <w:ilvl w:val="0"/>
          <w:numId w:val="3"/>
        </w:numPr>
        <w:spacing w:after="330"/>
        <w:rPr>
          <w:rFonts w:ascii="NexusSansWebPro" w:eastAsia="Times New Roman" w:hAnsi="NexusSansWebPro" w:cs="Times New Roman"/>
          <w:color w:val="4A4A4A"/>
          <w:kern w:val="0"/>
          <w:lang w:eastAsia="en-GB"/>
          <w14:ligatures w14:val="none"/>
        </w:rPr>
      </w:pPr>
      <w:r w:rsidRPr="00083D46">
        <w:rPr>
          <w:rFonts w:ascii="NexusSansWebPro" w:eastAsia="Times New Roman" w:hAnsi="NexusSansWebPro" w:cs="Times New Roman"/>
          <w:color w:val="4A4A4A"/>
          <w:kern w:val="0"/>
          <w:lang w:eastAsia="en-GB"/>
          <w14:ligatures w14:val="none"/>
        </w:rPr>
        <w:t xml:space="preserve">J Chae, S Kim, E J Lee; How corporate governance affects </w:t>
      </w:r>
      <w:proofErr w:type="spellStart"/>
      <w:r w:rsidRPr="00083D46">
        <w:rPr>
          <w:rFonts w:ascii="NexusSansWebPro" w:eastAsia="Times New Roman" w:hAnsi="NexusSansWebPro" w:cs="Times New Roman"/>
          <w:color w:val="4A4A4A"/>
          <w:kern w:val="0"/>
          <w:lang w:eastAsia="en-GB"/>
          <w14:ligatures w14:val="none"/>
        </w:rPr>
        <w:t>payout</w:t>
      </w:r>
      <w:proofErr w:type="spellEnd"/>
      <w:r w:rsidRPr="00083D46">
        <w:rPr>
          <w:rFonts w:ascii="NexusSansWebPro" w:eastAsia="Times New Roman" w:hAnsi="NexusSansWebPro" w:cs="Times New Roman"/>
          <w:color w:val="4A4A4A"/>
          <w:kern w:val="0"/>
          <w:lang w:eastAsia="en-GB"/>
          <w14:ligatures w14:val="none"/>
        </w:rPr>
        <w:t xml:space="preserve"> policy under agency problems and external financing constraints; Journal of Banking and Finance, volume 33, p. 2093 – 2101; Posted: 2009</w:t>
      </w:r>
    </w:p>
    <w:p w14:paraId="64031F90" w14:textId="77777777" w:rsidR="00DD05D2" w:rsidRPr="00DD05D2" w:rsidRDefault="00DD05D2" w:rsidP="00DD05D2">
      <w:pPr>
        <w:pStyle w:val="NormalWeb"/>
        <w:numPr>
          <w:ilvl w:val="0"/>
          <w:numId w:val="3"/>
        </w:numPr>
      </w:pPr>
      <w:r>
        <w:rPr>
          <w:rFonts w:ascii="Times" w:hAnsi="Times"/>
          <w:sz w:val="22"/>
          <w:szCs w:val="22"/>
        </w:rPr>
        <w:t xml:space="preserve">Aghion, P. and J. Bolton (1992), “An incomplete contracts approach to financial contracting”, </w:t>
      </w:r>
      <w:r>
        <w:rPr>
          <w:rFonts w:ascii="Times" w:hAnsi="Times"/>
          <w:i/>
          <w:iCs/>
          <w:sz w:val="22"/>
          <w:szCs w:val="22"/>
        </w:rPr>
        <w:t>Review of Economic Studies</w:t>
      </w:r>
      <w:r>
        <w:rPr>
          <w:rFonts w:ascii="Times" w:hAnsi="Times"/>
          <w:sz w:val="22"/>
          <w:szCs w:val="22"/>
        </w:rPr>
        <w:t xml:space="preserve">, 59, pp. 473-494. </w:t>
      </w:r>
    </w:p>
    <w:p w14:paraId="7F546D0C" w14:textId="77777777" w:rsidR="00DD05D2" w:rsidRDefault="00DD05D2" w:rsidP="00DD05D2">
      <w:pPr>
        <w:pStyle w:val="NormalWeb"/>
      </w:pPr>
    </w:p>
    <w:p w14:paraId="66DED4AA" w14:textId="77777777" w:rsidR="00DD05D2" w:rsidRPr="00DD05D2" w:rsidRDefault="00DD05D2" w:rsidP="00DD05D2">
      <w:pPr>
        <w:pStyle w:val="NormalWeb"/>
        <w:numPr>
          <w:ilvl w:val="0"/>
          <w:numId w:val="3"/>
        </w:numPr>
      </w:pPr>
      <w:r>
        <w:rPr>
          <w:rFonts w:ascii="Times" w:hAnsi="Times"/>
          <w:sz w:val="22"/>
          <w:szCs w:val="22"/>
        </w:rPr>
        <w:t xml:space="preserve">Agrawal, A. and C. </w:t>
      </w:r>
      <w:proofErr w:type="spellStart"/>
      <w:r>
        <w:rPr>
          <w:rFonts w:ascii="Times" w:hAnsi="Times"/>
          <w:sz w:val="22"/>
          <w:szCs w:val="22"/>
        </w:rPr>
        <w:t>Knoeber</w:t>
      </w:r>
      <w:proofErr w:type="spellEnd"/>
      <w:r>
        <w:rPr>
          <w:rFonts w:ascii="Times" w:hAnsi="Times"/>
          <w:sz w:val="22"/>
          <w:szCs w:val="22"/>
        </w:rPr>
        <w:t xml:space="preserve"> (1996), “Firm performance and mechanisms to control agency problems between managers and shareholders”, </w:t>
      </w:r>
      <w:r>
        <w:rPr>
          <w:rFonts w:ascii="Times" w:hAnsi="Times"/>
          <w:i/>
          <w:iCs/>
          <w:sz w:val="22"/>
          <w:szCs w:val="22"/>
        </w:rPr>
        <w:t>Journal of Financial and Quantitative Analysis</w:t>
      </w:r>
      <w:r>
        <w:rPr>
          <w:rFonts w:ascii="Times" w:hAnsi="Times"/>
          <w:sz w:val="22"/>
          <w:szCs w:val="22"/>
        </w:rPr>
        <w:t xml:space="preserve">, 31(3), pp. 377-397. </w:t>
      </w:r>
    </w:p>
    <w:p w14:paraId="1D1BAEC0" w14:textId="77777777" w:rsidR="00DD05D2" w:rsidRDefault="00DD05D2" w:rsidP="00DD05D2">
      <w:pPr>
        <w:pStyle w:val="NormalWeb"/>
        <w:rPr>
          <w:rFonts w:ascii="Times" w:hAnsi="Times"/>
          <w:sz w:val="22"/>
          <w:szCs w:val="22"/>
        </w:rPr>
      </w:pPr>
    </w:p>
    <w:p w14:paraId="20F07FAC" w14:textId="77777777" w:rsidR="00DD05D2" w:rsidRPr="00DD05D2" w:rsidRDefault="00DD05D2" w:rsidP="00DD05D2">
      <w:pPr>
        <w:pStyle w:val="NormalWeb"/>
        <w:numPr>
          <w:ilvl w:val="0"/>
          <w:numId w:val="3"/>
        </w:numPr>
      </w:pPr>
      <w:r>
        <w:rPr>
          <w:rFonts w:ascii="Times" w:hAnsi="Times"/>
          <w:sz w:val="22"/>
          <w:szCs w:val="22"/>
        </w:rPr>
        <w:t xml:space="preserve">Aoki, M., B. </w:t>
      </w:r>
      <w:proofErr w:type="spellStart"/>
      <w:r>
        <w:rPr>
          <w:rFonts w:ascii="Times" w:hAnsi="Times"/>
          <w:sz w:val="22"/>
          <w:szCs w:val="22"/>
        </w:rPr>
        <w:t>Gustaffson</w:t>
      </w:r>
      <w:proofErr w:type="spellEnd"/>
      <w:r>
        <w:rPr>
          <w:rFonts w:ascii="Times" w:hAnsi="Times"/>
          <w:sz w:val="22"/>
          <w:szCs w:val="22"/>
        </w:rPr>
        <w:t xml:space="preserve"> and O. Williamson (1990), </w:t>
      </w:r>
      <w:r>
        <w:rPr>
          <w:rFonts w:ascii="Times" w:hAnsi="Times"/>
          <w:i/>
          <w:iCs/>
          <w:sz w:val="22"/>
          <w:szCs w:val="22"/>
        </w:rPr>
        <w:t>The Firm as a Nexus of Treaties</w:t>
      </w:r>
      <w:r>
        <w:rPr>
          <w:rFonts w:ascii="Times" w:hAnsi="Times"/>
          <w:sz w:val="22"/>
          <w:szCs w:val="22"/>
        </w:rPr>
        <w:t xml:space="preserve">, Sage Publications, London. </w:t>
      </w:r>
    </w:p>
    <w:p w14:paraId="6143C96D" w14:textId="77777777" w:rsidR="00DD05D2" w:rsidRDefault="00DD05D2" w:rsidP="00DD05D2">
      <w:pPr>
        <w:pStyle w:val="ListParagraph"/>
      </w:pPr>
    </w:p>
    <w:p w14:paraId="419DE415" w14:textId="77777777" w:rsidR="00DD05D2" w:rsidRDefault="00DD05D2" w:rsidP="00DD05D2">
      <w:pPr>
        <w:pStyle w:val="NormalWeb"/>
      </w:pPr>
    </w:p>
    <w:p w14:paraId="455EA979" w14:textId="77777777" w:rsidR="00DD05D2" w:rsidRDefault="00DD05D2" w:rsidP="00DD05D2">
      <w:pPr>
        <w:pStyle w:val="NormalWeb"/>
        <w:numPr>
          <w:ilvl w:val="0"/>
          <w:numId w:val="3"/>
        </w:numPr>
      </w:pPr>
      <w:r>
        <w:rPr>
          <w:rFonts w:ascii="Times" w:hAnsi="Times"/>
          <w:sz w:val="22"/>
          <w:szCs w:val="22"/>
        </w:rPr>
        <w:t xml:space="preserve">Asquith, P. and T. </w:t>
      </w:r>
      <w:proofErr w:type="spellStart"/>
      <w:r>
        <w:rPr>
          <w:rFonts w:ascii="Times" w:hAnsi="Times"/>
          <w:sz w:val="22"/>
          <w:szCs w:val="22"/>
        </w:rPr>
        <w:t>Wizman</w:t>
      </w:r>
      <w:proofErr w:type="spellEnd"/>
      <w:r>
        <w:rPr>
          <w:rFonts w:ascii="Times" w:hAnsi="Times"/>
          <w:sz w:val="22"/>
          <w:szCs w:val="22"/>
        </w:rPr>
        <w:t xml:space="preserve"> (1990), “Event risk, covenants, and bondholders’ returns in leveraged buyouts”, </w:t>
      </w:r>
      <w:r>
        <w:rPr>
          <w:rFonts w:ascii="Times" w:hAnsi="Times"/>
          <w:i/>
          <w:iCs/>
          <w:sz w:val="22"/>
          <w:szCs w:val="22"/>
        </w:rPr>
        <w:t>Journal of Financial Economics</w:t>
      </w:r>
      <w:r>
        <w:rPr>
          <w:rFonts w:ascii="Times" w:hAnsi="Times"/>
          <w:sz w:val="22"/>
          <w:szCs w:val="22"/>
        </w:rPr>
        <w:t xml:space="preserve">, 27, pp. 195-214. </w:t>
      </w:r>
    </w:p>
    <w:p w14:paraId="3F820903" w14:textId="5DD72012" w:rsidR="00083D46" w:rsidRPr="00083D46" w:rsidRDefault="00083D46" w:rsidP="00083D46">
      <w:pPr>
        <w:ind w:left="720"/>
        <w:rPr>
          <w:rFonts w:ascii="NexusSansWebPro" w:eastAsia="Times New Roman" w:hAnsi="NexusSansWebPro" w:cs="Times New Roman"/>
          <w:color w:val="4A4A4A"/>
          <w:kern w:val="0"/>
          <w:lang w:eastAsia="en-GB"/>
          <w14:ligatures w14:val="none"/>
        </w:rPr>
      </w:pPr>
    </w:p>
    <w:sectPr w:rsidR="00083D46" w:rsidRPr="00083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9702" w14:textId="77777777" w:rsidR="005233CE" w:rsidRDefault="005233CE" w:rsidP="00D34465">
      <w:r>
        <w:separator/>
      </w:r>
    </w:p>
  </w:endnote>
  <w:endnote w:type="continuationSeparator" w:id="0">
    <w:p w14:paraId="7D84AD4F" w14:textId="77777777" w:rsidR="005233CE" w:rsidRDefault="005233CE" w:rsidP="00D3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xusSansWeb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E928" w14:textId="77777777" w:rsidR="005233CE" w:rsidRDefault="005233CE" w:rsidP="00D34465">
      <w:r>
        <w:separator/>
      </w:r>
    </w:p>
  </w:footnote>
  <w:footnote w:type="continuationSeparator" w:id="0">
    <w:p w14:paraId="1A9FD573" w14:textId="77777777" w:rsidR="005233CE" w:rsidRDefault="005233CE" w:rsidP="00D34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5A87"/>
    <w:multiLevelType w:val="multilevel"/>
    <w:tmpl w:val="5004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602C"/>
    <w:multiLevelType w:val="hybridMultilevel"/>
    <w:tmpl w:val="41A85CE6"/>
    <w:lvl w:ilvl="0" w:tplc="011CD628">
      <w:start w:val="1"/>
      <w:numFmt w:val="decimal"/>
      <w:lvlText w:val="%1."/>
      <w:lvlJc w:val="left"/>
      <w:pPr>
        <w:ind w:left="720" w:hanging="360"/>
      </w:pPr>
      <w:rPr>
        <w:rFonts w:ascii="NexusSansWebPro" w:hAnsi="NexusSansWebPro" w:hint="default"/>
        <w:color w:val="50505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C23D49"/>
    <w:multiLevelType w:val="hybridMultilevel"/>
    <w:tmpl w:val="A784F1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00192E"/>
    <w:multiLevelType w:val="multilevel"/>
    <w:tmpl w:val="6D34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C64DC"/>
    <w:multiLevelType w:val="multilevel"/>
    <w:tmpl w:val="0D5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D7037"/>
    <w:multiLevelType w:val="hybridMultilevel"/>
    <w:tmpl w:val="F4FC2128"/>
    <w:lvl w:ilvl="0" w:tplc="D6E4A5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7431615">
    <w:abstractNumId w:val="3"/>
  </w:num>
  <w:num w:numId="2" w16cid:durableId="1849565527">
    <w:abstractNumId w:val="0"/>
  </w:num>
  <w:num w:numId="3" w16cid:durableId="1061440346">
    <w:abstractNumId w:val="1"/>
  </w:num>
  <w:num w:numId="4" w16cid:durableId="283779997">
    <w:abstractNumId w:val="2"/>
  </w:num>
  <w:num w:numId="5" w16cid:durableId="163476903">
    <w:abstractNumId w:val="5"/>
  </w:num>
  <w:num w:numId="6" w16cid:durableId="1679304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A1"/>
    <w:rsid w:val="000462DF"/>
    <w:rsid w:val="00055AA1"/>
    <w:rsid w:val="00083D46"/>
    <w:rsid w:val="00091110"/>
    <w:rsid w:val="000E1A89"/>
    <w:rsid w:val="000E4A61"/>
    <w:rsid w:val="002621E1"/>
    <w:rsid w:val="00310E6C"/>
    <w:rsid w:val="004060DD"/>
    <w:rsid w:val="00421385"/>
    <w:rsid w:val="0044154A"/>
    <w:rsid w:val="005013A6"/>
    <w:rsid w:val="00515228"/>
    <w:rsid w:val="005233CE"/>
    <w:rsid w:val="00653488"/>
    <w:rsid w:val="00667D0F"/>
    <w:rsid w:val="006B7A25"/>
    <w:rsid w:val="00717B76"/>
    <w:rsid w:val="007C015A"/>
    <w:rsid w:val="00844ADB"/>
    <w:rsid w:val="008801AC"/>
    <w:rsid w:val="00A20EDA"/>
    <w:rsid w:val="00A22967"/>
    <w:rsid w:val="00A72407"/>
    <w:rsid w:val="00CC32C6"/>
    <w:rsid w:val="00D34465"/>
    <w:rsid w:val="00D55B40"/>
    <w:rsid w:val="00DD05D2"/>
    <w:rsid w:val="00E71966"/>
    <w:rsid w:val="00EF470B"/>
    <w:rsid w:val="00F13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C48A3"/>
  <w15:chartTrackingRefBased/>
  <w15:docId w15:val="{F5981182-A98A-1A4E-B2EB-2CAA3847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D46"/>
  </w:style>
  <w:style w:type="character" w:styleId="Hyperlink">
    <w:name w:val="Hyperlink"/>
    <w:basedOn w:val="DefaultParagraphFont"/>
    <w:uiPriority w:val="99"/>
    <w:unhideWhenUsed/>
    <w:rsid w:val="00083D46"/>
    <w:rPr>
      <w:color w:val="0000FF"/>
      <w:u w:val="single"/>
    </w:rPr>
  </w:style>
  <w:style w:type="character" w:styleId="UnresolvedMention">
    <w:name w:val="Unresolved Mention"/>
    <w:basedOn w:val="DefaultParagraphFont"/>
    <w:uiPriority w:val="99"/>
    <w:semiHidden/>
    <w:unhideWhenUsed/>
    <w:rsid w:val="00083D46"/>
    <w:rPr>
      <w:color w:val="605E5C"/>
      <w:shd w:val="clear" w:color="auto" w:fill="E1DFDD"/>
    </w:rPr>
  </w:style>
  <w:style w:type="paragraph" w:styleId="ListParagraph">
    <w:name w:val="List Paragraph"/>
    <w:basedOn w:val="Normal"/>
    <w:uiPriority w:val="34"/>
    <w:qFormat/>
    <w:rsid w:val="00083D46"/>
    <w:pPr>
      <w:ind w:left="720"/>
      <w:contextualSpacing/>
    </w:pPr>
  </w:style>
  <w:style w:type="character" w:styleId="FollowedHyperlink">
    <w:name w:val="FollowedHyperlink"/>
    <w:basedOn w:val="DefaultParagraphFont"/>
    <w:uiPriority w:val="99"/>
    <w:semiHidden/>
    <w:unhideWhenUsed/>
    <w:rsid w:val="00083D46"/>
    <w:rPr>
      <w:color w:val="954F72" w:themeColor="followedHyperlink"/>
      <w:u w:val="single"/>
    </w:rPr>
  </w:style>
  <w:style w:type="paragraph" w:styleId="NormalWeb">
    <w:name w:val="Normal (Web)"/>
    <w:basedOn w:val="Normal"/>
    <w:uiPriority w:val="99"/>
    <w:unhideWhenUsed/>
    <w:rsid w:val="00D3446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D34465"/>
    <w:rPr>
      <w:sz w:val="20"/>
      <w:szCs w:val="20"/>
    </w:rPr>
  </w:style>
  <w:style w:type="character" w:customStyle="1" w:styleId="FootnoteTextChar">
    <w:name w:val="Footnote Text Char"/>
    <w:basedOn w:val="DefaultParagraphFont"/>
    <w:link w:val="FootnoteText"/>
    <w:uiPriority w:val="99"/>
    <w:semiHidden/>
    <w:rsid w:val="00D34465"/>
    <w:rPr>
      <w:sz w:val="20"/>
      <w:szCs w:val="20"/>
    </w:rPr>
  </w:style>
  <w:style w:type="character" w:styleId="FootnoteReference">
    <w:name w:val="footnote reference"/>
    <w:basedOn w:val="DefaultParagraphFont"/>
    <w:uiPriority w:val="99"/>
    <w:semiHidden/>
    <w:unhideWhenUsed/>
    <w:rsid w:val="00D34465"/>
    <w:rPr>
      <w:vertAlign w:val="superscript"/>
    </w:rPr>
  </w:style>
  <w:style w:type="character" w:customStyle="1" w:styleId="last-name">
    <w:name w:val="last-name"/>
    <w:basedOn w:val="DefaultParagraphFont"/>
    <w:rsid w:val="0026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6009">
      <w:bodyDiv w:val="1"/>
      <w:marLeft w:val="0"/>
      <w:marRight w:val="0"/>
      <w:marTop w:val="0"/>
      <w:marBottom w:val="0"/>
      <w:divBdr>
        <w:top w:val="none" w:sz="0" w:space="0" w:color="auto"/>
        <w:left w:val="none" w:sz="0" w:space="0" w:color="auto"/>
        <w:bottom w:val="none" w:sz="0" w:space="0" w:color="auto"/>
        <w:right w:val="none" w:sz="0" w:space="0" w:color="auto"/>
      </w:divBdr>
    </w:div>
    <w:div w:id="466821164">
      <w:bodyDiv w:val="1"/>
      <w:marLeft w:val="0"/>
      <w:marRight w:val="0"/>
      <w:marTop w:val="0"/>
      <w:marBottom w:val="0"/>
      <w:divBdr>
        <w:top w:val="none" w:sz="0" w:space="0" w:color="auto"/>
        <w:left w:val="none" w:sz="0" w:space="0" w:color="auto"/>
        <w:bottom w:val="none" w:sz="0" w:space="0" w:color="auto"/>
        <w:right w:val="none" w:sz="0" w:space="0" w:color="auto"/>
      </w:divBdr>
    </w:div>
    <w:div w:id="542594736">
      <w:bodyDiv w:val="1"/>
      <w:marLeft w:val="0"/>
      <w:marRight w:val="0"/>
      <w:marTop w:val="0"/>
      <w:marBottom w:val="0"/>
      <w:divBdr>
        <w:top w:val="none" w:sz="0" w:space="0" w:color="auto"/>
        <w:left w:val="none" w:sz="0" w:space="0" w:color="auto"/>
        <w:bottom w:val="none" w:sz="0" w:space="0" w:color="auto"/>
        <w:right w:val="none" w:sz="0" w:space="0" w:color="auto"/>
      </w:divBdr>
    </w:div>
    <w:div w:id="608704195">
      <w:bodyDiv w:val="1"/>
      <w:marLeft w:val="0"/>
      <w:marRight w:val="0"/>
      <w:marTop w:val="0"/>
      <w:marBottom w:val="0"/>
      <w:divBdr>
        <w:top w:val="none" w:sz="0" w:space="0" w:color="auto"/>
        <w:left w:val="none" w:sz="0" w:space="0" w:color="auto"/>
        <w:bottom w:val="none" w:sz="0" w:space="0" w:color="auto"/>
        <w:right w:val="none" w:sz="0" w:space="0" w:color="auto"/>
      </w:divBdr>
      <w:divsChild>
        <w:div w:id="464081555">
          <w:marLeft w:val="0"/>
          <w:marRight w:val="0"/>
          <w:marTop w:val="0"/>
          <w:marBottom w:val="150"/>
          <w:divBdr>
            <w:top w:val="none" w:sz="0" w:space="0" w:color="auto"/>
            <w:left w:val="none" w:sz="0" w:space="0" w:color="auto"/>
            <w:bottom w:val="none" w:sz="0" w:space="0" w:color="auto"/>
            <w:right w:val="none" w:sz="0" w:space="0" w:color="auto"/>
          </w:divBdr>
        </w:div>
        <w:div w:id="861822281">
          <w:marLeft w:val="0"/>
          <w:marRight w:val="0"/>
          <w:marTop w:val="0"/>
          <w:marBottom w:val="105"/>
          <w:divBdr>
            <w:top w:val="none" w:sz="0" w:space="0" w:color="auto"/>
            <w:left w:val="none" w:sz="0" w:space="0" w:color="auto"/>
            <w:bottom w:val="none" w:sz="0" w:space="0" w:color="auto"/>
            <w:right w:val="none" w:sz="0" w:space="0" w:color="auto"/>
          </w:divBdr>
          <w:divsChild>
            <w:div w:id="66610828">
              <w:marLeft w:val="0"/>
              <w:marRight w:val="0"/>
              <w:marTop w:val="0"/>
              <w:marBottom w:val="0"/>
              <w:divBdr>
                <w:top w:val="none" w:sz="0" w:space="0" w:color="auto"/>
                <w:left w:val="none" w:sz="0" w:space="0" w:color="auto"/>
                <w:bottom w:val="none" w:sz="0" w:space="0" w:color="auto"/>
                <w:right w:val="none" w:sz="0" w:space="0" w:color="auto"/>
              </w:divBdr>
            </w:div>
          </w:divsChild>
        </w:div>
        <w:div w:id="1856991125">
          <w:marLeft w:val="0"/>
          <w:marRight w:val="0"/>
          <w:marTop w:val="0"/>
          <w:marBottom w:val="150"/>
          <w:divBdr>
            <w:top w:val="none" w:sz="0" w:space="0" w:color="auto"/>
            <w:left w:val="none" w:sz="0" w:space="0" w:color="auto"/>
            <w:bottom w:val="none" w:sz="0" w:space="0" w:color="auto"/>
            <w:right w:val="none" w:sz="0" w:space="0" w:color="auto"/>
          </w:divBdr>
        </w:div>
        <w:div w:id="1241406320">
          <w:marLeft w:val="0"/>
          <w:marRight w:val="0"/>
          <w:marTop w:val="0"/>
          <w:marBottom w:val="105"/>
          <w:divBdr>
            <w:top w:val="none" w:sz="0" w:space="0" w:color="auto"/>
            <w:left w:val="none" w:sz="0" w:space="0" w:color="auto"/>
            <w:bottom w:val="none" w:sz="0" w:space="0" w:color="auto"/>
            <w:right w:val="none" w:sz="0" w:space="0" w:color="auto"/>
          </w:divBdr>
          <w:divsChild>
            <w:div w:id="1059745528">
              <w:marLeft w:val="0"/>
              <w:marRight w:val="0"/>
              <w:marTop w:val="0"/>
              <w:marBottom w:val="0"/>
              <w:divBdr>
                <w:top w:val="none" w:sz="0" w:space="0" w:color="auto"/>
                <w:left w:val="none" w:sz="0" w:space="0" w:color="auto"/>
                <w:bottom w:val="none" w:sz="0" w:space="0" w:color="auto"/>
                <w:right w:val="none" w:sz="0" w:space="0" w:color="auto"/>
              </w:divBdr>
            </w:div>
          </w:divsChild>
        </w:div>
        <w:div w:id="2111925684">
          <w:marLeft w:val="0"/>
          <w:marRight w:val="0"/>
          <w:marTop w:val="0"/>
          <w:marBottom w:val="150"/>
          <w:divBdr>
            <w:top w:val="none" w:sz="0" w:space="0" w:color="auto"/>
            <w:left w:val="none" w:sz="0" w:space="0" w:color="auto"/>
            <w:bottom w:val="none" w:sz="0" w:space="0" w:color="auto"/>
            <w:right w:val="none" w:sz="0" w:space="0" w:color="auto"/>
          </w:divBdr>
        </w:div>
        <w:div w:id="802967161">
          <w:marLeft w:val="0"/>
          <w:marRight w:val="0"/>
          <w:marTop w:val="0"/>
          <w:marBottom w:val="105"/>
          <w:divBdr>
            <w:top w:val="none" w:sz="0" w:space="0" w:color="auto"/>
            <w:left w:val="none" w:sz="0" w:space="0" w:color="auto"/>
            <w:bottom w:val="none" w:sz="0" w:space="0" w:color="auto"/>
            <w:right w:val="none" w:sz="0" w:space="0" w:color="auto"/>
          </w:divBdr>
          <w:divsChild>
            <w:div w:id="1054233076">
              <w:marLeft w:val="0"/>
              <w:marRight w:val="0"/>
              <w:marTop w:val="0"/>
              <w:marBottom w:val="0"/>
              <w:divBdr>
                <w:top w:val="none" w:sz="0" w:space="0" w:color="auto"/>
                <w:left w:val="none" w:sz="0" w:space="0" w:color="auto"/>
                <w:bottom w:val="none" w:sz="0" w:space="0" w:color="auto"/>
                <w:right w:val="none" w:sz="0" w:space="0" w:color="auto"/>
              </w:divBdr>
            </w:div>
          </w:divsChild>
        </w:div>
        <w:div w:id="503934309">
          <w:marLeft w:val="0"/>
          <w:marRight w:val="0"/>
          <w:marTop w:val="0"/>
          <w:marBottom w:val="0"/>
          <w:divBdr>
            <w:top w:val="none" w:sz="0" w:space="0" w:color="auto"/>
            <w:left w:val="none" w:sz="0" w:space="0" w:color="auto"/>
            <w:bottom w:val="none" w:sz="0" w:space="0" w:color="auto"/>
            <w:right w:val="none" w:sz="0" w:space="0" w:color="auto"/>
          </w:divBdr>
        </w:div>
        <w:div w:id="1709407356">
          <w:marLeft w:val="0"/>
          <w:marRight w:val="0"/>
          <w:marTop w:val="0"/>
          <w:marBottom w:val="150"/>
          <w:divBdr>
            <w:top w:val="none" w:sz="0" w:space="0" w:color="auto"/>
            <w:left w:val="none" w:sz="0" w:space="0" w:color="auto"/>
            <w:bottom w:val="none" w:sz="0" w:space="0" w:color="auto"/>
            <w:right w:val="none" w:sz="0" w:space="0" w:color="auto"/>
          </w:divBdr>
        </w:div>
        <w:div w:id="1627202665">
          <w:marLeft w:val="0"/>
          <w:marRight w:val="0"/>
          <w:marTop w:val="0"/>
          <w:marBottom w:val="105"/>
          <w:divBdr>
            <w:top w:val="none" w:sz="0" w:space="0" w:color="auto"/>
            <w:left w:val="none" w:sz="0" w:space="0" w:color="auto"/>
            <w:bottom w:val="none" w:sz="0" w:space="0" w:color="auto"/>
            <w:right w:val="none" w:sz="0" w:space="0" w:color="auto"/>
          </w:divBdr>
          <w:divsChild>
            <w:div w:id="1539663034">
              <w:marLeft w:val="0"/>
              <w:marRight w:val="0"/>
              <w:marTop w:val="0"/>
              <w:marBottom w:val="0"/>
              <w:divBdr>
                <w:top w:val="none" w:sz="0" w:space="0" w:color="auto"/>
                <w:left w:val="none" w:sz="0" w:space="0" w:color="auto"/>
                <w:bottom w:val="none" w:sz="0" w:space="0" w:color="auto"/>
                <w:right w:val="none" w:sz="0" w:space="0" w:color="auto"/>
              </w:divBdr>
            </w:div>
          </w:divsChild>
        </w:div>
        <w:div w:id="1961372906">
          <w:marLeft w:val="0"/>
          <w:marRight w:val="0"/>
          <w:marTop w:val="0"/>
          <w:marBottom w:val="150"/>
          <w:divBdr>
            <w:top w:val="none" w:sz="0" w:space="0" w:color="auto"/>
            <w:left w:val="none" w:sz="0" w:space="0" w:color="auto"/>
            <w:bottom w:val="none" w:sz="0" w:space="0" w:color="auto"/>
            <w:right w:val="none" w:sz="0" w:space="0" w:color="auto"/>
          </w:divBdr>
        </w:div>
        <w:div w:id="1665621750">
          <w:marLeft w:val="0"/>
          <w:marRight w:val="0"/>
          <w:marTop w:val="0"/>
          <w:marBottom w:val="105"/>
          <w:divBdr>
            <w:top w:val="none" w:sz="0" w:space="0" w:color="auto"/>
            <w:left w:val="none" w:sz="0" w:space="0" w:color="auto"/>
            <w:bottom w:val="none" w:sz="0" w:space="0" w:color="auto"/>
            <w:right w:val="none" w:sz="0" w:space="0" w:color="auto"/>
          </w:divBdr>
          <w:divsChild>
            <w:div w:id="538665897">
              <w:marLeft w:val="0"/>
              <w:marRight w:val="0"/>
              <w:marTop w:val="0"/>
              <w:marBottom w:val="0"/>
              <w:divBdr>
                <w:top w:val="none" w:sz="0" w:space="0" w:color="auto"/>
                <w:left w:val="none" w:sz="0" w:space="0" w:color="auto"/>
                <w:bottom w:val="none" w:sz="0" w:space="0" w:color="auto"/>
                <w:right w:val="none" w:sz="0" w:space="0" w:color="auto"/>
              </w:divBdr>
            </w:div>
          </w:divsChild>
        </w:div>
        <w:div w:id="471946842">
          <w:marLeft w:val="0"/>
          <w:marRight w:val="0"/>
          <w:marTop w:val="0"/>
          <w:marBottom w:val="150"/>
          <w:divBdr>
            <w:top w:val="none" w:sz="0" w:space="0" w:color="auto"/>
            <w:left w:val="none" w:sz="0" w:space="0" w:color="auto"/>
            <w:bottom w:val="none" w:sz="0" w:space="0" w:color="auto"/>
            <w:right w:val="none" w:sz="0" w:space="0" w:color="auto"/>
          </w:divBdr>
        </w:div>
        <w:div w:id="1951231188">
          <w:marLeft w:val="0"/>
          <w:marRight w:val="0"/>
          <w:marTop w:val="0"/>
          <w:marBottom w:val="105"/>
          <w:divBdr>
            <w:top w:val="none" w:sz="0" w:space="0" w:color="auto"/>
            <w:left w:val="none" w:sz="0" w:space="0" w:color="auto"/>
            <w:bottom w:val="none" w:sz="0" w:space="0" w:color="auto"/>
            <w:right w:val="none" w:sz="0" w:space="0" w:color="auto"/>
          </w:divBdr>
          <w:divsChild>
            <w:div w:id="12631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895">
      <w:bodyDiv w:val="1"/>
      <w:marLeft w:val="0"/>
      <w:marRight w:val="0"/>
      <w:marTop w:val="0"/>
      <w:marBottom w:val="0"/>
      <w:divBdr>
        <w:top w:val="none" w:sz="0" w:space="0" w:color="auto"/>
        <w:left w:val="none" w:sz="0" w:space="0" w:color="auto"/>
        <w:bottom w:val="none" w:sz="0" w:space="0" w:color="auto"/>
        <w:right w:val="none" w:sz="0" w:space="0" w:color="auto"/>
      </w:divBdr>
      <w:divsChild>
        <w:div w:id="451871742">
          <w:marLeft w:val="0"/>
          <w:marRight w:val="0"/>
          <w:marTop w:val="0"/>
          <w:marBottom w:val="0"/>
          <w:divBdr>
            <w:top w:val="none" w:sz="0" w:space="0" w:color="auto"/>
            <w:left w:val="none" w:sz="0" w:space="0" w:color="auto"/>
            <w:bottom w:val="none" w:sz="0" w:space="0" w:color="auto"/>
            <w:right w:val="none" w:sz="0" w:space="0" w:color="auto"/>
          </w:divBdr>
          <w:divsChild>
            <w:div w:id="1687292519">
              <w:marLeft w:val="0"/>
              <w:marRight w:val="0"/>
              <w:marTop w:val="0"/>
              <w:marBottom w:val="0"/>
              <w:divBdr>
                <w:top w:val="none" w:sz="0" w:space="0" w:color="auto"/>
                <w:left w:val="none" w:sz="0" w:space="0" w:color="auto"/>
                <w:bottom w:val="none" w:sz="0" w:space="0" w:color="auto"/>
                <w:right w:val="none" w:sz="0" w:space="0" w:color="auto"/>
              </w:divBdr>
              <w:divsChild>
                <w:div w:id="5745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1204">
      <w:bodyDiv w:val="1"/>
      <w:marLeft w:val="0"/>
      <w:marRight w:val="0"/>
      <w:marTop w:val="0"/>
      <w:marBottom w:val="0"/>
      <w:divBdr>
        <w:top w:val="none" w:sz="0" w:space="0" w:color="auto"/>
        <w:left w:val="none" w:sz="0" w:space="0" w:color="auto"/>
        <w:bottom w:val="none" w:sz="0" w:space="0" w:color="auto"/>
        <w:right w:val="none" w:sz="0" w:space="0" w:color="auto"/>
      </w:divBdr>
      <w:divsChild>
        <w:div w:id="204291621">
          <w:marLeft w:val="0"/>
          <w:marRight w:val="0"/>
          <w:marTop w:val="0"/>
          <w:marBottom w:val="150"/>
          <w:divBdr>
            <w:top w:val="none" w:sz="0" w:space="0" w:color="auto"/>
            <w:left w:val="none" w:sz="0" w:space="0" w:color="auto"/>
            <w:bottom w:val="none" w:sz="0" w:space="0" w:color="auto"/>
            <w:right w:val="none" w:sz="0" w:space="0" w:color="auto"/>
          </w:divBdr>
        </w:div>
        <w:div w:id="638845113">
          <w:marLeft w:val="0"/>
          <w:marRight w:val="0"/>
          <w:marTop w:val="0"/>
          <w:marBottom w:val="105"/>
          <w:divBdr>
            <w:top w:val="none" w:sz="0" w:space="0" w:color="auto"/>
            <w:left w:val="none" w:sz="0" w:space="0" w:color="auto"/>
            <w:bottom w:val="none" w:sz="0" w:space="0" w:color="auto"/>
            <w:right w:val="none" w:sz="0" w:space="0" w:color="auto"/>
          </w:divBdr>
          <w:divsChild>
            <w:div w:id="622541819">
              <w:marLeft w:val="0"/>
              <w:marRight w:val="0"/>
              <w:marTop w:val="0"/>
              <w:marBottom w:val="0"/>
              <w:divBdr>
                <w:top w:val="none" w:sz="0" w:space="0" w:color="auto"/>
                <w:left w:val="none" w:sz="0" w:space="0" w:color="auto"/>
                <w:bottom w:val="none" w:sz="0" w:space="0" w:color="auto"/>
                <w:right w:val="none" w:sz="0" w:space="0" w:color="auto"/>
              </w:divBdr>
            </w:div>
          </w:divsChild>
        </w:div>
        <w:div w:id="953096206">
          <w:marLeft w:val="0"/>
          <w:marRight w:val="0"/>
          <w:marTop w:val="0"/>
          <w:marBottom w:val="150"/>
          <w:divBdr>
            <w:top w:val="none" w:sz="0" w:space="0" w:color="auto"/>
            <w:left w:val="none" w:sz="0" w:space="0" w:color="auto"/>
            <w:bottom w:val="none" w:sz="0" w:space="0" w:color="auto"/>
            <w:right w:val="none" w:sz="0" w:space="0" w:color="auto"/>
          </w:divBdr>
        </w:div>
        <w:div w:id="13385558">
          <w:marLeft w:val="0"/>
          <w:marRight w:val="0"/>
          <w:marTop w:val="0"/>
          <w:marBottom w:val="105"/>
          <w:divBdr>
            <w:top w:val="none" w:sz="0" w:space="0" w:color="auto"/>
            <w:left w:val="none" w:sz="0" w:space="0" w:color="auto"/>
            <w:bottom w:val="none" w:sz="0" w:space="0" w:color="auto"/>
            <w:right w:val="none" w:sz="0" w:space="0" w:color="auto"/>
          </w:divBdr>
          <w:divsChild>
            <w:div w:id="1412659829">
              <w:marLeft w:val="0"/>
              <w:marRight w:val="0"/>
              <w:marTop w:val="0"/>
              <w:marBottom w:val="0"/>
              <w:divBdr>
                <w:top w:val="none" w:sz="0" w:space="0" w:color="auto"/>
                <w:left w:val="none" w:sz="0" w:space="0" w:color="auto"/>
                <w:bottom w:val="none" w:sz="0" w:space="0" w:color="auto"/>
                <w:right w:val="none" w:sz="0" w:space="0" w:color="auto"/>
              </w:divBdr>
            </w:div>
          </w:divsChild>
        </w:div>
        <w:div w:id="1877351242">
          <w:marLeft w:val="0"/>
          <w:marRight w:val="0"/>
          <w:marTop w:val="0"/>
          <w:marBottom w:val="150"/>
          <w:divBdr>
            <w:top w:val="none" w:sz="0" w:space="0" w:color="auto"/>
            <w:left w:val="none" w:sz="0" w:space="0" w:color="auto"/>
            <w:bottom w:val="none" w:sz="0" w:space="0" w:color="auto"/>
            <w:right w:val="none" w:sz="0" w:space="0" w:color="auto"/>
          </w:divBdr>
        </w:div>
        <w:div w:id="979577249">
          <w:marLeft w:val="0"/>
          <w:marRight w:val="0"/>
          <w:marTop w:val="0"/>
          <w:marBottom w:val="105"/>
          <w:divBdr>
            <w:top w:val="none" w:sz="0" w:space="0" w:color="auto"/>
            <w:left w:val="none" w:sz="0" w:space="0" w:color="auto"/>
            <w:bottom w:val="none" w:sz="0" w:space="0" w:color="auto"/>
            <w:right w:val="none" w:sz="0" w:space="0" w:color="auto"/>
          </w:divBdr>
          <w:divsChild>
            <w:div w:id="2080013963">
              <w:marLeft w:val="0"/>
              <w:marRight w:val="0"/>
              <w:marTop w:val="0"/>
              <w:marBottom w:val="0"/>
              <w:divBdr>
                <w:top w:val="none" w:sz="0" w:space="0" w:color="auto"/>
                <w:left w:val="none" w:sz="0" w:space="0" w:color="auto"/>
                <w:bottom w:val="none" w:sz="0" w:space="0" w:color="auto"/>
                <w:right w:val="none" w:sz="0" w:space="0" w:color="auto"/>
              </w:divBdr>
            </w:div>
          </w:divsChild>
        </w:div>
        <w:div w:id="460803523">
          <w:marLeft w:val="0"/>
          <w:marRight w:val="0"/>
          <w:marTop w:val="0"/>
          <w:marBottom w:val="0"/>
          <w:divBdr>
            <w:top w:val="none" w:sz="0" w:space="0" w:color="auto"/>
            <w:left w:val="none" w:sz="0" w:space="0" w:color="auto"/>
            <w:bottom w:val="none" w:sz="0" w:space="0" w:color="auto"/>
            <w:right w:val="none" w:sz="0" w:space="0" w:color="auto"/>
          </w:divBdr>
        </w:div>
        <w:div w:id="1067530546">
          <w:marLeft w:val="0"/>
          <w:marRight w:val="0"/>
          <w:marTop w:val="0"/>
          <w:marBottom w:val="150"/>
          <w:divBdr>
            <w:top w:val="none" w:sz="0" w:space="0" w:color="auto"/>
            <w:left w:val="none" w:sz="0" w:space="0" w:color="auto"/>
            <w:bottom w:val="none" w:sz="0" w:space="0" w:color="auto"/>
            <w:right w:val="none" w:sz="0" w:space="0" w:color="auto"/>
          </w:divBdr>
        </w:div>
        <w:div w:id="1834449389">
          <w:marLeft w:val="0"/>
          <w:marRight w:val="0"/>
          <w:marTop w:val="0"/>
          <w:marBottom w:val="105"/>
          <w:divBdr>
            <w:top w:val="none" w:sz="0" w:space="0" w:color="auto"/>
            <w:left w:val="none" w:sz="0" w:space="0" w:color="auto"/>
            <w:bottom w:val="none" w:sz="0" w:space="0" w:color="auto"/>
            <w:right w:val="none" w:sz="0" w:space="0" w:color="auto"/>
          </w:divBdr>
          <w:divsChild>
            <w:div w:id="1017923782">
              <w:marLeft w:val="0"/>
              <w:marRight w:val="0"/>
              <w:marTop w:val="0"/>
              <w:marBottom w:val="0"/>
              <w:divBdr>
                <w:top w:val="none" w:sz="0" w:space="0" w:color="auto"/>
                <w:left w:val="none" w:sz="0" w:space="0" w:color="auto"/>
                <w:bottom w:val="none" w:sz="0" w:space="0" w:color="auto"/>
                <w:right w:val="none" w:sz="0" w:space="0" w:color="auto"/>
              </w:divBdr>
            </w:div>
          </w:divsChild>
        </w:div>
        <w:div w:id="784812795">
          <w:marLeft w:val="0"/>
          <w:marRight w:val="0"/>
          <w:marTop w:val="0"/>
          <w:marBottom w:val="150"/>
          <w:divBdr>
            <w:top w:val="none" w:sz="0" w:space="0" w:color="auto"/>
            <w:left w:val="none" w:sz="0" w:space="0" w:color="auto"/>
            <w:bottom w:val="none" w:sz="0" w:space="0" w:color="auto"/>
            <w:right w:val="none" w:sz="0" w:space="0" w:color="auto"/>
          </w:divBdr>
        </w:div>
        <w:div w:id="1656227694">
          <w:marLeft w:val="0"/>
          <w:marRight w:val="0"/>
          <w:marTop w:val="0"/>
          <w:marBottom w:val="105"/>
          <w:divBdr>
            <w:top w:val="none" w:sz="0" w:space="0" w:color="auto"/>
            <w:left w:val="none" w:sz="0" w:space="0" w:color="auto"/>
            <w:bottom w:val="none" w:sz="0" w:space="0" w:color="auto"/>
            <w:right w:val="none" w:sz="0" w:space="0" w:color="auto"/>
          </w:divBdr>
          <w:divsChild>
            <w:div w:id="581567554">
              <w:marLeft w:val="0"/>
              <w:marRight w:val="0"/>
              <w:marTop w:val="0"/>
              <w:marBottom w:val="0"/>
              <w:divBdr>
                <w:top w:val="none" w:sz="0" w:space="0" w:color="auto"/>
                <w:left w:val="none" w:sz="0" w:space="0" w:color="auto"/>
                <w:bottom w:val="none" w:sz="0" w:space="0" w:color="auto"/>
                <w:right w:val="none" w:sz="0" w:space="0" w:color="auto"/>
              </w:divBdr>
            </w:div>
          </w:divsChild>
        </w:div>
        <w:div w:id="29958303">
          <w:marLeft w:val="0"/>
          <w:marRight w:val="0"/>
          <w:marTop w:val="0"/>
          <w:marBottom w:val="150"/>
          <w:divBdr>
            <w:top w:val="none" w:sz="0" w:space="0" w:color="auto"/>
            <w:left w:val="none" w:sz="0" w:space="0" w:color="auto"/>
            <w:bottom w:val="none" w:sz="0" w:space="0" w:color="auto"/>
            <w:right w:val="none" w:sz="0" w:space="0" w:color="auto"/>
          </w:divBdr>
        </w:div>
        <w:div w:id="956789593">
          <w:marLeft w:val="0"/>
          <w:marRight w:val="0"/>
          <w:marTop w:val="0"/>
          <w:marBottom w:val="105"/>
          <w:divBdr>
            <w:top w:val="none" w:sz="0" w:space="0" w:color="auto"/>
            <w:left w:val="none" w:sz="0" w:space="0" w:color="auto"/>
            <w:bottom w:val="none" w:sz="0" w:space="0" w:color="auto"/>
            <w:right w:val="none" w:sz="0" w:space="0" w:color="auto"/>
          </w:divBdr>
          <w:divsChild>
            <w:div w:id="100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073">
      <w:bodyDiv w:val="1"/>
      <w:marLeft w:val="0"/>
      <w:marRight w:val="0"/>
      <w:marTop w:val="0"/>
      <w:marBottom w:val="0"/>
      <w:divBdr>
        <w:top w:val="none" w:sz="0" w:space="0" w:color="auto"/>
        <w:left w:val="none" w:sz="0" w:space="0" w:color="auto"/>
        <w:bottom w:val="none" w:sz="0" w:space="0" w:color="auto"/>
        <w:right w:val="none" w:sz="0" w:space="0" w:color="auto"/>
      </w:divBdr>
      <w:divsChild>
        <w:div w:id="272327020">
          <w:marLeft w:val="0"/>
          <w:marRight w:val="0"/>
          <w:marTop w:val="0"/>
          <w:marBottom w:val="150"/>
          <w:divBdr>
            <w:top w:val="none" w:sz="0" w:space="0" w:color="auto"/>
            <w:left w:val="none" w:sz="0" w:space="0" w:color="auto"/>
            <w:bottom w:val="none" w:sz="0" w:space="0" w:color="auto"/>
            <w:right w:val="none" w:sz="0" w:space="0" w:color="auto"/>
          </w:divBdr>
        </w:div>
        <w:div w:id="1361393287">
          <w:marLeft w:val="0"/>
          <w:marRight w:val="0"/>
          <w:marTop w:val="0"/>
          <w:marBottom w:val="105"/>
          <w:divBdr>
            <w:top w:val="none" w:sz="0" w:space="0" w:color="auto"/>
            <w:left w:val="none" w:sz="0" w:space="0" w:color="auto"/>
            <w:bottom w:val="none" w:sz="0" w:space="0" w:color="auto"/>
            <w:right w:val="none" w:sz="0" w:space="0" w:color="auto"/>
          </w:divBdr>
          <w:divsChild>
            <w:div w:id="431512538">
              <w:marLeft w:val="0"/>
              <w:marRight w:val="0"/>
              <w:marTop w:val="0"/>
              <w:marBottom w:val="0"/>
              <w:divBdr>
                <w:top w:val="none" w:sz="0" w:space="0" w:color="auto"/>
                <w:left w:val="none" w:sz="0" w:space="0" w:color="auto"/>
                <w:bottom w:val="none" w:sz="0" w:space="0" w:color="auto"/>
                <w:right w:val="none" w:sz="0" w:space="0" w:color="auto"/>
              </w:divBdr>
            </w:div>
          </w:divsChild>
        </w:div>
        <w:div w:id="1598056712">
          <w:marLeft w:val="0"/>
          <w:marRight w:val="0"/>
          <w:marTop w:val="0"/>
          <w:marBottom w:val="150"/>
          <w:divBdr>
            <w:top w:val="none" w:sz="0" w:space="0" w:color="auto"/>
            <w:left w:val="none" w:sz="0" w:space="0" w:color="auto"/>
            <w:bottom w:val="none" w:sz="0" w:space="0" w:color="auto"/>
            <w:right w:val="none" w:sz="0" w:space="0" w:color="auto"/>
          </w:divBdr>
        </w:div>
        <w:div w:id="1901473864">
          <w:marLeft w:val="0"/>
          <w:marRight w:val="0"/>
          <w:marTop w:val="0"/>
          <w:marBottom w:val="105"/>
          <w:divBdr>
            <w:top w:val="none" w:sz="0" w:space="0" w:color="auto"/>
            <w:left w:val="none" w:sz="0" w:space="0" w:color="auto"/>
            <w:bottom w:val="none" w:sz="0" w:space="0" w:color="auto"/>
            <w:right w:val="none" w:sz="0" w:space="0" w:color="auto"/>
          </w:divBdr>
          <w:divsChild>
            <w:div w:id="1974629427">
              <w:marLeft w:val="0"/>
              <w:marRight w:val="0"/>
              <w:marTop w:val="0"/>
              <w:marBottom w:val="0"/>
              <w:divBdr>
                <w:top w:val="none" w:sz="0" w:space="0" w:color="auto"/>
                <w:left w:val="none" w:sz="0" w:space="0" w:color="auto"/>
                <w:bottom w:val="none" w:sz="0" w:space="0" w:color="auto"/>
                <w:right w:val="none" w:sz="0" w:space="0" w:color="auto"/>
              </w:divBdr>
            </w:div>
          </w:divsChild>
        </w:div>
        <w:div w:id="1586187989">
          <w:marLeft w:val="0"/>
          <w:marRight w:val="0"/>
          <w:marTop w:val="0"/>
          <w:marBottom w:val="150"/>
          <w:divBdr>
            <w:top w:val="none" w:sz="0" w:space="0" w:color="auto"/>
            <w:left w:val="none" w:sz="0" w:space="0" w:color="auto"/>
            <w:bottom w:val="none" w:sz="0" w:space="0" w:color="auto"/>
            <w:right w:val="none" w:sz="0" w:space="0" w:color="auto"/>
          </w:divBdr>
        </w:div>
        <w:div w:id="424427346">
          <w:marLeft w:val="0"/>
          <w:marRight w:val="0"/>
          <w:marTop w:val="0"/>
          <w:marBottom w:val="105"/>
          <w:divBdr>
            <w:top w:val="none" w:sz="0" w:space="0" w:color="auto"/>
            <w:left w:val="none" w:sz="0" w:space="0" w:color="auto"/>
            <w:bottom w:val="none" w:sz="0" w:space="0" w:color="auto"/>
            <w:right w:val="none" w:sz="0" w:space="0" w:color="auto"/>
          </w:divBdr>
          <w:divsChild>
            <w:div w:id="1651521314">
              <w:marLeft w:val="0"/>
              <w:marRight w:val="0"/>
              <w:marTop w:val="0"/>
              <w:marBottom w:val="0"/>
              <w:divBdr>
                <w:top w:val="none" w:sz="0" w:space="0" w:color="auto"/>
                <w:left w:val="none" w:sz="0" w:space="0" w:color="auto"/>
                <w:bottom w:val="none" w:sz="0" w:space="0" w:color="auto"/>
                <w:right w:val="none" w:sz="0" w:space="0" w:color="auto"/>
              </w:divBdr>
            </w:div>
          </w:divsChild>
        </w:div>
        <w:div w:id="1173908996">
          <w:marLeft w:val="0"/>
          <w:marRight w:val="0"/>
          <w:marTop w:val="0"/>
          <w:marBottom w:val="0"/>
          <w:divBdr>
            <w:top w:val="none" w:sz="0" w:space="0" w:color="auto"/>
            <w:left w:val="none" w:sz="0" w:space="0" w:color="auto"/>
            <w:bottom w:val="none" w:sz="0" w:space="0" w:color="auto"/>
            <w:right w:val="none" w:sz="0" w:space="0" w:color="auto"/>
          </w:divBdr>
        </w:div>
        <w:div w:id="1221863264">
          <w:marLeft w:val="0"/>
          <w:marRight w:val="0"/>
          <w:marTop w:val="0"/>
          <w:marBottom w:val="150"/>
          <w:divBdr>
            <w:top w:val="none" w:sz="0" w:space="0" w:color="auto"/>
            <w:left w:val="none" w:sz="0" w:space="0" w:color="auto"/>
            <w:bottom w:val="none" w:sz="0" w:space="0" w:color="auto"/>
            <w:right w:val="none" w:sz="0" w:space="0" w:color="auto"/>
          </w:divBdr>
        </w:div>
        <w:div w:id="1482967143">
          <w:marLeft w:val="0"/>
          <w:marRight w:val="0"/>
          <w:marTop w:val="0"/>
          <w:marBottom w:val="105"/>
          <w:divBdr>
            <w:top w:val="none" w:sz="0" w:space="0" w:color="auto"/>
            <w:left w:val="none" w:sz="0" w:space="0" w:color="auto"/>
            <w:bottom w:val="none" w:sz="0" w:space="0" w:color="auto"/>
            <w:right w:val="none" w:sz="0" w:space="0" w:color="auto"/>
          </w:divBdr>
          <w:divsChild>
            <w:div w:id="398938920">
              <w:marLeft w:val="0"/>
              <w:marRight w:val="0"/>
              <w:marTop w:val="0"/>
              <w:marBottom w:val="0"/>
              <w:divBdr>
                <w:top w:val="none" w:sz="0" w:space="0" w:color="auto"/>
                <w:left w:val="none" w:sz="0" w:space="0" w:color="auto"/>
                <w:bottom w:val="none" w:sz="0" w:space="0" w:color="auto"/>
                <w:right w:val="none" w:sz="0" w:space="0" w:color="auto"/>
              </w:divBdr>
            </w:div>
          </w:divsChild>
        </w:div>
        <w:div w:id="995231991">
          <w:marLeft w:val="0"/>
          <w:marRight w:val="0"/>
          <w:marTop w:val="0"/>
          <w:marBottom w:val="150"/>
          <w:divBdr>
            <w:top w:val="none" w:sz="0" w:space="0" w:color="auto"/>
            <w:left w:val="none" w:sz="0" w:space="0" w:color="auto"/>
            <w:bottom w:val="none" w:sz="0" w:space="0" w:color="auto"/>
            <w:right w:val="none" w:sz="0" w:space="0" w:color="auto"/>
          </w:divBdr>
        </w:div>
        <w:div w:id="1483111525">
          <w:marLeft w:val="0"/>
          <w:marRight w:val="0"/>
          <w:marTop w:val="0"/>
          <w:marBottom w:val="105"/>
          <w:divBdr>
            <w:top w:val="none" w:sz="0" w:space="0" w:color="auto"/>
            <w:left w:val="none" w:sz="0" w:space="0" w:color="auto"/>
            <w:bottom w:val="none" w:sz="0" w:space="0" w:color="auto"/>
            <w:right w:val="none" w:sz="0" w:space="0" w:color="auto"/>
          </w:divBdr>
          <w:divsChild>
            <w:div w:id="108857320">
              <w:marLeft w:val="0"/>
              <w:marRight w:val="0"/>
              <w:marTop w:val="0"/>
              <w:marBottom w:val="0"/>
              <w:divBdr>
                <w:top w:val="none" w:sz="0" w:space="0" w:color="auto"/>
                <w:left w:val="none" w:sz="0" w:space="0" w:color="auto"/>
                <w:bottom w:val="none" w:sz="0" w:space="0" w:color="auto"/>
                <w:right w:val="none" w:sz="0" w:space="0" w:color="auto"/>
              </w:divBdr>
            </w:div>
          </w:divsChild>
        </w:div>
        <w:div w:id="1610159674">
          <w:marLeft w:val="0"/>
          <w:marRight w:val="0"/>
          <w:marTop w:val="0"/>
          <w:marBottom w:val="150"/>
          <w:divBdr>
            <w:top w:val="none" w:sz="0" w:space="0" w:color="auto"/>
            <w:left w:val="none" w:sz="0" w:space="0" w:color="auto"/>
            <w:bottom w:val="none" w:sz="0" w:space="0" w:color="auto"/>
            <w:right w:val="none" w:sz="0" w:space="0" w:color="auto"/>
          </w:divBdr>
        </w:div>
        <w:div w:id="309212496">
          <w:marLeft w:val="0"/>
          <w:marRight w:val="0"/>
          <w:marTop w:val="0"/>
          <w:marBottom w:val="105"/>
          <w:divBdr>
            <w:top w:val="none" w:sz="0" w:space="0" w:color="auto"/>
            <w:left w:val="none" w:sz="0" w:space="0" w:color="auto"/>
            <w:bottom w:val="none" w:sz="0" w:space="0" w:color="auto"/>
            <w:right w:val="none" w:sz="0" w:space="0" w:color="auto"/>
          </w:divBdr>
          <w:divsChild>
            <w:div w:id="8008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6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483">
          <w:marLeft w:val="0"/>
          <w:marRight w:val="0"/>
          <w:marTop w:val="0"/>
          <w:marBottom w:val="0"/>
          <w:divBdr>
            <w:top w:val="none" w:sz="0" w:space="0" w:color="auto"/>
            <w:left w:val="none" w:sz="0" w:space="0" w:color="auto"/>
            <w:bottom w:val="none" w:sz="0" w:space="0" w:color="auto"/>
            <w:right w:val="none" w:sz="0" w:space="0" w:color="auto"/>
          </w:divBdr>
          <w:divsChild>
            <w:div w:id="624233207">
              <w:marLeft w:val="0"/>
              <w:marRight w:val="0"/>
              <w:marTop w:val="0"/>
              <w:marBottom w:val="0"/>
              <w:divBdr>
                <w:top w:val="none" w:sz="0" w:space="0" w:color="auto"/>
                <w:left w:val="none" w:sz="0" w:space="0" w:color="auto"/>
                <w:bottom w:val="none" w:sz="0" w:space="0" w:color="auto"/>
                <w:right w:val="none" w:sz="0" w:space="0" w:color="auto"/>
              </w:divBdr>
              <w:divsChild>
                <w:div w:id="5836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4906">
      <w:bodyDiv w:val="1"/>
      <w:marLeft w:val="0"/>
      <w:marRight w:val="0"/>
      <w:marTop w:val="0"/>
      <w:marBottom w:val="0"/>
      <w:divBdr>
        <w:top w:val="none" w:sz="0" w:space="0" w:color="auto"/>
        <w:left w:val="none" w:sz="0" w:space="0" w:color="auto"/>
        <w:bottom w:val="none" w:sz="0" w:space="0" w:color="auto"/>
        <w:right w:val="none" w:sz="0" w:space="0" w:color="auto"/>
      </w:divBdr>
      <w:divsChild>
        <w:div w:id="677271507">
          <w:marLeft w:val="0"/>
          <w:marRight w:val="0"/>
          <w:marTop w:val="0"/>
          <w:marBottom w:val="0"/>
          <w:divBdr>
            <w:top w:val="none" w:sz="0" w:space="0" w:color="auto"/>
            <w:left w:val="none" w:sz="0" w:space="0" w:color="auto"/>
            <w:bottom w:val="none" w:sz="0" w:space="0" w:color="auto"/>
            <w:right w:val="none" w:sz="0" w:space="0" w:color="auto"/>
          </w:divBdr>
          <w:divsChild>
            <w:div w:id="1257207207">
              <w:marLeft w:val="0"/>
              <w:marRight w:val="0"/>
              <w:marTop w:val="0"/>
              <w:marBottom w:val="0"/>
              <w:divBdr>
                <w:top w:val="none" w:sz="0" w:space="0" w:color="auto"/>
                <w:left w:val="none" w:sz="0" w:space="0" w:color="auto"/>
                <w:bottom w:val="none" w:sz="0" w:space="0" w:color="auto"/>
                <w:right w:val="none" w:sz="0" w:space="0" w:color="auto"/>
              </w:divBdr>
              <w:divsChild>
                <w:div w:id="1949921969">
                  <w:marLeft w:val="0"/>
                  <w:marRight w:val="150"/>
                  <w:marTop w:val="0"/>
                  <w:marBottom w:val="0"/>
                  <w:divBdr>
                    <w:top w:val="none" w:sz="0" w:space="0" w:color="auto"/>
                    <w:left w:val="none" w:sz="0" w:space="0" w:color="auto"/>
                    <w:bottom w:val="none" w:sz="0" w:space="0" w:color="auto"/>
                    <w:right w:val="none" w:sz="0" w:space="0" w:color="auto"/>
                  </w:divBdr>
                </w:div>
                <w:div w:id="5115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32">
          <w:marLeft w:val="0"/>
          <w:marRight w:val="0"/>
          <w:marTop w:val="0"/>
          <w:marBottom w:val="0"/>
          <w:divBdr>
            <w:top w:val="none" w:sz="0" w:space="0" w:color="auto"/>
            <w:left w:val="none" w:sz="0" w:space="0" w:color="auto"/>
            <w:bottom w:val="none" w:sz="0" w:space="0" w:color="auto"/>
            <w:right w:val="none" w:sz="0" w:space="0" w:color="auto"/>
          </w:divBdr>
          <w:divsChild>
            <w:div w:id="1097143165">
              <w:marLeft w:val="0"/>
              <w:marRight w:val="0"/>
              <w:marTop w:val="0"/>
              <w:marBottom w:val="0"/>
              <w:divBdr>
                <w:top w:val="none" w:sz="0" w:space="0" w:color="auto"/>
                <w:left w:val="none" w:sz="0" w:space="0" w:color="auto"/>
                <w:bottom w:val="none" w:sz="0" w:space="0" w:color="auto"/>
                <w:right w:val="none" w:sz="0" w:space="0" w:color="auto"/>
              </w:divBdr>
              <w:divsChild>
                <w:div w:id="1627467417">
                  <w:marLeft w:val="0"/>
                  <w:marRight w:val="150"/>
                  <w:marTop w:val="0"/>
                  <w:marBottom w:val="0"/>
                  <w:divBdr>
                    <w:top w:val="none" w:sz="0" w:space="0" w:color="auto"/>
                    <w:left w:val="none" w:sz="0" w:space="0" w:color="auto"/>
                    <w:bottom w:val="none" w:sz="0" w:space="0" w:color="auto"/>
                    <w:right w:val="none" w:sz="0" w:space="0" w:color="auto"/>
                  </w:divBdr>
                </w:div>
                <w:div w:id="993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6501">
      <w:bodyDiv w:val="1"/>
      <w:marLeft w:val="0"/>
      <w:marRight w:val="0"/>
      <w:marTop w:val="0"/>
      <w:marBottom w:val="0"/>
      <w:divBdr>
        <w:top w:val="none" w:sz="0" w:space="0" w:color="auto"/>
        <w:left w:val="none" w:sz="0" w:space="0" w:color="auto"/>
        <w:bottom w:val="none" w:sz="0" w:space="0" w:color="auto"/>
        <w:right w:val="none" w:sz="0" w:space="0" w:color="auto"/>
      </w:divBdr>
    </w:div>
    <w:div w:id="1813936616">
      <w:bodyDiv w:val="1"/>
      <w:marLeft w:val="0"/>
      <w:marRight w:val="0"/>
      <w:marTop w:val="0"/>
      <w:marBottom w:val="0"/>
      <w:divBdr>
        <w:top w:val="none" w:sz="0" w:space="0" w:color="auto"/>
        <w:left w:val="none" w:sz="0" w:space="0" w:color="auto"/>
        <w:bottom w:val="none" w:sz="0" w:space="0" w:color="auto"/>
        <w:right w:val="none" w:sz="0" w:space="0" w:color="auto"/>
      </w:divBdr>
      <w:divsChild>
        <w:div w:id="1464232460">
          <w:marLeft w:val="0"/>
          <w:marRight w:val="0"/>
          <w:marTop w:val="0"/>
          <w:marBottom w:val="0"/>
          <w:divBdr>
            <w:top w:val="none" w:sz="0" w:space="0" w:color="auto"/>
            <w:left w:val="none" w:sz="0" w:space="0" w:color="auto"/>
            <w:bottom w:val="none" w:sz="0" w:space="0" w:color="auto"/>
            <w:right w:val="none" w:sz="0" w:space="0" w:color="auto"/>
          </w:divBdr>
          <w:divsChild>
            <w:div w:id="440537008">
              <w:marLeft w:val="0"/>
              <w:marRight w:val="0"/>
              <w:marTop w:val="0"/>
              <w:marBottom w:val="0"/>
              <w:divBdr>
                <w:top w:val="none" w:sz="0" w:space="0" w:color="auto"/>
                <w:left w:val="none" w:sz="0" w:space="0" w:color="auto"/>
                <w:bottom w:val="none" w:sz="0" w:space="0" w:color="auto"/>
                <w:right w:val="none" w:sz="0" w:space="0" w:color="auto"/>
              </w:divBdr>
              <w:divsChild>
                <w:div w:id="818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2811">
      <w:bodyDiv w:val="1"/>
      <w:marLeft w:val="0"/>
      <w:marRight w:val="0"/>
      <w:marTop w:val="0"/>
      <w:marBottom w:val="0"/>
      <w:divBdr>
        <w:top w:val="none" w:sz="0" w:space="0" w:color="auto"/>
        <w:left w:val="none" w:sz="0" w:space="0" w:color="auto"/>
        <w:bottom w:val="none" w:sz="0" w:space="0" w:color="auto"/>
        <w:right w:val="none" w:sz="0" w:space="0" w:color="auto"/>
      </w:divBdr>
      <w:divsChild>
        <w:div w:id="1437360975">
          <w:marLeft w:val="0"/>
          <w:marRight w:val="0"/>
          <w:marTop w:val="0"/>
          <w:marBottom w:val="0"/>
          <w:divBdr>
            <w:top w:val="none" w:sz="0" w:space="0" w:color="auto"/>
            <w:left w:val="none" w:sz="0" w:space="0" w:color="auto"/>
            <w:bottom w:val="none" w:sz="0" w:space="0" w:color="auto"/>
            <w:right w:val="none" w:sz="0" w:space="0" w:color="auto"/>
          </w:divBdr>
          <w:divsChild>
            <w:div w:id="204946191">
              <w:marLeft w:val="0"/>
              <w:marRight w:val="0"/>
              <w:marTop w:val="0"/>
              <w:marBottom w:val="0"/>
              <w:divBdr>
                <w:top w:val="none" w:sz="0" w:space="0" w:color="auto"/>
                <w:left w:val="none" w:sz="0" w:space="0" w:color="auto"/>
                <w:bottom w:val="none" w:sz="0" w:space="0" w:color="auto"/>
                <w:right w:val="none" w:sz="0" w:space="0" w:color="auto"/>
              </w:divBdr>
              <w:divsChild>
                <w:div w:id="12145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2938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8AAEA-D29C-EF45-94F7-A17F7D88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rukhsar askari</dc:creator>
  <cp:keywords/>
  <dc:description/>
  <cp:lastModifiedBy>rukhsar askari</cp:lastModifiedBy>
  <cp:revision>10</cp:revision>
  <dcterms:created xsi:type="dcterms:W3CDTF">2023-04-30T20:58:00Z</dcterms:created>
  <dcterms:modified xsi:type="dcterms:W3CDTF">2023-05-01T12:39:00Z</dcterms:modified>
</cp:coreProperties>
</file>