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t xml:space="preserve">Arc-Axiom 协议", bold: true, size: 56, font: "Arial", color: "1D3557</w:t>
      </w:r>
    </w:p>
    <w:p>
      <w:pPr>
        <w:spacing w:after="120"/>
        <w:jc w:val="center"/>
      </w:pPr>
      <w:r>
        <w:t xml:space="preserve">产品需求文档 (PRD)", size: 36, font: "Arial", color: "457B9D</w:t>
      </w:r>
    </w:p>
    <w:p>
      <w:pPr>
        <w:spacing w:after="80"/>
        <w:jc w:val="center"/>
      </w:pPr>
      <w:r>
        <w:t xml:space="preserve">版本：2.6（TEE 证明机制修订版）", size: 22, font: "Arial", color: "666666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核心愿景：建立 AI 演算的「度量衡」，通过分布式协作消除重复计算成本。</w:t>
      </w:r>
    </w:p>
    <w:p>
      <w:pPr>
        <w:pBdr>
          <w:bottom w:val="single" w:color="CCCCCC" w:sz="4" w:space="1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产品定义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Arc-Axiom 是一种基于 Arc Network 的去中心化 AI 演算结果存证与分发协议。它利用 TEE（受信任执行环境）确保执行安全，利用标准化 Prompt 确保结果共识，并通过「首位竞速 + 拼单回退」的经济模型，使用户能以极低成本获取高阶模型的深度分析结果。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核心业务流程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任务索引与标准化 (Normalization)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所有请求必须映射为唯一的 Axiom-ID，由系统强制生成的哈希值定义：</w:t>
      </w:r>
    </w:p>
    <w:p>
      <w:pPr>
        <w:spacing w:after="120"/>
      </w:pP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color w:val="1D3557"/>
          <w:sz w:val="22"/>
          <w:szCs w:val="22"/>
        </w:rPr>
        <w:t xml:space="preserve">Axiom_ID = Hash(Source_URL + Prompt_ID + Model_ID)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Prompt_ID：来自协议内置的"共识指令列表"。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Model_ID：仅限协议支持的高阶模型（如 Claude-3.5-Opus, GPT-4o）。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结果竞速与确权 (The Racing)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系统不设预占位锁，任何 Agent 均可自由发起演算，但写入列表需遵循「竞速规则」：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演算执行：Agent 在 TEE 内完成抓取、支付 $S 成本给大模型提供方，并生成 ZK 证明。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写入申请：Agent 发起 Write_Axiom 请求，并附带 $X（协议治理决定的固定申请费）。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合约判定与惩罚逻辑：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首位获胜者：若列表为空且 $S 支付痕迹 + ZK 证明均有效，则写入成功，$X 进入协议运营资金池。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诚实竞争者（慢者）：若证明均有效但时间晚于他人，则写入失败，$X 全额退回。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恶意/无效节点：若链上支付痕迹不足或 ZK 证明无效，则写入失败，$X 没收进入协议运营资金池。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动态拼单与分摊 (Dynamic Pooling)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接入：后续用户通过 x402 协议预付 $1.15 × S/n。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读取：支付即刻触发 TEE 密钥释放，用户秒级读取结果，无需重复调用大模型。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技术架构设计（含 TEE 证明修订方案）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TEE 证明机制核心设计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本节为 v2.6 关键修订内容。原方案对 ZK 证明的描述较为笼统，本次修订基于 Intel SGX 远程证明（RA）的实际字段结构，明确了证明逻辑的闭环设计。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3.1.1 关键证明字段说明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MRENCLAVE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程序度量值（哈希）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TEE 内运行程序的"身份指纹"。模型 ID、Prompt 指令和存储逻辑写死于程序中，任何修改都会导致此值发生剧烈变化，从而被验证者识别。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字节自由字段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存放用户数据哈希。本协议将 Hash(URL + Pub_K) 填入此字段，将请求对象与临时密钥对绑定在硬件生成的证明文件中，防止内容调包。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 Quote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完整远程证明报告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由 Intel IAS / DCAP 颁发，包含 MRENCLAVE 与 REPORTDATA，供链上合约或外部验证者进行数学验证。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3.1.2 证明逻辑闭环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当用户或智能合约验证 RA 报告时，执行以下两步核验，缺一不可：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核对程序身份：验证 MRENCLAVE 是否等于协议官方公示的哈希值。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    → 若匹配，证明：此程序绝对使用指定模型与 Prompt，且结果不会发往未授权地址。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核对输入数据：验证报告中的 REPORTDATA 是否等于 Hash(当前请求的 URL + Pub_K)。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    → 若匹配，证明：此程序刚才处理的确实是声明的目标 URL。</w:t>
      </w:r>
    </w:p>
    <w:p>
      <w:pPr>
        <w:spacing w:after="120"/>
      </w:pPr>
    </w:p>
    <w:p>
      <w:pPr>
        <w:shd w:fill="EFF6FB" w:val="clear"/>
        <w:spacing w:after="120"/>
        <w:ind w:left="72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只有当两项验证同时通过，该演算结果才被协议认定为"可信结果"，方可写入 Axiom 列表。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3.1.3 可防御的攻击类型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80"/>
        <w:gridCol w:w="44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攻击类型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攻击方式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防御原理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模型欺诈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TEE 服务商用低阶模型替换高阶模型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替换须修改程序逻辑，导致 MRENCLAVE 变化，验证失败。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污染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服务商在 Prompt 中私自加入引导话术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逻辑写死于程序内，修改同样会改变 MRENCLAVE。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内容调包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拿「网页 A」结果冒充「网页 B」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哈希通过 REPORTDATA 锁死在硬件证明中，验证时立即识破。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优化后的 TEE 执行流程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以下为 v2.6 修订后的完整 Agent 执行步骤，以实现更严密的结果确权：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初始化：TEE Enclave 启动，生成临时非对称密钥对 (Pub_K, Priv_K)，Priv_K 永不离开 Enclave。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绑定：将 Hash(URL + Pub_K) 填入 TEE 报告数据区（REPORTDATA），向外部承诺"将处理此 URL"。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执行：Agent 在 Enclave 内抓取目标网页，调用模型（支付 $S），得到分析结果 Result。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签名：Agent 使用 Priv_K 对 Result 进行签名，生成 Signature。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输出：Enclave 对外输出三元组 [Result, Signature, RA Quote]。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验证者（智能合约或用户）通过以下逻辑完成一次性数学验证：</w:t>
      </w:r>
    </w:p>
    <w:p>
      <w:pPr>
        <w:spacing w:after="120"/>
      </w:pP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RA Quote.MRENCLAVE == 官方公示值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AND  RA Quote.REPORTDATA == Hash(URL + Pub_K)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AND  Verify(Signature, Result, Pub_K) == true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验证通过即可确认：「这份被私钥签名的 Result，是由运行着标准代码的硬件黑盒生成的，处理对象就是声明的 URL。」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链上验证逻辑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 智能合约通过交叉索引，在 Write_Axiom 时验证 Agent 地址在过去 X 分钟内是否有流向 OpenAI/Anthropic 网关且备注为该 Axiom-ID 的支出。在 v2.6 中，合约同时验证 RA Quote 中的 MRENCLAVE 与 REPORTDATA 字段，构成完整的双重确权。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TEE 节点约束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Enclave 隔离：确保演算过程不可见，结果在存入外部数据库前已使用 Axiom_ID 相关的对称密钥加密。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ZK / RA 生成：证明执行逻辑完全遵循 Prompt_ID 对应的标准指令，RA Quote 由硬件生成，不可伪造。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临时密钥生命周期：Priv_K 仅在单次任务 Enclave 会话内有效，会话结束后销毁，防止密钥泄漏。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数据库访问控制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集成 Lit Protocol 或类似方案，仅在 Arc 链上确认支付凭证后，允许用户对加密数据进行单次解密访问。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经济模型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最终结算算法 (Settlement)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任务生存期（默认 24h）结束时执行：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注：$X（Axiom-ID 申请费）为治理参数，独立于演算成本，不参与拼单结算，直接进入协议运营资金池。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每人实际支出 P = (1.15 × S) / N （N 为总参与人数）。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自动退款：用户钱包在下一次交互时，自动结算并退回 预付金额 − P 的差价。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收益分配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拼单收入中 15% 溢价流向：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5%  首发者奖励：补偿首位发起人的风险成本。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10% 协议维护：用于 TEE 节点补贴及协议开发金库。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用户场景示例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用户体验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首位发起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 Axiom-ID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用户支付 $X 申请建立 Axiom-ID，Agent 竞速写入，RA Quote 确权后上链。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高并发争抢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 Axiom-ID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 Agent 同时支付 $X 竞速。快的写入成功，$X 入运营资金池；慢的写入失败，$X 全额退回。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拼单加入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已有 Axiom-ID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看到「已有 100 人拼单」，点击支付 $0.05 立即看结果。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虚假申请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试图作弊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提交写入申请但 ZK 证明无效或 $S 支付不足，被合约检测，$X 没收入运营资金池。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MRENCLAVE 不匹配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程序被篡改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 Quote 验证失败，写入请求被智能合约拒绝，申请费没收。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风险规避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空回复保护：若网页无法访问，TEE 不会产生有效的 RA Quote，无法写入列表，避免用户为"无效结果"支付。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成本熔断：Agent 在执行前会检测池子是否已满/已建立，最大程度减少算力浪费。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程序完整性：MRENCLAVE 由协议官方公示并固定，任何未授权的程序修改都会导致证明失效，从源头杜绝作弊。</w:t>
      </w:r>
    </w:p>
    <w:p>
      <w:pPr>
        <w:spacing w:after="120"/>
      </w:pPr>
    </w:p>
    <w:p>
      <w:pPr>
        <w:pBdr>
          <w:bottom w:val="single" w:color="CCCCCC" w:sz="4" w:space="1"/>
        </w:pBdr>
        <w:spacing w:after="16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Arc-Axiom Protocol PRD v2.6 — TEE Attestation Revision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3557" w:sz="4" w:space="4"/>
      </w:pBdr>
      <w:spacing w:after="160" w:before="320"/>
      <w:outlineLvl w:val="0"/>
    </w:pPr>
    <w:rPr>
      <w:rFonts w:ascii="Arial" w:cs="Arial" w:eastAsia="Arial" w:hAnsi="Arial"/>
      <w:b/>
      <w:bCs/>
      <w:color w:val="1D35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57B9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2026-05-02T04:07:41.980Z</dcterms:created>
  <dcterms:modified xsi:type="dcterms:W3CDTF">2026-05-02T04:07:41.996Z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