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0572F786" w:rsidR="001C6ACB" w:rsidRPr="008F1ED6" w:rsidRDefault="00455567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SHA-256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494EB63B" w:rsidR="00363F13" w:rsidRDefault="00455567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Secure Hash Algorithm 256-bit (SHA-256) was selected as the recommended algorithm cipher. </w:t>
      </w:r>
    </w:p>
    <w:p w14:paraId="55E72354" w14:textId="7B7C4BFB" w:rsidR="00455567" w:rsidRPr="00455567" w:rsidRDefault="00455567" w:rsidP="004555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55567">
        <w:rPr>
          <w:rFonts w:ascii="Calibri" w:hAnsi="Calibri" w:cs="Calibri"/>
          <w:sz w:val="22"/>
        </w:rPr>
        <w:t>SHA-256 is designed to be highly collision-resistant, so it's difficult to locate two different inputs that produce the same hash value.</w:t>
      </w:r>
    </w:p>
    <w:p w14:paraId="1F434421" w14:textId="0E5F5CEB" w:rsidR="00455567" w:rsidRPr="00455567" w:rsidRDefault="00455567" w:rsidP="004555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55567">
        <w:rPr>
          <w:rFonts w:ascii="Calibri" w:hAnsi="Calibri" w:cs="Calibri"/>
          <w:sz w:val="22"/>
        </w:rPr>
        <w:t xml:space="preserve">SHA-256 </w:t>
      </w:r>
      <w:proofErr w:type="gramStart"/>
      <w:r w:rsidRPr="00455567">
        <w:rPr>
          <w:rFonts w:ascii="Calibri" w:hAnsi="Calibri" w:cs="Calibri"/>
          <w:sz w:val="22"/>
        </w:rPr>
        <w:t>is considered to be</w:t>
      </w:r>
      <w:proofErr w:type="gramEnd"/>
      <w:r w:rsidRPr="00455567">
        <w:rPr>
          <w:rFonts w:ascii="Calibri" w:hAnsi="Calibri" w:cs="Calibri"/>
          <w:sz w:val="22"/>
        </w:rPr>
        <w:t xml:space="preserve"> a secure cryptographic hash function, and it is not likely to be vulnerable to any practical attacks.</w:t>
      </w:r>
    </w:p>
    <w:p w14:paraId="1D4FFA4A" w14:textId="30B66943" w:rsidR="00455567" w:rsidRPr="00455567" w:rsidRDefault="00455567" w:rsidP="00455567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sz w:val="22"/>
        </w:rPr>
      </w:pPr>
      <w:r w:rsidRPr="00455567">
        <w:rPr>
          <w:rFonts w:ascii="Calibri" w:hAnsi="Calibri" w:cs="Calibri"/>
          <w:sz w:val="22"/>
        </w:rPr>
        <w:t>SHA-256 is utilized and supported in numerous security applications and protocols.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802F204" w14:textId="635A99D1" w:rsidR="00455567" w:rsidRDefault="0072316C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72316C">
        <w:rPr>
          <w:rFonts w:ascii="Calibri" w:hAnsi="Calibri" w:cs="Calibri"/>
          <w:sz w:val="22"/>
        </w:rPr>
        <w:drawing>
          <wp:inline distT="0" distB="0" distL="0" distR="0" wp14:anchorId="25CBC6D6" wp14:editId="00B04E57">
            <wp:extent cx="5655309" cy="1737360"/>
            <wp:effectExtent l="0" t="0" r="3175" b="0"/>
            <wp:docPr id="1599676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76688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29283" b="8648"/>
                    <a:stretch/>
                  </pic:blipFill>
                  <pic:spPr bwMode="auto">
                    <a:xfrm>
                      <a:off x="0" y="0"/>
                      <a:ext cx="5678332" cy="174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D8605" w14:textId="5300724E" w:rsidR="00455567" w:rsidRDefault="00455567" w:rsidP="0045556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b/>
          <w:bCs/>
          <w:sz w:val="22"/>
        </w:rPr>
        <w:t>References</w:t>
      </w:r>
    </w:p>
    <w:p w14:paraId="24733A3B" w14:textId="77777777" w:rsidR="00455567" w:rsidRDefault="00455567" w:rsidP="00455567">
      <w:pPr>
        <w:pStyle w:val="ListParagraph"/>
        <w:suppressAutoHyphens/>
        <w:spacing w:after="0" w:line="240" w:lineRule="auto"/>
        <w:ind w:left="360"/>
        <w:rPr>
          <w:rFonts w:ascii="Calibri" w:hAnsi="Calibri" w:cs="Calibri"/>
          <w:sz w:val="22"/>
        </w:rPr>
      </w:pPr>
    </w:p>
    <w:p w14:paraId="3D3DB485" w14:textId="77777777" w:rsidR="00D81A23" w:rsidRPr="00D81A23" w:rsidRDefault="00D81A23" w:rsidP="00D81A23">
      <w:pPr>
        <w:pStyle w:val="ListParagraph"/>
        <w:suppressAutoHyphens/>
        <w:ind w:left="1080" w:hanging="720"/>
        <w:rPr>
          <w:rFonts w:ascii="Calibri" w:hAnsi="Calibri" w:cs="Calibri"/>
          <w:sz w:val="22"/>
        </w:rPr>
      </w:pPr>
      <w:r w:rsidRPr="00D81A23">
        <w:rPr>
          <w:rFonts w:ascii="Calibri" w:hAnsi="Calibri" w:cs="Calibri"/>
          <w:sz w:val="22"/>
        </w:rPr>
        <w:t xml:space="preserve">National Institute of Standards and Technology (NIST). (2015, August). </w:t>
      </w:r>
      <w:r w:rsidRPr="00D81A23">
        <w:rPr>
          <w:rFonts w:ascii="Calibri" w:hAnsi="Calibri" w:cs="Calibri"/>
          <w:i/>
          <w:iCs/>
          <w:sz w:val="22"/>
        </w:rPr>
        <w:t>Secure Hash Standard (SHS)</w:t>
      </w:r>
      <w:r w:rsidRPr="00D81A23">
        <w:rPr>
          <w:rFonts w:ascii="Calibri" w:hAnsi="Calibri" w:cs="Calibri"/>
          <w:sz w:val="22"/>
        </w:rPr>
        <w:t xml:space="preserve"> (FIPS PUB 180-4). National Institute of Standards and Technology.</w:t>
      </w:r>
    </w:p>
    <w:p w14:paraId="1B9E1EC0" w14:textId="71038C7D" w:rsidR="00455567" w:rsidRDefault="00D81A23" w:rsidP="00D81A23">
      <w:pPr>
        <w:pStyle w:val="ListParagraph"/>
        <w:suppressAutoHyphens/>
        <w:spacing w:after="0" w:line="240" w:lineRule="auto"/>
        <w:ind w:left="1080"/>
        <w:rPr>
          <w:rFonts w:ascii="Calibri" w:hAnsi="Calibri" w:cs="Calibri"/>
          <w:sz w:val="22"/>
        </w:rPr>
      </w:pPr>
      <w:hyperlink r:id="rId11" w:history="1">
        <w:r w:rsidRPr="00B7303C">
          <w:rPr>
            <w:rStyle w:val="Hyperlink"/>
            <w:rFonts w:ascii="Calibri" w:hAnsi="Calibri" w:cs="Calibri"/>
            <w:sz w:val="22"/>
          </w:rPr>
          <w:t>http://dx.doi.org/10.6028/NIST.FIPS.180-4</w:t>
        </w:r>
      </w:hyperlink>
    </w:p>
    <w:p w14:paraId="1463BF71" w14:textId="77777777" w:rsidR="00D81A23" w:rsidRDefault="00D81A23" w:rsidP="00D81A23">
      <w:pPr>
        <w:pStyle w:val="ListParagraph"/>
        <w:suppressAutoHyphens/>
        <w:spacing w:after="0" w:line="240" w:lineRule="auto"/>
        <w:ind w:left="1080"/>
        <w:rPr>
          <w:rFonts w:ascii="Calibri" w:hAnsi="Calibri" w:cs="Calibri"/>
          <w:sz w:val="22"/>
        </w:rPr>
      </w:pPr>
    </w:p>
    <w:p w14:paraId="0552BA8B" w14:textId="2C10A71C" w:rsidR="00D81A23" w:rsidRPr="00455567" w:rsidRDefault="00D81A23" w:rsidP="00D81A23">
      <w:pPr>
        <w:pStyle w:val="ListParagraph"/>
        <w:suppressAutoHyphens/>
        <w:spacing w:after="0" w:line="240" w:lineRule="auto"/>
        <w:ind w:left="1080" w:hanging="720"/>
        <w:rPr>
          <w:rFonts w:ascii="Calibri" w:hAnsi="Calibri" w:cs="Calibri"/>
          <w:sz w:val="22"/>
        </w:rPr>
      </w:pPr>
      <w:r w:rsidRPr="00D81A23">
        <w:rPr>
          <w:rFonts w:ascii="Calibri" w:hAnsi="Calibri" w:cs="Calibri"/>
          <w:sz w:val="22"/>
        </w:rPr>
        <w:t>Manico, J., &amp; Detlefsen, A. (2015). Iron-Clad Java. McGraw Hill Computing.</w:t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BD0AE" w14:textId="77777777" w:rsidR="00BD0EB6" w:rsidRDefault="00BD0EB6" w:rsidP="0035598A">
      <w:pPr>
        <w:spacing w:after="0" w:line="240" w:lineRule="auto"/>
      </w:pPr>
      <w:r>
        <w:separator/>
      </w:r>
    </w:p>
  </w:endnote>
  <w:endnote w:type="continuationSeparator" w:id="0">
    <w:p w14:paraId="222E8362" w14:textId="77777777" w:rsidR="00BD0EB6" w:rsidRDefault="00BD0EB6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55776" w14:textId="77777777" w:rsidR="00BD0EB6" w:rsidRDefault="00BD0EB6" w:rsidP="0035598A">
      <w:pPr>
        <w:spacing w:after="0" w:line="240" w:lineRule="auto"/>
      </w:pPr>
      <w:r>
        <w:separator/>
      </w:r>
    </w:p>
  </w:footnote>
  <w:footnote w:type="continuationSeparator" w:id="0">
    <w:p w14:paraId="5A97AA70" w14:textId="77777777" w:rsidR="00BD0EB6" w:rsidRDefault="00BD0EB6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61048B"/>
    <w:multiLevelType w:val="hybridMultilevel"/>
    <w:tmpl w:val="2FFC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7062">
    <w:abstractNumId w:val="0"/>
  </w:num>
  <w:num w:numId="2" w16cid:durableId="1310013750">
    <w:abstractNumId w:val="1"/>
  </w:num>
  <w:num w:numId="3" w16cid:durableId="1702969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B7C79"/>
    <w:rsid w:val="000C72EB"/>
    <w:rsid w:val="000D5623"/>
    <w:rsid w:val="00111F59"/>
    <w:rsid w:val="001154E4"/>
    <w:rsid w:val="001C6ACB"/>
    <w:rsid w:val="00236DA4"/>
    <w:rsid w:val="00256DF5"/>
    <w:rsid w:val="00264D05"/>
    <w:rsid w:val="002833FF"/>
    <w:rsid w:val="002C31D0"/>
    <w:rsid w:val="00343E73"/>
    <w:rsid w:val="0035598A"/>
    <w:rsid w:val="00363F13"/>
    <w:rsid w:val="003B0D86"/>
    <w:rsid w:val="00455567"/>
    <w:rsid w:val="004B49A4"/>
    <w:rsid w:val="004C5E0F"/>
    <w:rsid w:val="004F1C48"/>
    <w:rsid w:val="00510C3F"/>
    <w:rsid w:val="00593EC3"/>
    <w:rsid w:val="005C0980"/>
    <w:rsid w:val="005F60BE"/>
    <w:rsid w:val="006A51DF"/>
    <w:rsid w:val="0070200F"/>
    <w:rsid w:val="00713294"/>
    <w:rsid w:val="0072316C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BD0EB6"/>
    <w:rsid w:val="00C024E2"/>
    <w:rsid w:val="00D539BB"/>
    <w:rsid w:val="00D81A23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E0479011-D954-4A27-93CC-7E65CBC2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455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x.doi.org/10.6028/NIST.FIPS.180-4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1345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Wilson, Armon</cp:lastModifiedBy>
  <cp:revision>1</cp:revision>
  <dcterms:created xsi:type="dcterms:W3CDTF">2024-08-03T18:59:00Z</dcterms:created>
  <dcterms:modified xsi:type="dcterms:W3CDTF">2024-08-04T17:25:00Z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