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741E" w:rsidRPr="0045741E" w:rsidRDefault="00D4575D" w:rsidP="00806A00">
      <w:pPr>
        <w:autoSpaceDE w:val="0"/>
        <w:autoSpaceDN w:val="0"/>
        <w:adjustRightInd w:val="0"/>
        <w:spacing w:after="0" w:line="240" w:lineRule="auto"/>
        <w:jc w:val="center"/>
        <w:rPr>
          <w:b/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B56C43B" wp14:editId="1AB2BED6">
            <wp:simplePos x="0" y="0"/>
            <wp:positionH relativeFrom="column">
              <wp:posOffset>-103367</wp:posOffset>
            </wp:positionH>
            <wp:positionV relativeFrom="paragraph">
              <wp:posOffset>-691763</wp:posOffset>
            </wp:positionV>
            <wp:extent cx="922655" cy="572770"/>
            <wp:effectExtent l="0" t="0" r="0" b="0"/>
            <wp:wrapNone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55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741E" w:rsidRPr="0045741E">
        <w:rPr>
          <w:b/>
          <w:noProof/>
          <w:sz w:val="28"/>
        </w:rPr>
        <w:t>ОРГАНИЗАЦИЯ СИСТЕМЫ УПРАВЛЕНИЯ ОХРАНОЙ ТРУДА</w:t>
      </w:r>
    </w:p>
    <w:p w:rsidR="0045741E" w:rsidRPr="007A7CBB" w:rsidRDefault="0045741E" w:rsidP="007A7CBB">
      <w:pPr>
        <w:pStyle w:val="ad"/>
        <w:spacing w:before="240" w:beforeAutospacing="0" w:after="0" w:afterAutospacing="0"/>
        <w:rPr>
          <w:b/>
          <w:bCs/>
          <w:color w:val="000000"/>
        </w:rPr>
      </w:pPr>
      <w:bookmarkStart w:id="0" w:name="_GoBack"/>
      <w:bookmarkEnd w:id="0"/>
    </w:p>
    <w:p w:rsidR="0045741E" w:rsidRPr="0045741E" w:rsidRDefault="0045741E" w:rsidP="0045741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lang w:eastAsia="ru-RU"/>
        </w:rPr>
      </w:pPr>
      <w:r w:rsidRPr="0045741E">
        <w:rPr>
          <w:rFonts w:ascii="Times New Roman" w:eastAsia="Times New Roman" w:hAnsi="Times New Roman" w:cs="Times New Roman"/>
          <w:b/>
          <w:bCs/>
          <w:color w:val="000000"/>
          <w:sz w:val="24"/>
          <w:lang w:eastAsia="ru-RU"/>
        </w:rPr>
        <w:t>ГОСТы для разработки системы управления охраной труда</w:t>
      </w:r>
    </w:p>
    <w:p w:rsidR="0045741E" w:rsidRDefault="0045741E" w:rsidP="0045741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6"/>
        <w:gridCol w:w="1890"/>
        <w:gridCol w:w="5750"/>
      </w:tblGrid>
      <w:tr w:rsidR="0045741E" w:rsidRPr="0045741E" w:rsidTr="0045741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741E" w:rsidRPr="0045741E" w:rsidRDefault="0045741E" w:rsidP="00457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741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ГОСТ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741E" w:rsidRPr="0045741E" w:rsidRDefault="0045741E" w:rsidP="00457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741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Когда использовать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741E" w:rsidRPr="0045741E" w:rsidRDefault="0045741E" w:rsidP="00457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741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Чем поможет</w:t>
            </w:r>
          </w:p>
        </w:tc>
      </w:tr>
      <w:tr w:rsidR="0045741E" w:rsidRPr="0045741E" w:rsidTr="0045741E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741E" w:rsidRPr="0045741E" w:rsidRDefault="0045741E" w:rsidP="00457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741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ГОСТ 12.0.230-2007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741E" w:rsidRPr="0045741E" w:rsidRDefault="0045741E" w:rsidP="00457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741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Основные требования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741E" w:rsidRPr="0045741E" w:rsidRDefault="0045741E" w:rsidP="00457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741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Поможет провести мероприятия по соблюдению норм по охране труда, а также совершенствовать работы в области охраны труда</w:t>
            </w:r>
          </w:p>
        </w:tc>
      </w:tr>
      <w:tr w:rsidR="0045741E" w:rsidRPr="0045741E" w:rsidTr="0045741E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741E" w:rsidRPr="0045741E" w:rsidRDefault="0045741E" w:rsidP="00457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741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ГОСТ Р ИСО 45001-2020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5741E" w:rsidRPr="0045741E" w:rsidRDefault="0045741E" w:rsidP="00457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741E" w:rsidRPr="0045741E" w:rsidRDefault="0045741E" w:rsidP="00457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741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Из стандарта можно узнать требования к системе менеджмента безопасности труда и охраны здоровья и разработать политику (</w:t>
            </w:r>
            <w:proofErr w:type="spellStart"/>
            <w:r w:rsidRPr="0045741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БТиОЗ</w:t>
            </w:r>
            <w:proofErr w:type="spellEnd"/>
            <w:r w:rsidRPr="0045741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). Стандарт позволит разработать и реализовать в организации политику в области </w:t>
            </w:r>
            <w:proofErr w:type="spellStart"/>
            <w:r w:rsidRPr="0045741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БТиОЗ</w:t>
            </w:r>
            <w:proofErr w:type="spellEnd"/>
            <w:r w:rsidRPr="0045741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с учетом правовых требований и рисков</w:t>
            </w:r>
          </w:p>
        </w:tc>
      </w:tr>
      <w:tr w:rsidR="0045741E" w:rsidRPr="0045741E" w:rsidTr="0045741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741E" w:rsidRPr="0045741E" w:rsidRDefault="0045741E" w:rsidP="00457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741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ГОСТ Р 12.0.009-2009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741E" w:rsidRPr="0045741E" w:rsidRDefault="0045741E" w:rsidP="00457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741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Для небольших организаций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741E" w:rsidRPr="0045741E" w:rsidRDefault="0045741E" w:rsidP="00457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741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Стандарт поможет внедрить СУОТ в небольших организациях с числом работников менее 50 человек с учетом специфики организации, если в штатном расписании нет должности специалиста по охране труда</w:t>
            </w:r>
          </w:p>
        </w:tc>
      </w:tr>
      <w:tr w:rsidR="0045741E" w:rsidRPr="0045741E" w:rsidTr="0045741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741E" w:rsidRPr="0045741E" w:rsidRDefault="0045741E" w:rsidP="00457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741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ГОСТ 12.0.002-2014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741E" w:rsidRPr="0045741E" w:rsidRDefault="0045741E" w:rsidP="00457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741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Термины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741E" w:rsidRPr="0045741E" w:rsidRDefault="0045741E" w:rsidP="00457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741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 стандарте указаны основные термины и определения по охране труда, что поможет при разработке локальных документов по охране труда</w:t>
            </w:r>
          </w:p>
        </w:tc>
      </w:tr>
      <w:tr w:rsidR="0045741E" w:rsidRPr="0045741E" w:rsidTr="0045741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741E" w:rsidRPr="0045741E" w:rsidRDefault="0045741E" w:rsidP="00457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741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ГОСТ 12.0.230.1-2015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741E" w:rsidRPr="0045741E" w:rsidRDefault="0045741E" w:rsidP="00457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741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Практика безопасности труда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741E" w:rsidRPr="0045741E" w:rsidRDefault="0045741E" w:rsidP="00457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741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 стандарте приведено руководство по применению ГОСТ 12.0.230-2007 и не содержится дополнительных требований к СУОТ. В стандарте показаны варианты, как практически реализовать ГОСТ 12.0.230-2007</w:t>
            </w:r>
          </w:p>
        </w:tc>
      </w:tr>
      <w:tr w:rsidR="0045741E" w:rsidRPr="0045741E" w:rsidTr="0045741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741E" w:rsidRPr="0045741E" w:rsidRDefault="0045741E" w:rsidP="00457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741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ГОСТ 12.0.230.2-2015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741E" w:rsidRPr="0045741E" w:rsidRDefault="0045741E" w:rsidP="00457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741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Оценка соответствия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741E" w:rsidRPr="0045741E" w:rsidRDefault="0045741E" w:rsidP="00457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741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Поможет провести оценку соответствия СУОТ требованиям ГОСТ 12.0.230-2007. Если выполнить требования стандарта, это подтвердит, что в организации соблюдают законодательство в области управления охраной труда</w:t>
            </w:r>
          </w:p>
        </w:tc>
      </w:tr>
      <w:tr w:rsidR="0045741E" w:rsidRPr="0045741E" w:rsidTr="0045741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741E" w:rsidRPr="0045741E" w:rsidRDefault="0045741E" w:rsidP="00457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741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ГОСТ Р 12.0.008-2009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741E" w:rsidRPr="0045741E" w:rsidRDefault="0045741E" w:rsidP="00457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741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Внутренний аудит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741E" w:rsidRPr="0045741E" w:rsidRDefault="0045741E" w:rsidP="00457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741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 помощью стандарта организуйте и проведите аудит по применению СУОТ в организации, а также оформите итоги аудита</w:t>
            </w:r>
          </w:p>
        </w:tc>
      </w:tr>
      <w:tr w:rsidR="0045741E" w:rsidRPr="0045741E" w:rsidTr="0045741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741E" w:rsidRPr="0045741E" w:rsidRDefault="0045741E" w:rsidP="00457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741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ГОСТ 12.0.230.3-2016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741E" w:rsidRPr="0045741E" w:rsidRDefault="0045741E" w:rsidP="00457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741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Оценка эффективности СУОТ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741E" w:rsidRPr="0045741E" w:rsidRDefault="0045741E" w:rsidP="00457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741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 стандарте приведены рекомендации по сбору информации, анализу и оценке результативности и эффективности деятельности по улучшению условий и охраны труда. Стандарт развивает положения ГОСТ 12.0.230-2007 и ГОСТ 12.0.230.2-2015, но его можно использовать независимо</w:t>
            </w:r>
          </w:p>
        </w:tc>
      </w:tr>
      <w:tr w:rsidR="0045741E" w:rsidRPr="0045741E" w:rsidTr="0045741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741E" w:rsidRPr="0045741E" w:rsidRDefault="0045741E" w:rsidP="00457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741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ГОСТ 12.0.230.6-2018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741E" w:rsidRPr="0045741E" w:rsidRDefault="0045741E" w:rsidP="00457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741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Совместимость систем управления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741E" w:rsidRPr="0045741E" w:rsidRDefault="0045741E" w:rsidP="00457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741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Стандарт помогает совместить элементы системы СУОТ со структурой и элементами иных систем управления и общей системы управления организации. Можно применять в тех случаях, когда в организации внедрены несколько систем управления. Например, СУОТ на основе </w:t>
            </w:r>
            <w:r w:rsidRPr="0045741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ГОСТ 12.0.230 и системы управления в других аспектах деятельности организации</w:t>
            </w:r>
          </w:p>
        </w:tc>
      </w:tr>
    </w:tbl>
    <w:p w:rsidR="0045741E" w:rsidRDefault="0045741E" w:rsidP="004574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5741E" w:rsidRPr="0045741E" w:rsidRDefault="0045741E" w:rsidP="004574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5741E" w:rsidRPr="0045741E" w:rsidRDefault="0045741E" w:rsidP="0045741E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lang w:eastAsia="ru-RU"/>
        </w:rPr>
      </w:pPr>
      <w:r w:rsidRPr="0045741E">
        <w:rPr>
          <w:rFonts w:ascii="Times New Roman" w:eastAsia="Times New Roman" w:hAnsi="Times New Roman" w:cs="Times New Roman"/>
          <w:b/>
          <w:bCs/>
          <w:color w:val="000000"/>
          <w:sz w:val="24"/>
          <w:lang w:eastAsia="ru-RU"/>
        </w:rPr>
        <w:t>Как оценить эффективность функционирования системы</w:t>
      </w:r>
    </w:p>
    <w:p w:rsidR="0045741E" w:rsidRPr="0045741E" w:rsidRDefault="0045741E" w:rsidP="0045741E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741E">
        <w:rPr>
          <w:rFonts w:ascii="Times New Roman" w:eastAsia="Times New Roman" w:hAnsi="Times New Roman" w:cs="Times New Roman"/>
          <w:color w:val="000000"/>
          <w:lang w:eastAsia="ru-RU"/>
        </w:rPr>
        <w:t>Проанализировать эффективность СУОТ помогут: </w:t>
      </w:r>
    </w:p>
    <w:p w:rsidR="0045741E" w:rsidRPr="0045741E" w:rsidRDefault="0045741E" w:rsidP="0045741E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741E">
        <w:rPr>
          <w:rFonts w:ascii="Times New Roman" w:eastAsia="Times New Roman" w:hAnsi="Times New Roman" w:cs="Times New Roman"/>
          <w:color w:val="000000"/>
          <w:lang w:eastAsia="ru-RU"/>
        </w:rPr>
        <w:t>●       результаты внутренних аудитов;</w:t>
      </w:r>
    </w:p>
    <w:p w:rsidR="0045741E" w:rsidRPr="0045741E" w:rsidRDefault="0045741E" w:rsidP="0045741E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741E">
        <w:rPr>
          <w:rFonts w:ascii="Times New Roman" w:eastAsia="Times New Roman" w:hAnsi="Times New Roman" w:cs="Times New Roman"/>
          <w:color w:val="000000"/>
          <w:lang w:eastAsia="ru-RU"/>
        </w:rPr>
        <w:t>●       показатели деятельности руководителя в области охраны труда;</w:t>
      </w:r>
    </w:p>
    <w:p w:rsidR="0045741E" w:rsidRPr="0045741E" w:rsidRDefault="0045741E" w:rsidP="0045741E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741E">
        <w:rPr>
          <w:rFonts w:ascii="Times New Roman" w:eastAsia="Times New Roman" w:hAnsi="Times New Roman" w:cs="Times New Roman"/>
          <w:color w:val="000000"/>
          <w:lang w:eastAsia="ru-RU"/>
        </w:rPr>
        <w:t>●       результаты предыдущих анализов эффективности;</w:t>
      </w:r>
    </w:p>
    <w:p w:rsidR="0045741E" w:rsidRPr="0045741E" w:rsidRDefault="0045741E" w:rsidP="0045741E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741E">
        <w:rPr>
          <w:rFonts w:ascii="Times New Roman" w:eastAsia="Times New Roman" w:hAnsi="Times New Roman" w:cs="Times New Roman"/>
          <w:color w:val="000000"/>
          <w:lang w:eastAsia="ru-RU"/>
        </w:rPr>
        <w:t>●       результаты расследования инцидентов, несчастных случаев, профзаболеваний;</w:t>
      </w:r>
    </w:p>
    <w:p w:rsidR="0045741E" w:rsidRPr="0045741E" w:rsidRDefault="0045741E" w:rsidP="0045741E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741E">
        <w:rPr>
          <w:rFonts w:ascii="Times New Roman" w:eastAsia="Times New Roman" w:hAnsi="Times New Roman" w:cs="Times New Roman"/>
          <w:color w:val="000000"/>
          <w:lang w:eastAsia="ru-RU"/>
        </w:rPr>
        <w:t>●       рекомендации по улучшению;</w:t>
      </w:r>
    </w:p>
    <w:p w:rsidR="0045741E" w:rsidRPr="0045741E" w:rsidRDefault="0045741E" w:rsidP="0045741E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741E">
        <w:rPr>
          <w:rFonts w:ascii="Times New Roman" w:eastAsia="Times New Roman" w:hAnsi="Times New Roman" w:cs="Times New Roman"/>
          <w:color w:val="000000"/>
          <w:lang w:eastAsia="ru-RU"/>
        </w:rPr>
        <w:t>●       сообщения от внешних сторон – проверки надзорных органов, внутренних сторон – жалобы работников и клиентов</w:t>
      </w:r>
    </w:p>
    <w:p w:rsidR="0045741E" w:rsidRPr="0045741E" w:rsidRDefault="0045741E" w:rsidP="0045741E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54A0" w:rsidRPr="0045741E" w:rsidRDefault="0045741E" w:rsidP="006A4E5D">
      <w:pPr>
        <w:jc w:val="center"/>
        <w:rPr>
          <w:b/>
          <w:bCs/>
          <w:color w:val="000000"/>
          <w:sz w:val="24"/>
        </w:rPr>
      </w:pPr>
      <w:r w:rsidRPr="0045741E">
        <w:rPr>
          <w:b/>
          <w:bCs/>
          <w:color w:val="000000"/>
          <w:sz w:val="24"/>
        </w:rPr>
        <w:t>Тематическая структура и оснащение кабинета охраны труда</w:t>
      </w:r>
    </w:p>
    <w:p w:rsidR="0045741E" w:rsidRDefault="0045741E" w:rsidP="0045741E">
      <w:pPr>
        <w:pStyle w:val="ad"/>
        <w:spacing w:before="240" w:beforeAutospacing="0" w:after="0" w:afterAutospacing="0"/>
      </w:pPr>
      <w:r>
        <w:rPr>
          <w:color w:val="000000"/>
          <w:sz w:val="22"/>
          <w:szCs w:val="22"/>
        </w:rPr>
        <w:t>Тематическая структура кабинета охраны труда и уголка охраны труда предполагает включение: общего и специальных разделов. </w:t>
      </w:r>
    </w:p>
    <w:p w:rsidR="0045741E" w:rsidRDefault="0045741E" w:rsidP="0045741E">
      <w:pPr>
        <w:pStyle w:val="ad"/>
        <w:spacing w:before="240" w:beforeAutospacing="0" w:after="0" w:afterAutospacing="0"/>
      </w:pPr>
      <w:r>
        <w:rPr>
          <w:b/>
          <w:bCs/>
          <w:color w:val="000000"/>
          <w:sz w:val="22"/>
          <w:szCs w:val="22"/>
        </w:rPr>
        <w:t>Общий раздел</w:t>
      </w:r>
      <w:r>
        <w:rPr>
          <w:color w:val="000000"/>
          <w:sz w:val="22"/>
          <w:szCs w:val="22"/>
        </w:rPr>
        <w:t xml:space="preserve"> содержит: </w:t>
      </w:r>
    </w:p>
    <w:p w:rsidR="0045741E" w:rsidRDefault="0045741E" w:rsidP="0045741E">
      <w:pPr>
        <w:pStyle w:val="ad"/>
        <w:numPr>
          <w:ilvl w:val="0"/>
          <w:numId w:val="5"/>
        </w:numPr>
        <w:spacing w:before="24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законы и иные нормативные правовые акты по охране труда, принятые на федеральном уровне и уровне соответствующего субъекта РФ; </w:t>
      </w:r>
    </w:p>
    <w:p w:rsidR="0045741E" w:rsidRDefault="0045741E" w:rsidP="0045741E">
      <w:pPr>
        <w:pStyle w:val="ad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локальные нормативные акты организации; </w:t>
      </w:r>
    </w:p>
    <w:p w:rsidR="0045741E" w:rsidRDefault="0045741E" w:rsidP="0045741E">
      <w:pPr>
        <w:pStyle w:val="ad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информацию об управлении охраной труда в организации; </w:t>
      </w:r>
    </w:p>
    <w:p w:rsidR="0045741E" w:rsidRDefault="0045741E" w:rsidP="0045741E">
      <w:pPr>
        <w:pStyle w:val="ad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общие сведения по обеспечению безопасных условий труда (об опасных и вредных производственных факторах, средствах коллективной и индивидуальной защиты, действиях человека при возникновении чрезвычайных ситуациях, аварий). </w:t>
      </w:r>
    </w:p>
    <w:p w:rsidR="0045741E" w:rsidRDefault="0045741E" w:rsidP="0045741E">
      <w:pPr>
        <w:pStyle w:val="ad"/>
        <w:spacing w:before="240" w:beforeAutospacing="0" w:after="0" w:afterAutospacing="0"/>
      </w:pPr>
      <w:r>
        <w:rPr>
          <w:b/>
          <w:bCs/>
          <w:color w:val="000000"/>
          <w:sz w:val="22"/>
          <w:szCs w:val="22"/>
        </w:rPr>
        <w:t>Специальный раздел</w:t>
      </w:r>
      <w:r>
        <w:rPr>
          <w:color w:val="000000"/>
          <w:sz w:val="22"/>
          <w:szCs w:val="22"/>
        </w:rPr>
        <w:t xml:space="preserve"> определяется с учетом условий труда в организации и содержит: </w:t>
      </w:r>
    </w:p>
    <w:p w:rsidR="0045741E" w:rsidRDefault="0045741E" w:rsidP="0045741E">
      <w:pPr>
        <w:pStyle w:val="ad"/>
        <w:numPr>
          <w:ilvl w:val="0"/>
          <w:numId w:val="6"/>
        </w:numPr>
        <w:spacing w:before="24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сведения, включающие отличительные особенности основных и вспомогательных технологических процессов, конкретный перечень вредных производственных факторов; </w:t>
      </w:r>
    </w:p>
    <w:p w:rsidR="0045741E" w:rsidRDefault="0045741E" w:rsidP="0045741E">
      <w:pPr>
        <w:pStyle w:val="ad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соответствующие средства индивидуальной защиты и меры предосторожности;</w:t>
      </w:r>
    </w:p>
    <w:p w:rsidR="0045741E" w:rsidRDefault="0045741E" w:rsidP="0045741E">
      <w:pPr>
        <w:pStyle w:val="ad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принятые на производстве знаки безопасности. </w:t>
      </w:r>
    </w:p>
    <w:p w:rsidR="0045741E" w:rsidRDefault="0045741E" w:rsidP="0045741E">
      <w:pPr>
        <w:pStyle w:val="ad"/>
        <w:spacing w:before="240" w:beforeAutospacing="0" w:after="0" w:afterAutospacing="0"/>
      </w:pPr>
      <w:r>
        <w:rPr>
          <w:b/>
          <w:bCs/>
          <w:color w:val="000000"/>
          <w:sz w:val="22"/>
          <w:szCs w:val="22"/>
        </w:rPr>
        <w:t>Кабинет охраны труда</w:t>
      </w:r>
      <w:r>
        <w:rPr>
          <w:color w:val="000000"/>
          <w:sz w:val="22"/>
          <w:szCs w:val="22"/>
        </w:rPr>
        <w:t xml:space="preserve"> должен быть оснащен: </w:t>
      </w:r>
    </w:p>
    <w:p w:rsidR="0045741E" w:rsidRDefault="0045741E" w:rsidP="0045741E">
      <w:pPr>
        <w:pStyle w:val="ad"/>
        <w:numPr>
          <w:ilvl w:val="0"/>
          <w:numId w:val="7"/>
        </w:numPr>
        <w:spacing w:before="24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нормативно-технической документацией по охране труда, учебными программами, методическими, справочными, директивными и другими материалами, необходимыми для обучения, инструктажа и </w:t>
      </w:r>
      <w:proofErr w:type="gramStart"/>
      <w:r>
        <w:rPr>
          <w:color w:val="000000"/>
          <w:sz w:val="22"/>
          <w:szCs w:val="22"/>
        </w:rPr>
        <w:t>консультаций</w:t>
      </w:r>
      <w:proofErr w:type="gramEnd"/>
      <w:r>
        <w:rPr>
          <w:color w:val="000000"/>
          <w:sz w:val="22"/>
          <w:szCs w:val="22"/>
        </w:rPr>
        <w:t xml:space="preserve"> работающих по вопросам трудового законодательства, техники безопасности, производственной санитарии, противопожарной защиты; </w:t>
      </w:r>
    </w:p>
    <w:p w:rsidR="0045741E" w:rsidRDefault="0045741E" w:rsidP="0045741E">
      <w:pPr>
        <w:pStyle w:val="ad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техническими средствами обучения (аудио-, видеоаппаратурой, компьютерной техникой, тренажерами, контрольно-измерительными приборами - шумомерами, газоанализаторами, манометрами, люксметрами и пр.); </w:t>
      </w:r>
    </w:p>
    <w:p w:rsidR="0045741E" w:rsidRDefault="0045741E" w:rsidP="0045741E">
      <w:pPr>
        <w:pStyle w:val="ad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наглядными пособиями (плакатами, схемами, макетами, натурными образцами, манекенами, видеофильмами и др. средствами наглядной пропаганды безопасности труда).  </w:t>
      </w:r>
    </w:p>
    <w:p w:rsidR="0045741E" w:rsidRDefault="0045741E" w:rsidP="0045741E">
      <w:pPr>
        <w:pStyle w:val="ad"/>
        <w:spacing w:before="240" w:beforeAutospacing="0" w:after="0" w:afterAutospacing="0"/>
      </w:pPr>
      <w:r>
        <w:rPr>
          <w:color w:val="000000"/>
          <w:sz w:val="22"/>
          <w:szCs w:val="22"/>
        </w:rPr>
        <w:t>Кабинет охраны труда может быть совмещен с кабинетом для проведения учебных занятий.</w:t>
      </w:r>
    </w:p>
    <w:p w:rsidR="0045741E" w:rsidRPr="007A7CBB" w:rsidRDefault="0045741E" w:rsidP="0045741E">
      <w:pPr>
        <w:rPr>
          <w:rFonts w:ascii="Times New Roman" w:hAnsi="Times New Roman" w:cs="Times New Roman"/>
        </w:rPr>
      </w:pPr>
    </w:p>
    <w:sectPr w:rsidR="0045741E" w:rsidRPr="007A7CBB" w:rsidSect="006A4E5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51AE" w:rsidRDefault="004F51AE" w:rsidP="006A4E5D">
      <w:pPr>
        <w:spacing w:after="0" w:line="240" w:lineRule="auto"/>
      </w:pPr>
      <w:r>
        <w:separator/>
      </w:r>
    </w:p>
  </w:endnote>
  <w:endnote w:type="continuationSeparator" w:id="0">
    <w:p w:rsidR="004F51AE" w:rsidRDefault="004F51AE" w:rsidP="006A4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51AE" w:rsidRDefault="004F51AE" w:rsidP="006A4E5D">
      <w:pPr>
        <w:spacing w:after="0" w:line="240" w:lineRule="auto"/>
      </w:pPr>
      <w:r>
        <w:separator/>
      </w:r>
    </w:p>
  </w:footnote>
  <w:footnote w:type="continuationSeparator" w:id="0">
    <w:p w:rsidR="004F51AE" w:rsidRDefault="004F51AE" w:rsidP="006A4E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BB8806E0"/>
    <w:lvl w:ilvl="0">
      <w:numFmt w:val="bullet"/>
      <w:lvlText w:val="*"/>
      <w:lvlJc w:val="left"/>
    </w:lvl>
  </w:abstractNum>
  <w:abstractNum w:abstractNumId="1" w15:restartNumberingAfterBreak="0">
    <w:nsid w:val="105F4B19"/>
    <w:multiLevelType w:val="multilevel"/>
    <w:tmpl w:val="7F402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B92D33"/>
    <w:multiLevelType w:val="multilevel"/>
    <w:tmpl w:val="666E1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42000D"/>
    <w:multiLevelType w:val="multilevel"/>
    <w:tmpl w:val="53C66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D87FF9"/>
    <w:multiLevelType w:val="multilevel"/>
    <w:tmpl w:val="955A0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E72DB4"/>
    <w:multiLevelType w:val="hybridMultilevel"/>
    <w:tmpl w:val="1D1E85F8"/>
    <w:lvl w:ilvl="0" w:tplc="307EB36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7E2AEB"/>
    <w:multiLevelType w:val="hybridMultilevel"/>
    <w:tmpl w:val="C114D89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4"/>
  </w:num>
  <w:num w:numId="3">
    <w:abstractNumId w:val="0"/>
    <w:lvlOverride w:ilvl="0">
      <w:lvl w:ilvl="0">
        <w:numFmt w:val="bullet"/>
        <w:lvlText w:val=""/>
        <w:legacy w:legacy="1" w:legacySpace="0" w:legacyIndent="140"/>
        <w:lvlJc w:val="left"/>
        <w:rPr>
          <w:rFonts w:ascii="Symbol" w:hAnsi="Symbol" w:hint="default"/>
        </w:rPr>
      </w:lvl>
    </w:lvlOverride>
  </w:num>
  <w:num w:numId="4">
    <w:abstractNumId w:val="5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E5D"/>
    <w:rsid w:val="00053C6A"/>
    <w:rsid w:val="000A615F"/>
    <w:rsid w:val="000B690A"/>
    <w:rsid w:val="00254231"/>
    <w:rsid w:val="00291FC0"/>
    <w:rsid w:val="00335B45"/>
    <w:rsid w:val="00363EFC"/>
    <w:rsid w:val="0045741E"/>
    <w:rsid w:val="004F51AE"/>
    <w:rsid w:val="006A4E5D"/>
    <w:rsid w:val="007045D2"/>
    <w:rsid w:val="007A7CBB"/>
    <w:rsid w:val="007B62EA"/>
    <w:rsid w:val="00806A00"/>
    <w:rsid w:val="00A62823"/>
    <w:rsid w:val="00D4575D"/>
    <w:rsid w:val="00DC6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05B55C-3EAC-412D-8851-6C27F4AD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rsid w:val="006A4E5D"/>
    <w:pPr>
      <w:spacing w:line="240" w:lineRule="auto"/>
    </w:pPr>
    <w:rPr>
      <w:rFonts w:ascii="Calibri" w:eastAsia="Calibri" w:hAnsi="Calibri" w:cs="Calibri"/>
      <w:sz w:val="20"/>
      <w:szCs w:val="20"/>
      <w:lang w:eastAsia="ru-RU"/>
    </w:rPr>
  </w:style>
  <w:style w:type="character" w:customStyle="1" w:styleId="a4">
    <w:name w:val="Текст примечания Знак"/>
    <w:basedOn w:val="a0"/>
    <w:link w:val="a3"/>
    <w:uiPriority w:val="99"/>
    <w:semiHidden/>
    <w:rsid w:val="006A4E5D"/>
    <w:rPr>
      <w:rFonts w:ascii="Calibri" w:eastAsia="Calibri" w:hAnsi="Calibri" w:cs="Calibri"/>
      <w:sz w:val="20"/>
      <w:szCs w:val="20"/>
      <w:lang w:eastAsia="ru-RU"/>
    </w:rPr>
  </w:style>
  <w:style w:type="character" w:styleId="a5">
    <w:name w:val="annotation reference"/>
    <w:basedOn w:val="a0"/>
    <w:uiPriority w:val="99"/>
    <w:semiHidden/>
    <w:unhideWhenUsed/>
    <w:rsid w:val="006A4E5D"/>
    <w:rPr>
      <w:sz w:val="16"/>
      <w:szCs w:val="16"/>
    </w:rPr>
  </w:style>
  <w:style w:type="paragraph" w:styleId="a6">
    <w:name w:val="Balloon Text"/>
    <w:basedOn w:val="a"/>
    <w:link w:val="a7"/>
    <w:uiPriority w:val="99"/>
    <w:semiHidden/>
    <w:unhideWhenUsed/>
    <w:rsid w:val="006A4E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6A4E5D"/>
    <w:rPr>
      <w:rFonts w:ascii="Segoe UI" w:hAnsi="Segoe UI" w:cs="Segoe UI"/>
      <w:sz w:val="18"/>
      <w:szCs w:val="18"/>
    </w:rPr>
  </w:style>
  <w:style w:type="paragraph" w:styleId="a8">
    <w:name w:val="List Paragraph"/>
    <w:basedOn w:val="a"/>
    <w:uiPriority w:val="34"/>
    <w:qFormat/>
    <w:rsid w:val="006A4E5D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6A4E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A4E5D"/>
  </w:style>
  <w:style w:type="paragraph" w:styleId="ab">
    <w:name w:val="footer"/>
    <w:basedOn w:val="a"/>
    <w:link w:val="ac"/>
    <w:uiPriority w:val="99"/>
    <w:unhideWhenUsed/>
    <w:rsid w:val="006A4E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A4E5D"/>
  </w:style>
  <w:style w:type="paragraph" w:styleId="ad">
    <w:name w:val="Normal (Web)"/>
    <w:basedOn w:val="a"/>
    <w:uiPriority w:val="99"/>
    <w:semiHidden/>
    <w:unhideWhenUsed/>
    <w:rsid w:val="007A7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5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691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User</cp:lastModifiedBy>
  <cp:revision>7</cp:revision>
  <dcterms:created xsi:type="dcterms:W3CDTF">2021-09-25T15:01:00Z</dcterms:created>
  <dcterms:modified xsi:type="dcterms:W3CDTF">2023-03-07T16:14:00Z</dcterms:modified>
</cp:coreProperties>
</file>