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sz w:val="30"/>
        </w:rPr>
        <w:t>바이브 코딩을 이용한 교육용 시스템 개발 사례:</w:t>
      </w:r>
    </w:p>
    <w:p>
      <w:pPr>
        <w:spacing w:after="240"/>
        <w:jc w:val="center"/>
      </w:pPr>
      <w:r>
        <w:rPr>
          <w:rFonts w:ascii="맑은 고딕" w:hAnsi="맑은 고딕" w:eastAsia="맑은 고딕"/>
          <w:b/>
          <w:sz w:val="30"/>
        </w:rPr>
        <w:t>다국어 퀴즈 관리 시스템과 학생성적조회시스템</w:t>
      </w:r>
    </w:p>
    <w:p>
      <w:pPr>
        <w:pStyle w:val="Heading2"/>
      </w:pPr>
      <w:r>
        <w:rPr>
          <w:rFonts w:ascii="맑은 고딕" w:hAnsi="맑은 고딕" w:eastAsia="맑은 고딕"/>
          <w:color w:val="2D2D44"/>
          <w:sz w:val="24"/>
        </w:rPr>
        <w:t>Abstract</w:t>
      </w:r>
    </w:p>
    <w:p>
      <w:pPr>
        <w:spacing w:after="80"/>
      </w:pPr>
      <w:r>
        <w:rPr>
          <w:rFonts w:ascii="맑은 고딕" w:hAnsi="맑은 고딕" w:eastAsia="맑은 고딕"/>
          <w:i/>
          <w:sz w:val="18"/>
        </w:rPr>
        <w:t>The study reports two first-hand development cases in which an educator who felt uneasy about "coding" built the educational systems he needed by working with agentic AI through verification-centered vibe coding. UQM (Universal Quiz Master) is a high-complexity, long-pipeline system that integrates item authoring, AI item generation, instructor review, distribution, response collection, automatic scoring, analysis, and result release; it was developed over about three months. The Student Grade-Inquiry System is a short-pipeline tool that lets students review their own finalized results after grade processing; it was built within about one hour. Looking back on the two contrasting experiences, we find that the human role moves from writing code to defining problems, stating requirements, checking results, and giving final approval. We also find that the place where humans verify the work shifts with pipeline length: a single approval point in the short pipeline, and many spread-out checkpoints in the long one. We read vibe coding as a workable path to end-user development for non-IT educators, and we propose a verification-governance framework for using it responsibly.</w:t>
      </w:r>
    </w:p>
    <w:p>
      <w:pPr>
        <w:spacing w:after="240"/>
      </w:pPr>
      <w:r>
        <w:rPr>
          <w:rFonts w:ascii="맑은 고딕" w:hAnsi="맑은 고딕" w:eastAsia="맑은 고딕"/>
          <w:b/>
          <w:sz w:val="18"/>
        </w:rPr>
        <w:t>Keywords: agentic AI, vibe coding, end-user development, non-IT educators, verification governance</w:t>
      </w:r>
    </w:p>
    <w:p>
      <w:pPr>
        <w:pStyle w:val="Heading1"/>
      </w:pPr>
      <w:r>
        <w:rPr>
          <w:rFonts w:ascii="맑은 고딕" w:hAnsi="맑은 고딕" w:eastAsia="맑은 고딕"/>
          <w:color w:val="1A1A2E"/>
          <w:sz w:val="28"/>
        </w:rPr>
        <w:t>1. 서론</w:t>
      </w:r>
    </w:p>
    <w:p>
      <w:r>
        <w:rPr>
          <w:rFonts w:ascii="맑은 고딕" w:hAnsi="맑은 고딕" w:eastAsia="맑은 고딕"/>
        </w:rPr>
        <w:t>교수자는 날마다 디지털 도구가 필요하다. 수업을 운영하고, 평가를 치르고, 성적을 확인하고, 학생을 상담하고, 학습 자료를 나누는 일에 모두 도구가 쓰인다. 정작 그 도구를 직접 만드는 일은 여전히 어렵게 느껴진다. 특히 코딩이라는 말은 IT 전공이 아닌 교수자에게 큰 벽으로 다가온다.</w:t>
      </w:r>
    </w:p>
    <w:p>
      <w:r>
        <w:rPr>
          <w:rFonts w:ascii="맑은 고딕" w:hAnsi="맑은 고딕" w:eastAsia="맑은 고딕"/>
        </w:rPr>
        <w:t>이런 벽을 낮추는 변화가 최근 나타나고 있다. 생성형(Generative) AI와 주도형(Agentic) AI가 발전하면서, 사용자는 문법을 먼저 배우지 않아도 원하는 기능을 말로 설명할 수 있게 되었다. AI가 만든 결과를 실행해 확인하고, 잘못된 점은 다시 고쳐 달라고 요청한다. 이렇게 말로 풀어가는 개발 방식을 바이브 코딩(vibe coding)이라 부른다(Karpathy, 2025; Sarkar &amp; Drosos, 2025). 바이브 코딩에서 중요한 능력은 코드를 처음부터 쓰는 솜씨가 아니다. 풀고 싶은 문제를 또렷하게 설명하고, 결과를 확인하며, 잘못된 부분을 고칠 수 있는 요구로 바꾸는 능력이다.</w:t>
      </w:r>
    </w:p>
    <w:p>
      <w:r>
        <w:rPr>
          <w:rFonts w:ascii="맑은 고딕" w:hAnsi="맑은 고딕" w:eastAsia="맑은 고딕"/>
        </w:rPr>
        <w:t>이 논문은 주도형 AI가 교육용 시스템 개발의 문턱을 어떻게 낮추는지를 연구자 자신의 실제 개발 사례로 보여준다. 다만 AI만 있으면 무엇이든 쉬워진다는 식의 장밋빛 주장은 하지 않는다. 서로 성격이 다른 두 사례를 나란히 놓고, 균형 잡힌 그림을 그리고자 한다. 첫째 사례 UQM은 약 3개월이 걸린 길고 복잡한 통합 프로그램이고, 둘째 사례 학생성적조회시스템은 약 1시간 만에 완성한 짧고 실용적인 도구이다.</w:t>
      </w:r>
    </w:p>
    <w:p>
      <w:r>
        <w:rPr>
          <w:rFonts w:ascii="맑은 고딕" w:hAnsi="맑은 고딕" w:eastAsia="맑은 고딕"/>
        </w:rPr>
        <w:t>본 논문이 답하려는 물음은 세 가지이다. 첫째(Q1), 코딩을 잘 모르는 교수자도 주도형 AI를 써서 원하는 교육용 프로그램을 만들 수 있는가? 둘째(Q2), 길고 복잡한 프로그램과 짧고 단순한 시스템에서 개발 과정은 어떻게 달라지는가? 셋째(Q3), 품질과 개인정보, 운영 책임을 지키기 위해 사람은 어떤 확인 역할을 해야 하는가?</w:t>
      </w:r>
    </w:p>
    <w:p>
      <w:pPr>
        <w:pStyle w:val="Heading1"/>
      </w:pPr>
      <w:r>
        <w:rPr>
          <w:rFonts w:ascii="맑은 고딕" w:hAnsi="맑은 고딕" w:eastAsia="맑은 고딕"/>
          <w:color w:val="1A1A2E"/>
          <w:sz w:val="28"/>
        </w:rPr>
        <w:t>2. 이론적 배경</w:t>
      </w:r>
    </w:p>
    <w:p>
      <w:pPr>
        <w:pStyle w:val="Heading2"/>
      </w:pPr>
      <w:r>
        <w:rPr>
          <w:rFonts w:ascii="맑은 고딕" w:hAnsi="맑은 고딕" w:eastAsia="맑은 고딕"/>
          <w:color w:val="2D2D44"/>
          <w:sz w:val="24"/>
        </w:rPr>
        <w:t>2.1 생성형 AI, AI 에이전트, 주도형 AI</w:t>
      </w:r>
    </w:p>
    <w:p>
      <w:r>
        <w:rPr>
          <w:rFonts w:ascii="맑은 고딕" w:hAnsi="맑은 고딕" w:eastAsia="맑은 고딕"/>
        </w:rPr>
        <w:t>생성형 AI, AI 에이전트, 주도형 AI는 이어지는 발전 흐름 속에서 차례로 등장했고, 기능과 자율성에서 서로 구분된다(Sapkota et al., 2025). 생성형 AI는 사용자가 넣은 입력을 바탕으로 글, 그림, 코드, 문항 같은 새 결과물을 만든다. AI 에이전트는 도구를 써서 정해진 작업을 수행하는 실행 단위이다. 주도형 AI는 여러 에이전트가 협력하고, 큰 목표를 작은 일로 나누며, 목표에 따라 계획·실행·피드백·반복을 이어간다.</w:t>
      </w:r>
    </w:p>
    <w:p>
      <w:pPr>
        <w:spacing w:after="80"/>
      </w:pPr>
      <w:r>
        <w:rPr>
          <w:rFonts w:ascii="맑은 고딕" w:hAnsi="맑은 고딕" w:eastAsia="맑은 고딕"/>
          <w:b/>
          <w:sz w:val="18"/>
        </w:rPr>
        <w:t>[표 1] 생성형 AI, AI 에이전트, 주도형 AI의 비교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AF6"/>
          </w:tcPr>
          <w:p>
            <w:pPr>
              <w:jc w:val="center"/>
            </w:pPr>
            <w:r>
              <w:rPr>
                <w:rFonts w:ascii="맑은 고딕" w:hAnsi="맑은 고딕" w:eastAsia="맑은 고딕"/>
                <w:b/>
                <w:sz w:val="17"/>
              </w:rPr>
              <w:t>구분</w:t>
            </w:r>
          </w:p>
        </w:tc>
        <w:tc>
          <w:tcPr>
            <w:tcW w:type="dxa" w:w="2409"/>
            <w:shd w:val="clear" w:color="auto" w:fill="E8EAF6"/>
          </w:tcPr>
          <w:p>
            <w:pPr>
              <w:jc w:val="center"/>
            </w:pPr>
            <w:r>
              <w:rPr>
                <w:rFonts w:ascii="맑은 고딕" w:hAnsi="맑은 고딕" w:eastAsia="맑은 고딕"/>
                <w:b/>
                <w:sz w:val="17"/>
              </w:rPr>
              <w:t>생성형 AI</w:t>
            </w:r>
          </w:p>
        </w:tc>
        <w:tc>
          <w:tcPr>
            <w:tcW w:type="dxa" w:w="2409"/>
            <w:shd w:val="clear" w:color="auto" w:fill="E8EAF6"/>
          </w:tcPr>
          <w:p>
            <w:pPr>
              <w:jc w:val="center"/>
            </w:pPr>
            <w:r>
              <w:rPr>
                <w:rFonts w:ascii="맑은 고딕" w:hAnsi="맑은 고딕" w:eastAsia="맑은 고딕"/>
                <w:b/>
                <w:sz w:val="17"/>
              </w:rPr>
              <w:t>AI 에이전트</w:t>
            </w:r>
          </w:p>
        </w:tc>
        <w:tc>
          <w:tcPr>
            <w:tcW w:type="dxa" w:w="2409"/>
            <w:shd w:val="clear" w:color="auto" w:fill="E8EAF6"/>
          </w:tcPr>
          <w:p>
            <w:pPr>
              <w:jc w:val="center"/>
            </w:pPr>
            <w:r>
              <w:rPr>
                <w:rFonts w:ascii="맑은 고딕" w:hAnsi="맑은 고딕" w:eastAsia="맑은 고딕"/>
                <w:b/>
                <w:sz w:val="17"/>
              </w:rPr>
              <w:t>주도형(Agentic) AI</w:t>
            </w:r>
          </w:p>
        </w:tc>
      </w:tr>
      <w:tr>
        <w:tc>
          <w:tcPr>
            <w:tcW w:type="dxa" w:w="2409"/>
          </w:tcPr>
          <w:p>
            <w:r>
              <w:rPr>
                <w:rFonts w:ascii="맑은 고딕" w:hAnsi="맑은 고딕" w:eastAsia="맑은 고딕"/>
                <w:sz w:val="17"/>
              </w:rPr>
              <w:t>핵심 기능</w:t>
            </w:r>
          </w:p>
        </w:tc>
        <w:tc>
          <w:tcPr>
            <w:tcW w:type="dxa" w:w="2409"/>
          </w:tcPr>
          <w:p>
            <w:r>
              <w:rPr>
                <w:rFonts w:ascii="맑은 고딕" w:hAnsi="맑은 고딕" w:eastAsia="맑은 고딕"/>
                <w:sz w:val="17"/>
              </w:rPr>
              <w:t>입력→결과물 생성</w:t>
            </w:r>
          </w:p>
        </w:tc>
        <w:tc>
          <w:tcPr>
            <w:tcW w:type="dxa" w:w="2409"/>
          </w:tcPr>
          <w:p>
            <w:r>
              <w:rPr>
                <w:rFonts w:ascii="맑은 고딕" w:hAnsi="맑은 고딕" w:eastAsia="맑은 고딕"/>
                <w:sz w:val="17"/>
              </w:rPr>
              <w:t>도구로 정해진 작업 수행</w:t>
            </w:r>
          </w:p>
        </w:tc>
        <w:tc>
          <w:tcPr>
            <w:tcW w:type="dxa" w:w="2409"/>
          </w:tcPr>
          <w:p>
            <w:r>
              <w:rPr>
                <w:rFonts w:ascii="맑은 고딕" w:hAnsi="맑은 고딕" w:eastAsia="맑은 고딕"/>
                <w:sz w:val="17"/>
              </w:rPr>
              <w:t>에이전트 협력·일 나누기·기억 유지</w:t>
            </w:r>
          </w:p>
        </w:tc>
      </w:tr>
      <w:tr>
        <w:tc>
          <w:tcPr>
            <w:tcW w:type="dxa" w:w="2409"/>
          </w:tcPr>
          <w:p>
            <w:r>
              <w:rPr>
                <w:rFonts w:ascii="맑은 고딕" w:hAnsi="맑은 고딕" w:eastAsia="맑은 고딕"/>
                <w:sz w:val="17"/>
              </w:rPr>
              <w:t>작동 방식</w:t>
            </w:r>
          </w:p>
        </w:tc>
        <w:tc>
          <w:tcPr>
            <w:tcW w:type="dxa" w:w="2409"/>
          </w:tcPr>
          <w:p>
            <w:r>
              <w:rPr>
                <w:rFonts w:ascii="맑은 고딕" w:hAnsi="맑은 고딕" w:eastAsia="맑은 고딕"/>
                <w:sz w:val="17"/>
              </w:rPr>
              <w:t>요청→생성→출력</w:t>
            </w:r>
          </w:p>
        </w:tc>
        <w:tc>
          <w:tcPr>
            <w:tcW w:type="dxa" w:w="2409"/>
          </w:tcPr>
          <w:p>
            <w:r>
              <w:rPr>
                <w:rFonts w:ascii="맑은 고딕" w:hAnsi="맑은 고딕" w:eastAsia="맑은 고딕"/>
                <w:sz w:val="17"/>
              </w:rPr>
              <w:t>지시→도구 사용→반환</w:t>
            </w:r>
          </w:p>
        </w:tc>
        <w:tc>
          <w:tcPr>
            <w:tcW w:type="dxa" w:w="2409"/>
          </w:tcPr>
          <w:p>
            <w:r>
              <w:rPr>
                <w:rFonts w:ascii="맑은 고딕" w:hAnsi="맑은 고딕" w:eastAsia="맑은 고딕"/>
                <w:sz w:val="17"/>
              </w:rPr>
              <w:t>목표→계획→실행→피드백→반복</w:t>
            </w:r>
          </w:p>
        </w:tc>
      </w:tr>
      <w:tr>
        <w:tc>
          <w:tcPr>
            <w:tcW w:type="dxa" w:w="2409"/>
          </w:tcPr>
          <w:p>
            <w:r>
              <w:rPr>
                <w:rFonts w:ascii="맑은 고딕" w:hAnsi="맑은 고딕" w:eastAsia="맑은 고딕"/>
                <w:sz w:val="17"/>
              </w:rPr>
              <w:t>사람의 역할</w:t>
            </w:r>
          </w:p>
        </w:tc>
        <w:tc>
          <w:tcPr>
            <w:tcW w:type="dxa" w:w="2409"/>
          </w:tcPr>
          <w:p>
            <w:r>
              <w:rPr>
                <w:rFonts w:ascii="맑은 고딕" w:hAnsi="맑은 고딕" w:eastAsia="맑은 고딕"/>
                <w:sz w:val="17"/>
              </w:rPr>
              <w:t>요청하고 평가함</w:t>
            </w:r>
          </w:p>
        </w:tc>
        <w:tc>
          <w:tcPr>
            <w:tcW w:type="dxa" w:w="2409"/>
          </w:tcPr>
          <w:p>
            <w:r>
              <w:rPr>
                <w:rFonts w:ascii="맑은 고딕" w:hAnsi="맑은 고딕" w:eastAsia="맑은 고딕"/>
                <w:sz w:val="17"/>
              </w:rPr>
              <w:t>지시하고 검토함</w:t>
            </w:r>
          </w:p>
        </w:tc>
        <w:tc>
          <w:tcPr>
            <w:tcW w:type="dxa" w:w="2409"/>
          </w:tcPr>
          <w:p>
            <w:r>
              <w:rPr>
                <w:rFonts w:ascii="맑은 고딕" w:hAnsi="맑은 고딕" w:eastAsia="맑은 고딕"/>
                <w:sz w:val="17"/>
              </w:rPr>
              <w:t>목표를 정하고 확인·승인함</w:t>
            </w:r>
          </w:p>
        </w:tc>
      </w:tr>
      <w:tr>
        <w:tc>
          <w:tcPr>
            <w:tcW w:type="dxa" w:w="2409"/>
          </w:tcPr>
          <w:p>
            <w:r>
              <w:rPr>
                <w:rFonts w:ascii="맑은 고딕" w:hAnsi="맑은 고딕" w:eastAsia="맑은 고딕"/>
                <w:sz w:val="17"/>
              </w:rPr>
              <w:t>주요 위험</w:t>
            </w:r>
          </w:p>
        </w:tc>
        <w:tc>
          <w:tcPr>
            <w:tcW w:type="dxa" w:w="2409"/>
          </w:tcPr>
          <w:p>
            <w:r>
              <w:rPr>
                <w:rFonts w:ascii="맑은 고딕" w:hAnsi="맑은 고딕" w:eastAsia="맑은 고딕"/>
                <w:sz w:val="17"/>
              </w:rPr>
              <w:t>틀린 결과 생성</w:t>
            </w:r>
          </w:p>
        </w:tc>
        <w:tc>
          <w:tcPr>
            <w:tcW w:type="dxa" w:w="2409"/>
          </w:tcPr>
          <w:p>
            <w:r>
              <w:rPr>
                <w:rFonts w:ascii="맑은 고딕" w:hAnsi="맑은 고딕" w:eastAsia="맑은 고딕"/>
                <w:sz w:val="17"/>
              </w:rPr>
              <w:t>작업 오류·도구 오작동</w:t>
            </w:r>
          </w:p>
        </w:tc>
        <w:tc>
          <w:tcPr>
            <w:tcW w:type="dxa" w:w="2409"/>
          </w:tcPr>
          <w:p>
            <w:r>
              <w:rPr>
                <w:rFonts w:ascii="맑은 고딕" w:hAnsi="맑은 고딕" w:eastAsia="맑은 고딕"/>
                <w:sz w:val="17"/>
              </w:rPr>
              <w:t>책임 비움·지나친 위임</w:t>
            </w:r>
          </w:p>
        </w:tc>
      </w:tr>
    </w:tbl>
    <w:p/>
    <w:p>
      <w:pPr>
        <w:pStyle w:val="Heading2"/>
      </w:pPr>
      <w:r>
        <w:rPr>
          <w:rFonts w:ascii="맑은 고딕" w:hAnsi="맑은 고딕" w:eastAsia="맑은 고딕"/>
          <w:color w:val="2D2D44"/>
          <w:sz w:val="24"/>
        </w:rPr>
        <w:t>2.2 바이브 코딩과 검증 중심 개발</w:t>
      </w:r>
    </w:p>
    <w:p>
      <w:r>
        <w:rPr>
          <w:rFonts w:ascii="맑은 고딕" w:hAnsi="맑은 고딕" w:eastAsia="맑은 고딕"/>
        </w:rPr>
        <w:t>바이브 코딩은 사용자가 말로 기능을 설명하면 AI가 코드를 만들거나 고치고, 사용자가 그 결과를 확인한 뒤 다시 고쳐 달라고 요청하는 일을 되풀이하는 개발 방식이다(Sarkar &amp; Drosos, 2025). 이 논문은 바이브 코딩을 검증 중심 바이브 코딩(verification-centered vibe coding)으로 새롭게 풀이한다.</w:t>
      </w:r>
    </w:p>
    <w:p>
      <w:pPr>
        <w:spacing w:after="80"/>
      </w:pPr>
      <w:r>
        <w:rPr>
          <w:rFonts w:ascii="맑은 고딕" w:hAnsi="맑은 고딕" w:eastAsia="맑은 고딕"/>
          <w:b/>
          <w:sz w:val="18"/>
        </w:rPr>
        <w:t>[표 2] 전통적 프로그래밍과 바이브 코딩</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구분</w:t>
            </w:r>
          </w:p>
        </w:tc>
        <w:tc>
          <w:tcPr>
            <w:tcW w:type="dxa" w:w="3213"/>
            <w:shd w:val="clear" w:color="auto" w:fill="E8EAF6"/>
          </w:tcPr>
          <w:p>
            <w:pPr>
              <w:jc w:val="center"/>
            </w:pPr>
            <w:r>
              <w:rPr>
                <w:rFonts w:ascii="맑은 고딕" w:hAnsi="맑은 고딕" w:eastAsia="맑은 고딕"/>
                <w:b/>
                <w:sz w:val="17"/>
              </w:rPr>
              <w:t>전통적 프로그래밍</w:t>
            </w:r>
          </w:p>
        </w:tc>
        <w:tc>
          <w:tcPr>
            <w:tcW w:type="dxa" w:w="3213"/>
            <w:shd w:val="clear" w:color="auto" w:fill="E8EAF6"/>
          </w:tcPr>
          <w:p>
            <w:pPr>
              <w:jc w:val="center"/>
            </w:pPr>
            <w:r>
              <w:rPr>
                <w:rFonts w:ascii="맑은 고딕" w:hAnsi="맑은 고딕" w:eastAsia="맑은 고딕"/>
                <w:b/>
                <w:sz w:val="17"/>
              </w:rPr>
              <w:t>바이브 코딩</w:t>
            </w:r>
          </w:p>
        </w:tc>
      </w:tr>
      <w:tr>
        <w:tc>
          <w:tcPr>
            <w:tcW w:type="dxa" w:w="3213"/>
          </w:tcPr>
          <w:p>
            <w:r>
              <w:rPr>
                <w:rFonts w:ascii="맑은 고딕" w:hAnsi="맑은 고딕" w:eastAsia="맑은 고딕"/>
                <w:sz w:val="17"/>
              </w:rPr>
              <w:t>출발점</w:t>
            </w:r>
          </w:p>
        </w:tc>
        <w:tc>
          <w:tcPr>
            <w:tcW w:type="dxa" w:w="3213"/>
          </w:tcPr>
          <w:p>
            <w:r>
              <w:rPr>
                <w:rFonts w:ascii="맑은 고딕" w:hAnsi="맑은 고딕" w:eastAsia="맑은 고딕"/>
                <w:sz w:val="17"/>
              </w:rPr>
              <w:t>문제 분석과 구조 설계</w:t>
            </w:r>
          </w:p>
        </w:tc>
        <w:tc>
          <w:tcPr>
            <w:tcW w:type="dxa" w:w="3213"/>
          </w:tcPr>
          <w:p>
            <w:r>
              <w:rPr>
                <w:rFonts w:ascii="맑은 고딕" w:hAnsi="맑은 고딕" w:eastAsia="맑은 고딕"/>
                <w:sz w:val="17"/>
              </w:rPr>
              <w:t>원하는 기능과 결과 설명</w:t>
            </w:r>
          </w:p>
        </w:tc>
      </w:tr>
      <w:tr>
        <w:tc>
          <w:tcPr>
            <w:tcW w:type="dxa" w:w="3213"/>
          </w:tcPr>
          <w:p>
            <w:r>
              <w:rPr>
                <w:rFonts w:ascii="맑은 고딕" w:hAnsi="맑은 고딕" w:eastAsia="맑은 고딕"/>
                <w:sz w:val="17"/>
              </w:rPr>
              <w:t>진행 구조</w:t>
            </w:r>
          </w:p>
        </w:tc>
        <w:tc>
          <w:tcPr>
            <w:tcW w:type="dxa" w:w="3213"/>
          </w:tcPr>
          <w:p>
            <w:r>
              <w:rPr>
                <w:rFonts w:ascii="맑은 고딕" w:hAnsi="맑은 고딕" w:eastAsia="맑은 고딕"/>
                <w:sz w:val="17"/>
              </w:rPr>
              <w:t>설계→구현→테스트</w:t>
            </w:r>
          </w:p>
        </w:tc>
        <w:tc>
          <w:tcPr>
            <w:tcW w:type="dxa" w:w="3213"/>
          </w:tcPr>
          <w:p>
            <w:r>
              <w:rPr>
                <w:rFonts w:ascii="맑은 고딕" w:hAnsi="맑은 고딕" w:eastAsia="맑은 고딕"/>
                <w:sz w:val="17"/>
              </w:rPr>
              <w:t>요청→생성→실행→확인→수정</w:t>
            </w:r>
          </w:p>
        </w:tc>
      </w:tr>
      <w:tr>
        <w:tc>
          <w:tcPr>
            <w:tcW w:type="dxa" w:w="3213"/>
          </w:tcPr>
          <w:p>
            <w:r>
              <w:rPr>
                <w:rFonts w:ascii="맑은 고딕" w:hAnsi="맑은 고딕" w:eastAsia="맑은 고딕"/>
                <w:sz w:val="17"/>
              </w:rPr>
              <w:t>핵심 능력</w:t>
            </w:r>
          </w:p>
        </w:tc>
        <w:tc>
          <w:tcPr>
            <w:tcW w:type="dxa" w:w="3213"/>
          </w:tcPr>
          <w:p>
            <w:r>
              <w:rPr>
                <w:rFonts w:ascii="맑은 고딕" w:hAnsi="맑은 고딕" w:eastAsia="맑은 고딕"/>
                <w:sz w:val="17"/>
              </w:rPr>
              <w:t>코드 작성·디버깅·구조 설계</w:t>
            </w:r>
          </w:p>
        </w:tc>
        <w:tc>
          <w:tcPr>
            <w:tcW w:type="dxa" w:w="3213"/>
          </w:tcPr>
          <w:p>
            <w:r>
              <w:rPr>
                <w:rFonts w:ascii="맑은 고딕" w:hAnsi="맑은 고딕" w:eastAsia="맑은 고딕"/>
                <w:sz w:val="17"/>
              </w:rPr>
              <w:t>문제 정의·요구 표현·결과 확인</w:t>
            </w:r>
          </w:p>
        </w:tc>
      </w:tr>
      <w:tr>
        <w:tc>
          <w:tcPr>
            <w:tcW w:type="dxa" w:w="3213"/>
          </w:tcPr>
          <w:p>
            <w:r>
              <w:rPr>
                <w:rFonts w:ascii="맑은 고딕" w:hAnsi="맑은 고딕" w:eastAsia="맑은 고딕"/>
                <w:sz w:val="17"/>
              </w:rPr>
              <w:t>AI의 역할</w:t>
            </w:r>
          </w:p>
        </w:tc>
        <w:tc>
          <w:tcPr>
            <w:tcW w:type="dxa" w:w="3213"/>
          </w:tcPr>
          <w:p>
            <w:r>
              <w:rPr>
                <w:rFonts w:ascii="맑은 고딕" w:hAnsi="맑은 고딕" w:eastAsia="맑은 고딕"/>
                <w:sz w:val="17"/>
              </w:rPr>
              <w:t>보조 도구</w:t>
            </w:r>
          </w:p>
        </w:tc>
        <w:tc>
          <w:tcPr>
            <w:tcW w:type="dxa" w:w="3213"/>
          </w:tcPr>
          <w:p>
            <w:r>
              <w:rPr>
                <w:rFonts w:ascii="맑은 고딕" w:hAnsi="맑은 고딕" w:eastAsia="맑은 고딕"/>
                <w:sz w:val="17"/>
              </w:rPr>
              <w:t>함께 만드는 개발 파트너</w:t>
            </w:r>
          </w:p>
        </w:tc>
      </w:tr>
      <w:tr>
        <w:tc>
          <w:tcPr>
            <w:tcW w:type="dxa" w:w="3213"/>
          </w:tcPr>
          <w:p>
            <w:r>
              <w:rPr>
                <w:rFonts w:ascii="맑은 고딕" w:hAnsi="맑은 고딕" w:eastAsia="맑은 고딕"/>
                <w:sz w:val="17"/>
              </w:rPr>
              <w:t>주요 위험</w:t>
            </w:r>
          </w:p>
        </w:tc>
        <w:tc>
          <w:tcPr>
            <w:tcW w:type="dxa" w:w="3213"/>
          </w:tcPr>
          <w:p>
            <w:r>
              <w:rPr>
                <w:rFonts w:ascii="맑은 고딕" w:hAnsi="맑은 고딕" w:eastAsia="맑은 고딕"/>
                <w:sz w:val="17"/>
              </w:rPr>
              <w:t>구현 오류·일정 지연</w:t>
            </w:r>
          </w:p>
        </w:tc>
        <w:tc>
          <w:tcPr>
            <w:tcW w:type="dxa" w:w="3213"/>
          </w:tcPr>
          <w:p>
            <w:r>
              <w:rPr>
                <w:rFonts w:ascii="맑은 고딕" w:hAnsi="맑은 고딕" w:eastAsia="맑은 고딕"/>
                <w:sz w:val="17"/>
              </w:rPr>
              <w:t>결과를 그냥 믿음·확인 부족</w:t>
            </w:r>
          </w:p>
        </w:tc>
      </w:tr>
    </w:tbl>
    <w:p/>
    <w:p>
      <w:pPr>
        <w:pStyle w:val="Heading2"/>
      </w:pPr>
      <w:r>
        <w:rPr>
          <w:rFonts w:ascii="맑은 고딕" w:hAnsi="맑은 고딕" w:eastAsia="맑은 고딕"/>
          <w:color w:val="2D2D44"/>
          <w:sz w:val="24"/>
        </w:rPr>
        <w:t>2.3 엔드유저 개발과 검증 거버넌스</w:t>
      </w:r>
    </w:p>
    <w:p>
      <w:r>
        <w:rPr>
          <w:rFonts w:ascii="맑은 고딕" w:hAnsi="맑은 고딕" w:eastAsia="맑은 고딕"/>
        </w:rPr>
        <w:t>엔드유저 개발(end-user development)은 전문 개발자가 아닌 최종 사용자가 자기 문제를 풀려고 소프트웨어를 직접 만들거나 고치는 일을 말한다(Ko et al., 2011; von Hippel, 2005). 이 논문은 확인과 승인의 책임 구조를 검증 거버넌스로 제안한다.</w:t>
      </w:r>
    </w:p>
    <w:p>
      <w:pPr>
        <w:pStyle w:val="Heading1"/>
      </w:pPr>
      <w:r>
        <w:rPr>
          <w:rFonts w:ascii="맑은 고딕" w:hAnsi="맑은 고딕" w:eastAsia="맑은 고딕"/>
          <w:color w:val="1A1A2E"/>
          <w:sz w:val="28"/>
        </w:rPr>
        <w:t>3. 개발 사례 보고 방법</w:t>
      </w:r>
    </w:p>
    <w:p>
      <w:r>
        <w:rPr>
          <w:rFonts w:ascii="맑은 고딕" w:hAnsi="맑은 고딕" w:eastAsia="맑은 고딕"/>
        </w:rPr>
        <w:t>이 논문은 연구자가 직접 만든 두 건의 교육용 시스템 개발 경험을 보고하고 돌아보는 개발 경험 보고이다. 주도형 AI와 함께 시스템을 만들고 확인해 가는 사람-AI 협업 과정에 초점을 둔다.</w:t>
      </w:r>
    </w:p>
    <w:p>
      <w:pPr>
        <w:spacing w:after="80"/>
      </w:pPr>
      <w:r>
        <w:rPr>
          <w:rFonts w:ascii="맑은 고딕" w:hAnsi="맑은 고딕" w:eastAsia="맑은 고딕"/>
          <w:b/>
          <w:sz w:val="18"/>
        </w:rPr>
        <w:t>[표 3] 두 개발 사례 요약</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구분</w:t>
            </w:r>
          </w:p>
        </w:tc>
        <w:tc>
          <w:tcPr>
            <w:tcW w:type="dxa" w:w="3213"/>
            <w:shd w:val="clear" w:color="auto" w:fill="E8EAF6"/>
          </w:tcPr>
          <w:p>
            <w:pPr>
              <w:jc w:val="center"/>
            </w:pPr>
            <w:r>
              <w:rPr>
                <w:rFonts w:ascii="맑은 고딕" w:hAnsi="맑은 고딕" w:eastAsia="맑은 고딕"/>
                <w:b/>
                <w:sz w:val="17"/>
              </w:rPr>
              <w:t>UQM</w:t>
            </w:r>
          </w:p>
        </w:tc>
        <w:tc>
          <w:tcPr>
            <w:tcW w:type="dxa" w:w="3213"/>
            <w:shd w:val="clear" w:color="auto" w:fill="E8EAF6"/>
          </w:tcPr>
          <w:p>
            <w:pPr>
              <w:jc w:val="center"/>
            </w:pPr>
            <w:r>
              <w:rPr>
                <w:rFonts w:ascii="맑은 고딕" w:hAnsi="맑은 고딕" w:eastAsia="맑은 고딕"/>
                <w:b/>
                <w:sz w:val="17"/>
              </w:rPr>
              <w:t>학생성적조회시스템</w:t>
            </w:r>
          </w:p>
        </w:tc>
      </w:tr>
      <w:tr>
        <w:tc>
          <w:tcPr>
            <w:tcW w:type="dxa" w:w="3213"/>
          </w:tcPr>
          <w:p>
            <w:r>
              <w:rPr>
                <w:rFonts w:ascii="맑은 고딕" w:hAnsi="맑은 고딕" w:eastAsia="맑은 고딕"/>
                <w:sz w:val="17"/>
              </w:rPr>
              <w:t>시스템 성격</w:t>
            </w:r>
          </w:p>
        </w:tc>
        <w:tc>
          <w:tcPr>
            <w:tcW w:type="dxa" w:w="3213"/>
          </w:tcPr>
          <w:p>
            <w:r>
              <w:rPr>
                <w:rFonts w:ascii="맑은 고딕" w:hAnsi="맑은 고딕" w:eastAsia="맑은 고딕"/>
                <w:sz w:val="17"/>
              </w:rPr>
              <w:t>교육평가 운영 통합 프로그램</w:t>
            </w:r>
          </w:p>
        </w:tc>
        <w:tc>
          <w:tcPr>
            <w:tcW w:type="dxa" w:w="3213"/>
          </w:tcPr>
          <w:p>
            <w:r>
              <w:rPr>
                <w:rFonts w:ascii="맑은 고딕" w:hAnsi="맑은 고딕" w:eastAsia="맑은 고딕"/>
                <w:sz w:val="17"/>
              </w:rPr>
              <w:t>확정 성적 기반 자기조회 시스템</w:t>
            </w:r>
          </w:p>
        </w:tc>
      </w:tr>
      <w:tr>
        <w:tc>
          <w:tcPr>
            <w:tcW w:type="dxa" w:w="3213"/>
          </w:tcPr>
          <w:p>
            <w:r>
              <w:rPr>
                <w:rFonts w:ascii="맑은 고딕" w:hAnsi="맑은 고딕" w:eastAsia="맑은 고딕"/>
                <w:sz w:val="17"/>
              </w:rPr>
              <w:t>개발 환경</w:t>
            </w:r>
          </w:p>
        </w:tc>
        <w:tc>
          <w:tcPr>
            <w:tcW w:type="dxa" w:w="3213"/>
          </w:tcPr>
          <w:p>
            <w:r>
              <w:rPr>
                <w:rFonts w:ascii="맑은 고딕" w:hAnsi="맑은 고딕" w:eastAsia="맑은 고딕"/>
                <w:sz w:val="17"/>
              </w:rPr>
              <w:t>OpenAI Codex</w:t>
            </w:r>
          </w:p>
        </w:tc>
        <w:tc>
          <w:tcPr>
            <w:tcW w:type="dxa" w:w="3213"/>
          </w:tcPr>
          <w:p>
            <w:r>
              <w:rPr>
                <w:rFonts w:ascii="맑은 고딕" w:hAnsi="맑은 고딕" w:eastAsia="맑은 고딕"/>
                <w:sz w:val="17"/>
              </w:rPr>
              <w:t>Google Antigravity 2.0</w:t>
            </w:r>
          </w:p>
        </w:tc>
      </w:tr>
      <w:tr>
        <w:tc>
          <w:tcPr>
            <w:tcW w:type="dxa" w:w="3213"/>
          </w:tcPr>
          <w:p>
            <w:r>
              <w:rPr>
                <w:rFonts w:ascii="맑은 고딕" w:hAnsi="맑은 고딕" w:eastAsia="맑은 고딕"/>
                <w:sz w:val="17"/>
              </w:rPr>
              <w:t>개발 기간</w:t>
            </w:r>
          </w:p>
        </w:tc>
        <w:tc>
          <w:tcPr>
            <w:tcW w:type="dxa" w:w="3213"/>
          </w:tcPr>
          <w:p>
            <w:r>
              <w:rPr>
                <w:rFonts w:ascii="맑은 고딕" w:hAnsi="맑은 고딕" w:eastAsia="맑은 고딕"/>
                <w:sz w:val="17"/>
              </w:rPr>
              <w:t>약 3개월</w:t>
            </w:r>
          </w:p>
        </w:tc>
        <w:tc>
          <w:tcPr>
            <w:tcW w:type="dxa" w:w="3213"/>
          </w:tcPr>
          <w:p>
            <w:r>
              <w:rPr>
                <w:rFonts w:ascii="맑은 고딕" w:hAnsi="맑은 고딕" w:eastAsia="맑은 고딕"/>
                <w:sz w:val="17"/>
              </w:rPr>
              <w:t>약 1시간</w:t>
            </w:r>
          </w:p>
        </w:tc>
      </w:tr>
      <w:tr>
        <w:tc>
          <w:tcPr>
            <w:tcW w:type="dxa" w:w="3213"/>
          </w:tcPr>
          <w:p>
            <w:r>
              <w:rPr>
                <w:rFonts w:ascii="맑은 고딕" w:hAnsi="맑은 고딕" w:eastAsia="맑은 고딕"/>
                <w:sz w:val="17"/>
              </w:rPr>
              <w:t>작업 길이/복잡도</w:t>
            </w:r>
          </w:p>
        </w:tc>
        <w:tc>
          <w:tcPr>
            <w:tcW w:type="dxa" w:w="3213"/>
          </w:tcPr>
          <w:p>
            <w:r>
              <w:rPr>
                <w:rFonts w:ascii="맑은 고딕" w:hAnsi="맑은 고딕" w:eastAsia="맑은 고딕"/>
                <w:sz w:val="17"/>
              </w:rPr>
              <w:t>긴 작업 / 매우 높음</w:t>
            </w:r>
          </w:p>
        </w:tc>
        <w:tc>
          <w:tcPr>
            <w:tcW w:type="dxa" w:w="3213"/>
          </w:tcPr>
          <w:p>
            <w:r>
              <w:rPr>
                <w:rFonts w:ascii="맑은 고딕" w:hAnsi="맑은 고딕" w:eastAsia="맑은 고딕"/>
                <w:sz w:val="17"/>
              </w:rPr>
              <w:t>짧은 작업 / 낮음~중간</w:t>
            </w:r>
          </w:p>
        </w:tc>
      </w:tr>
    </w:tbl>
    <w:p/>
    <w:p>
      <w:pPr>
        <w:pStyle w:val="Heading1"/>
      </w:pPr>
      <w:r>
        <w:rPr>
          <w:rFonts w:ascii="맑은 고딕" w:hAnsi="맑은 고딕" w:eastAsia="맑은 고딕"/>
          <w:color w:val="1A1A2E"/>
          <w:sz w:val="28"/>
        </w:rPr>
        <w:t>4. 개발 사례</w:t>
      </w:r>
    </w:p>
    <w:p>
      <w:pPr>
        <w:pStyle w:val="Heading2"/>
      </w:pPr>
      <w:r>
        <w:rPr>
          <w:rFonts w:ascii="맑은 고딕" w:hAnsi="맑은 고딕" w:eastAsia="맑은 고딕"/>
          <w:color w:val="2D2D44"/>
          <w:sz w:val="24"/>
        </w:rPr>
        <w:t>4.1 개발 사례 1: UQM 다국어 퀴즈 관리 시스템</w:t>
      </w:r>
    </w:p>
    <w:p>
      <w:r>
        <w:rPr>
          <w:rFonts w:ascii="맑은 고딕" w:hAnsi="맑은 고딕" w:eastAsia="맑은 고딕"/>
        </w:rPr>
        <w:t>UQM은 교육평가 운영이 여기저기 흩어져 있고 손으로 하는 일이 많다는 문제에서 출발했다. 그동안은 출제, 배포, 응답 수집, 채점, 분석, 결과 공개가 서로 다른 도구에 나뉘어 있었다. UQM은 이 일들을 하나로 묶으려고 연구자가 직접 만든 프로그램으로, 약 3개월이 걸린 어려운 작업이었다.</w:t>
      </w:r>
    </w:p>
    <w:p>
      <w:pPr>
        <w:spacing w:after="80"/>
      </w:pPr>
      <w:r>
        <w:rPr>
          <w:rFonts w:ascii="맑은 고딕" w:hAnsi="맑은 고딕" w:eastAsia="맑은 고딕"/>
          <w:b/>
          <w:sz w:val="18"/>
        </w:rPr>
        <w:t>[표 4] UQM의 주요 도구와 역할</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구분</w:t>
            </w:r>
          </w:p>
        </w:tc>
        <w:tc>
          <w:tcPr>
            <w:tcW w:type="dxa" w:w="3213"/>
            <w:shd w:val="clear" w:color="auto" w:fill="E8EAF6"/>
          </w:tcPr>
          <w:p>
            <w:pPr>
              <w:jc w:val="center"/>
            </w:pPr>
            <w:r>
              <w:rPr>
                <w:rFonts w:ascii="맑은 고딕" w:hAnsi="맑은 고딕" w:eastAsia="맑은 고딕"/>
                <w:b/>
                <w:sz w:val="17"/>
              </w:rPr>
              <w:t>도구/기술</w:t>
            </w:r>
          </w:p>
        </w:tc>
        <w:tc>
          <w:tcPr>
            <w:tcW w:type="dxa" w:w="3213"/>
            <w:shd w:val="clear" w:color="auto" w:fill="E8EAF6"/>
          </w:tcPr>
          <w:p>
            <w:pPr>
              <w:jc w:val="center"/>
            </w:pPr>
            <w:r>
              <w:rPr>
                <w:rFonts w:ascii="맑은 고딕" w:hAnsi="맑은 고딕" w:eastAsia="맑은 고딕"/>
                <w:b/>
                <w:sz w:val="17"/>
              </w:rPr>
              <w:t>역할</w:t>
            </w:r>
          </w:p>
        </w:tc>
      </w:tr>
      <w:tr>
        <w:tc>
          <w:tcPr>
            <w:tcW w:type="dxa" w:w="3213"/>
          </w:tcPr>
          <w:p>
            <w:r>
              <w:rPr>
                <w:rFonts w:ascii="맑은 고딕" w:hAnsi="맑은 고딕" w:eastAsia="맑은 고딕"/>
                <w:sz w:val="17"/>
              </w:rPr>
              <w:t>개발 보조</w:t>
            </w:r>
          </w:p>
        </w:tc>
        <w:tc>
          <w:tcPr>
            <w:tcW w:type="dxa" w:w="3213"/>
          </w:tcPr>
          <w:p>
            <w:r>
              <w:rPr>
                <w:rFonts w:ascii="맑은 고딕" w:hAnsi="맑은 고딕" w:eastAsia="맑은 고딕"/>
                <w:sz w:val="17"/>
              </w:rPr>
              <w:t>ChatGPT, Codex</w:t>
            </w:r>
          </w:p>
        </w:tc>
        <w:tc>
          <w:tcPr>
            <w:tcW w:type="dxa" w:w="3213"/>
          </w:tcPr>
          <w:p>
            <w:r>
              <w:rPr>
                <w:rFonts w:ascii="맑은 고딕" w:hAnsi="맑은 고딕" w:eastAsia="맑은 고딕"/>
                <w:sz w:val="17"/>
              </w:rPr>
              <w:t>Python/Streamlit 코드 생성·오류 수정</w:t>
            </w:r>
          </w:p>
        </w:tc>
      </w:tr>
      <w:tr>
        <w:tc>
          <w:tcPr>
            <w:tcW w:type="dxa" w:w="3213"/>
          </w:tcPr>
          <w:p>
            <w:r>
              <w:rPr>
                <w:rFonts w:ascii="맑은 고딕" w:hAnsi="맑은 고딕" w:eastAsia="맑은 고딕"/>
                <w:sz w:val="17"/>
              </w:rPr>
              <w:t>문항 생성</w:t>
            </w:r>
          </w:p>
        </w:tc>
        <w:tc>
          <w:tcPr>
            <w:tcW w:type="dxa" w:w="3213"/>
          </w:tcPr>
          <w:p>
            <w:r>
              <w:rPr>
                <w:rFonts w:ascii="맑은 고딕" w:hAnsi="맑은 고딕" w:eastAsia="맑은 고딕"/>
                <w:sz w:val="17"/>
              </w:rPr>
              <w:t>Gemini API</w:t>
            </w:r>
          </w:p>
        </w:tc>
        <w:tc>
          <w:tcPr>
            <w:tcW w:type="dxa" w:w="3213"/>
          </w:tcPr>
          <w:p>
            <w:r>
              <w:rPr>
                <w:rFonts w:ascii="맑은 고딕" w:hAnsi="맑은 고딕" w:eastAsia="맑은 고딕"/>
                <w:sz w:val="17"/>
              </w:rPr>
              <w:t>객관식·OX·단답·서술형 문항 초안</w:t>
            </w:r>
          </w:p>
        </w:tc>
      </w:tr>
      <w:tr>
        <w:tc>
          <w:tcPr>
            <w:tcW w:type="dxa" w:w="3213"/>
          </w:tcPr>
          <w:p>
            <w:r>
              <w:rPr>
                <w:rFonts w:ascii="맑은 고딕" w:hAnsi="맑은 고딕" w:eastAsia="맑은 고딕"/>
                <w:sz w:val="17"/>
              </w:rPr>
              <w:t>화면(UI)</w:t>
            </w:r>
          </w:p>
        </w:tc>
        <w:tc>
          <w:tcPr>
            <w:tcW w:type="dxa" w:w="3213"/>
          </w:tcPr>
          <w:p>
            <w:r>
              <w:rPr>
                <w:rFonts w:ascii="맑은 고딕" w:hAnsi="맑은 고딕" w:eastAsia="맑은 고딕"/>
                <w:sz w:val="17"/>
              </w:rPr>
              <w:t>Python, Streamlit</w:t>
            </w:r>
          </w:p>
        </w:tc>
        <w:tc>
          <w:tcPr>
            <w:tcW w:type="dxa" w:w="3213"/>
          </w:tcPr>
          <w:p>
            <w:r>
              <w:rPr>
                <w:rFonts w:ascii="맑은 고딕" w:hAnsi="맑은 고딕" w:eastAsia="맑은 고딕"/>
                <w:sz w:val="17"/>
              </w:rPr>
              <w:t>교수자용 브라우저 화면</w:t>
            </w:r>
          </w:p>
        </w:tc>
      </w:tr>
      <w:tr>
        <w:tc>
          <w:tcPr>
            <w:tcW w:type="dxa" w:w="3213"/>
          </w:tcPr>
          <w:p>
            <w:r>
              <w:rPr>
                <w:rFonts w:ascii="맑은 고딕" w:hAnsi="맑은 고딕" w:eastAsia="맑은 고딕"/>
                <w:sz w:val="17"/>
              </w:rPr>
              <w:t>문서 처리</w:t>
            </w:r>
          </w:p>
        </w:tc>
        <w:tc>
          <w:tcPr>
            <w:tcW w:type="dxa" w:w="3213"/>
          </w:tcPr>
          <w:p>
            <w:r>
              <w:rPr>
                <w:rFonts w:ascii="맑은 고딕" w:hAnsi="맑은 고딕" w:eastAsia="맑은 고딕"/>
                <w:sz w:val="17"/>
              </w:rPr>
              <w:t>pandas, openpyxl 등</w:t>
            </w:r>
          </w:p>
        </w:tc>
        <w:tc>
          <w:tcPr>
            <w:tcW w:type="dxa" w:w="3213"/>
          </w:tcPr>
          <w:p>
            <w:r>
              <w:rPr>
                <w:rFonts w:ascii="맑은 고딕" w:hAnsi="맑은 고딕" w:eastAsia="맑은 고딕"/>
                <w:sz w:val="17"/>
              </w:rPr>
              <w:t>PDF·PPT·엑셀·CSV 처리</w:t>
            </w:r>
          </w:p>
        </w:tc>
      </w:tr>
      <w:tr>
        <w:tc>
          <w:tcPr>
            <w:tcW w:type="dxa" w:w="3213"/>
          </w:tcPr>
          <w:p>
            <w:r>
              <w:rPr>
                <w:rFonts w:ascii="맑은 고딕" w:hAnsi="맑은 고딕" w:eastAsia="맑은 고딕"/>
                <w:sz w:val="17"/>
              </w:rPr>
              <w:t>배포·수집</w:t>
            </w:r>
          </w:p>
        </w:tc>
        <w:tc>
          <w:tcPr>
            <w:tcW w:type="dxa" w:w="3213"/>
          </w:tcPr>
          <w:p>
            <w:r>
              <w:rPr>
                <w:rFonts w:ascii="맑은 고딕" w:hAnsi="맑은 고딕" w:eastAsia="맑은 고딕"/>
                <w:sz w:val="17"/>
              </w:rPr>
              <w:t>Google Forms API</w:t>
            </w:r>
          </w:p>
        </w:tc>
        <w:tc>
          <w:tcPr>
            <w:tcW w:type="dxa" w:w="3213"/>
          </w:tcPr>
          <w:p>
            <w:r>
              <w:rPr>
                <w:rFonts w:ascii="맑은 고딕" w:hAnsi="맑은 고딕" w:eastAsia="맑은 고딕"/>
                <w:sz w:val="17"/>
              </w:rPr>
              <w:t>시험 배포와 응답 수집</w:t>
            </w:r>
          </w:p>
        </w:tc>
      </w:tr>
    </w:tbl>
    <w:p/>
    <w:p>
      <w:pPr>
        <w:spacing w:after="80"/>
      </w:pPr>
      <w:r>
        <w:rPr>
          <w:rFonts w:ascii="맑은 고딕" w:hAnsi="맑은 고딕" w:eastAsia="맑은 고딕"/>
          <w:b/>
          <w:sz w:val="18"/>
        </w:rPr>
        <w:t>[표 5] UQM 개발의 여섯 단계 사람-AI 상호작용 정리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AF6"/>
          </w:tcPr>
          <w:p>
            <w:pPr>
              <w:jc w:val="center"/>
            </w:pPr>
            <w:r>
              <w:rPr>
                <w:rFonts w:ascii="맑은 고딕" w:hAnsi="맑은 고딕" w:eastAsia="맑은 고딕"/>
                <w:b/>
                <w:sz w:val="17"/>
              </w:rPr>
              <w:t>단계</w:t>
            </w:r>
          </w:p>
        </w:tc>
        <w:tc>
          <w:tcPr>
            <w:tcW w:type="dxa" w:w="4819"/>
            <w:shd w:val="clear" w:color="auto" w:fill="E8EAF6"/>
          </w:tcPr>
          <w:p>
            <w:pPr>
              <w:jc w:val="center"/>
            </w:pPr>
            <w:r>
              <w:rPr>
                <w:rFonts w:ascii="맑은 고딕" w:hAnsi="맑은 고딕" w:eastAsia="맑은 고딕"/>
                <w:b/>
                <w:sz w:val="17"/>
              </w:rPr>
              <w:t>실제 사례</w:t>
            </w:r>
          </w:p>
        </w:tc>
      </w:tr>
      <w:tr>
        <w:tc>
          <w:tcPr>
            <w:tcW w:type="dxa" w:w="4819"/>
          </w:tcPr>
          <w:p>
            <w:r>
              <w:rPr>
                <w:rFonts w:ascii="맑은 고딕" w:hAnsi="맑은 고딕" w:eastAsia="맑은 고딕"/>
                <w:sz w:val="17"/>
              </w:rPr>
              <w:t>요구 정의</w:t>
            </w:r>
          </w:p>
        </w:tc>
        <w:tc>
          <w:tcPr>
            <w:tcW w:type="dxa" w:w="4819"/>
          </w:tcPr>
          <w:p>
            <w:r>
              <w:rPr>
                <w:rFonts w:ascii="맑은 고딕" w:hAnsi="맑은 고딕" w:eastAsia="맑은 고딕"/>
                <w:sz w:val="17"/>
              </w:rPr>
              <w:t>[저자 기입: 통합 요구를 제시한 핵심 프롬프트]</w:t>
            </w:r>
          </w:p>
        </w:tc>
      </w:tr>
      <w:tr>
        <w:tc>
          <w:tcPr>
            <w:tcW w:type="dxa" w:w="4819"/>
          </w:tcPr>
          <w:p>
            <w:r>
              <w:rPr>
                <w:rFonts w:ascii="맑은 고딕" w:hAnsi="맑은 고딕" w:eastAsia="맑은 고딕"/>
                <w:sz w:val="17"/>
              </w:rPr>
              <w:t>AI 생성</w:t>
            </w:r>
          </w:p>
        </w:tc>
        <w:tc>
          <w:tcPr>
            <w:tcW w:type="dxa" w:w="4819"/>
          </w:tcPr>
          <w:p>
            <w:r>
              <w:rPr>
                <w:rFonts w:ascii="맑은 고딕" w:hAnsi="맑은 고딕" w:eastAsia="맑은 고딕"/>
                <w:sz w:val="17"/>
              </w:rPr>
              <w:t>[저자 기입: 만들어진 코드·구조 요약]</w:t>
            </w:r>
          </w:p>
        </w:tc>
      </w:tr>
      <w:tr>
        <w:tc>
          <w:tcPr>
            <w:tcW w:type="dxa" w:w="4819"/>
          </w:tcPr>
          <w:p>
            <w:r>
              <w:rPr>
                <w:rFonts w:ascii="맑은 고딕" w:hAnsi="맑은 고딕" w:eastAsia="맑은 고딕"/>
                <w:sz w:val="17"/>
              </w:rPr>
              <w:t>실행 확인</w:t>
            </w:r>
          </w:p>
        </w:tc>
        <w:tc>
          <w:tcPr>
            <w:tcW w:type="dxa" w:w="4819"/>
          </w:tcPr>
          <w:p>
            <w:r>
              <w:rPr>
                <w:rFonts w:ascii="맑은 고딕" w:hAnsi="맑은 고딕" w:eastAsia="맑은 고딕"/>
                <w:sz w:val="17"/>
              </w:rPr>
              <w:t>[저자 기입: 실행 결과]</w:t>
            </w:r>
          </w:p>
        </w:tc>
      </w:tr>
      <w:tr>
        <w:tc>
          <w:tcPr>
            <w:tcW w:type="dxa" w:w="4819"/>
          </w:tcPr>
          <w:p>
            <w:r>
              <w:rPr>
                <w:rFonts w:ascii="맑은 고딕" w:hAnsi="맑은 고딕" w:eastAsia="맑은 고딕"/>
                <w:sz w:val="17"/>
              </w:rPr>
              <w:t>오류 수정</w:t>
            </w:r>
          </w:p>
        </w:tc>
        <w:tc>
          <w:tcPr>
            <w:tcW w:type="dxa" w:w="4819"/>
          </w:tcPr>
          <w:p>
            <w:r>
              <w:rPr>
                <w:rFonts w:ascii="맑은 고딕" w:hAnsi="맑은 고딕" w:eastAsia="맑은 고딕"/>
                <w:sz w:val="17"/>
              </w:rPr>
              <w:t>[저자 기입: 대표적 오류와 수정 요청]</w:t>
            </w:r>
          </w:p>
        </w:tc>
      </w:tr>
      <w:tr>
        <w:tc>
          <w:tcPr>
            <w:tcW w:type="dxa" w:w="4819"/>
          </w:tcPr>
          <w:p>
            <w:r>
              <w:rPr>
                <w:rFonts w:ascii="맑은 고딕" w:hAnsi="맑은 고딕" w:eastAsia="맑은 고딕"/>
                <w:sz w:val="17"/>
              </w:rPr>
              <w:t>검증</w:t>
            </w:r>
          </w:p>
        </w:tc>
        <w:tc>
          <w:tcPr>
            <w:tcW w:type="dxa" w:w="4819"/>
          </w:tcPr>
          <w:p>
            <w:r>
              <w:rPr>
                <w:rFonts w:ascii="맑은 고딕" w:hAnsi="맑은 고딕" w:eastAsia="맑은 고딕"/>
                <w:sz w:val="17"/>
              </w:rPr>
              <w:t>[저자 기입: 문항 품질·번역·정답·배점·채점 확인]</w:t>
            </w:r>
          </w:p>
        </w:tc>
      </w:tr>
      <w:tr>
        <w:tc>
          <w:tcPr>
            <w:tcW w:type="dxa" w:w="4819"/>
          </w:tcPr>
          <w:p>
            <w:r>
              <w:rPr>
                <w:rFonts w:ascii="맑은 고딕" w:hAnsi="맑은 고딕" w:eastAsia="맑은 고딕"/>
                <w:sz w:val="17"/>
              </w:rPr>
              <w:t>승인</w:t>
            </w:r>
          </w:p>
        </w:tc>
        <w:tc>
          <w:tcPr>
            <w:tcW w:type="dxa" w:w="4819"/>
          </w:tcPr>
          <w:p>
            <w:r>
              <w:rPr>
                <w:rFonts w:ascii="맑은 고딕" w:hAnsi="맑은 고딕" w:eastAsia="맑은 고딕"/>
                <w:sz w:val="17"/>
              </w:rPr>
              <w:t>[저자 기입: 배포·공개를 승인한 근거]</w:t>
            </w:r>
          </w:p>
        </w:tc>
      </w:tr>
    </w:tbl>
    <w:p/>
    <w:p>
      <w:pPr>
        <w:pStyle w:val="Heading2"/>
      </w:pPr>
      <w:r>
        <w:rPr>
          <w:rFonts w:ascii="맑은 고딕" w:hAnsi="맑은 고딕" w:eastAsia="맑은 고딕"/>
          <w:color w:val="2D2D44"/>
          <w:sz w:val="24"/>
        </w:rPr>
        <w:t>4.2 개발 사례 2: 학생성적조회시스템</w:t>
      </w:r>
    </w:p>
    <w:p>
      <w:r>
        <w:rPr>
          <w:rFonts w:ascii="맑은 고딕" w:hAnsi="맑은 고딕" w:eastAsia="맑은 고딕"/>
        </w:rPr>
        <w:t>학생성적조회시스템은 성적을 확인하는 과정에서 거듭 생기는 불편을 풀려고 만들었다. 기능 범위가 또렷하고 입력 자료가 확정된 엑셀 파일로 한정되어, 약 1시간 만에 구현할 수 있었다. 이 시스템은 성적을 계산하는 도구가 아니다. 교수자가 확정한 성적을 학생이 개인별로 안전하게 보는 피드백 도구이다. 시스템은 교수자 모드와 학생 모드의 두 갈래로 나뉘며, 각 모드의 역할과 기능이 분명히 구분된다.</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scorequery_mode_select_1781422576985.png"/>
                    <pic:cNvPicPr/>
                  </pic:nvPicPr>
                  <pic:blipFill>
                    <a:blip r:embed="rId9"/>
                    <a:stretch>
                      <a:fillRect/>
                    </a:stretch>
                  </pic:blipFill>
                  <pic:spPr>
                    <a:xfrm>
                      <a:off x="0" y="0"/>
                      <a:ext cx="4114800" cy="4114800"/>
                    </a:xfrm>
                    <a:prstGeom prst="rect"/>
                  </pic:spPr>
                </pic:pic>
              </a:graphicData>
            </a:graphic>
          </wp:inline>
        </w:drawing>
      </w:r>
    </w:p>
    <w:p>
      <w:pPr>
        <w:spacing w:after="160"/>
        <w:jc w:val="center"/>
      </w:pPr>
      <w:r>
        <w:rPr>
          <w:rFonts w:ascii="맑은 고딕" w:hAnsi="맑은 고딕" w:eastAsia="맑은 고딕"/>
          <w:i/>
          <w:sz w:val="18"/>
        </w:rPr>
        <w:t>[그림 1] 시스템 진입 — 교수자/학생 모드 선택 화면</w:t>
      </w:r>
    </w:p>
    <w:p>
      <w:pPr>
        <w:pStyle w:val="Heading3"/>
      </w:pPr>
      <w:r>
        <w:rPr>
          <w:rFonts w:ascii="맑은 고딕" w:hAnsi="맑은 고딕" w:eastAsia="맑은 고딕"/>
          <w:sz w:val="22"/>
        </w:rPr>
        <w:t>4.2.1 교수자 모드: 설정에서 공시까지</w:t>
      </w:r>
    </w:p>
    <w:p>
      <w:r>
        <w:rPr>
          <w:rFonts w:ascii="맑은 고딕" w:hAnsi="맑은 고딕" w:eastAsia="맑은 고딕"/>
        </w:rPr>
        <w:t>교수자 모드는 성적 데이터를 준비하고 학생에게 공개하기까지의 전체 흐름을 4단계 마법사(wizard) 방식으로 안내한다. 교수자는 코드를 다루지 않고 화면의 안내를 따라가면 된다.</w:t>
      </w:r>
    </w:p>
    <w:p>
      <w:pPr>
        <w:spacing w:after="40"/>
      </w:pPr>
      <w:r>
        <w:rPr>
          <w:rFonts w:ascii="맑은 고딕" w:hAnsi="맑은 고딕" w:eastAsia="맑은 고딕"/>
          <w:b/>
          <w:sz w:val="20"/>
        </w:rPr>
        <w:t>Step 1. 교수자 정보 입력</w:t>
      </w:r>
    </w:p>
    <w:p>
      <w:r>
        <w:rPr>
          <w:rFonts w:ascii="맑은 고딕" w:hAnsi="맑은 고딕" w:eastAsia="맑은 고딕"/>
        </w:rPr>
        <w:t>첫 단계에서 교수자는 이름, 이메일, 연락처를 입력한다. 이 정보는 이후 학생 조회 화면의 상단 바에 "담당교수: 홍길동(hong@univ.ac.kr)" 형태로 표시되어, 학생이 문의처를 바로 알 수 있게 한다.</w:t>
      </w:r>
    </w:p>
    <w:p>
      <w:pPr>
        <w:spacing w:after="40"/>
      </w:pPr>
      <w:r>
        <w:rPr>
          <w:rFonts w:ascii="맑은 고딕" w:hAnsi="맑은 고딕" w:eastAsia="맑은 고딕"/>
          <w:b/>
          <w:sz w:val="20"/>
        </w:rPr>
        <w:t>Step 2. 과목 정보 등록</w:t>
      </w:r>
    </w:p>
    <w:p>
      <w:r>
        <w:rPr>
          <w:rFonts w:ascii="맑은 고딕" w:hAnsi="맑은 고딕" w:eastAsia="맑은 고딕"/>
        </w:rPr>
        <w:t>교수자는 학년도, 학기, 과목명을 입력한다. 한 교수가 여러 과목을 담당하는 경우를 지원하기 위해 복수 과목 등록이 가능하다. 이미 등록된 과목명은 자동완성 목록으로 제시되어 재입력 부담을 줄인다. 동일 과목(같은 년도·학기·과목명)을 다시 등록하면 "기존 설정을 덮어쓰시겠습니까?" 확인 대화상자가 나타나 실수로 기존 설정이 사라지는 것을 방지한다.</w:t>
      </w:r>
    </w:p>
    <w:p>
      <w:pPr>
        <w:spacing w:after="40"/>
      </w:pPr>
      <w:r>
        <w:rPr>
          <w:rFonts w:ascii="맑은 고딕" w:hAnsi="맑은 고딕" w:eastAsia="맑은 고딕"/>
          <w:b/>
          <w:sz w:val="20"/>
        </w:rPr>
        <w:t>Step 3. 평가 기준 설정</w:t>
      </w:r>
    </w:p>
    <w:p>
      <w:r>
        <w:rPr>
          <w:rFonts w:ascii="맑은 고딕" w:hAnsi="맑은 고딕" w:eastAsia="맑은 고딕"/>
        </w:rPr>
        <w:t>퀴즈, 출석, 중간고사, 기말고사, 과제 등 평가 항목별 만점과 반영 비율을 설정한다. 비율의 합이 100%가 되어야 다음 단계로 넘어갈 수 있다. 이 설정은 이후 엑셀 양식 자동 생성과 학생 화면의 점수 카드 구성에 그대로 반영된다.</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scorequery_admin_wizard_1781422536426.png"/>
                    <pic:cNvPicPr/>
                  </pic:nvPicPr>
                  <pic:blipFill>
                    <a:blip r:embed="rId10"/>
                    <a:stretch>
                      <a:fillRect/>
                    </a:stretch>
                  </pic:blipFill>
                  <pic:spPr>
                    <a:xfrm>
                      <a:off x="0" y="0"/>
                      <a:ext cx="4114800" cy="4114800"/>
                    </a:xfrm>
                    <a:prstGeom prst="rect"/>
                  </pic:spPr>
                </pic:pic>
              </a:graphicData>
            </a:graphic>
          </wp:inline>
        </w:drawing>
      </w:r>
    </w:p>
    <w:p>
      <w:pPr>
        <w:spacing w:after="160"/>
        <w:jc w:val="center"/>
      </w:pPr>
      <w:r>
        <w:rPr>
          <w:rFonts w:ascii="맑은 고딕" w:hAnsi="맑은 고딕" w:eastAsia="맑은 고딕"/>
          <w:i/>
          <w:sz w:val="18"/>
        </w:rPr>
        <w:t>[그림 2] 교수자 모드 — 평가 기준 설정 (Step 3)</w:t>
      </w:r>
    </w:p>
    <w:p>
      <w:pPr>
        <w:spacing w:after="40"/>
      </w:pPr>
      <w:r>
        <w:rPr>
          <w:rFonts w:ascii="맑은 고딕" w:hAnsi="맑은 고딕" w:eastAsia="맑은 고딕"/>
          <w:b/>
          <w:sz w:val="20"/>
        </w:rPr>
        <w:t>Step 4. 완료 및 성적 데이터 관리</w:t>
      </w:r>
    </w:p>
    <w:p>
      <w:r>
        <w:rPr>
          <w:rFonts w:ascii="맑은 고딕" w:hAnsi="맑은 고딕" w:eastAsia="맑은 고딕"/>
        </w:rPr>
        <w:t>마지막 단계에서는 과목별 설정 요약을 확인하고, 샘플 엑셀 양식을 다운로드할 수 있다. 이 양식에는 앞서 설정한 평가 항목이 열(column)로 자동 반영되어, 교수자는 학생 정보와 점수만 채우면 된다. 데이터베이스를 따로 두지 않고 엑셀을 그대로 데이터의 바탕으로 삼은 것은, 교수자가 이미 익숙한 도구 위에서 작업할 수 있도록 하기 위함이다.</w:t>
      </w:r>
    </w:p>
    <w:p>
      <w:pPr>
        <w:spacing w:after="40"/>
      </w:pPr>
      <w:r>
        <w:rPr>
          <w:rFonts w:ascii="맑은 고딕" w:hAnsi="맑은 고딕" w:eastAsia="맑은 고딕"/>
          <w:b/>
          <w:sz w:val="20"/>
        </w:rPr>
        <w:t>성적 데이터 업로드와 처리</w:t>
      </w:r>
    </w:p>
    <w:p>
      <w:r>
        <w:rPr>
          <w:rFonts w:ascii="맑은 고딕" w:hAnsi="맑은 고딕" w:eastAsia="맑은 고딕"/>
        </w:rPr>
        <w:t>교수자는 완성된 엑셀 파일을 드래그앤드롭으로 업로드한다. 시스템은 업로드된 데이터를 자동으로 표준 JSON 형식으로 변환하며, 이 과정에서 학생의 이름은 부분 가림 처리(예: 홍*동), 학번은 일부 마스킹 처리되어 개인정보를 보호한다. 교수자는 [변환] → [미리보기] → [다운로드] → [확정]의 순서로 데이터를 단계적으로 검증한 뒤 확정한다.</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scorequery_admin_upload_1781422558603.png"/>
                    <pic:cNvPicPr/>
                  </pic:nvPicPr>
                  <pic:blipFill>
                    <a:blip r:embed="rId11"/>
                    <a:stretch>
                      <a:fillRect/>
                    </a:stretch>
                  </pic:blipFill>
                  <pic:spPr>
                    <a:xfrm>
                      <a:off x="0" y="0"/>
                      <a:ext cx="4114800" cy="4114800"/>
                    </a:xfrm>
                    <a:prstGeom prst="rect"/>
                  </pic:spPr>
                </pic:pic>
              </a:graphicData>
            </a:graphic>
          </wp:inline>
        </w:drawing>
      </w:r>
    </w:p>
    <w:p>
      <w:pPr>
        <w:spacing w:after="160"/>
        <w:jc w:val="center"/>
      </w:pPr>
      <w:r>
        <w:rPr>
          <w:rFonts w:ascii="맑은 고딕" w:hAnsi="맑은 고딕" w:eastAsia="맑은 고딕"/>
          <w:i/>
          <w:sz w:val="18"/>
        </w:rPr>
        <w:t>[그림 3] 교수자 모드 — 성적 데이터 업로드 및 공시 설정</w:t>
      </w:r>
    </w:p>
    <w:p>
      <w:pPr>
        <w:spacing w:after="40"/>
      </w:pPr>
      <w:r>
        <w:rPr>
          <w:rFonts w:ascii="맑은 고딕" w:hAnsi="맑은 고딕" w:eastAsia="맑은 고딕"/>
          <w:b/>
          <w:sz w:val="20"/>
        </w:rPr>
        <w:t>성적 공시 기능</w:t>
      </w:r>
    </w:p>
    <w:p>
      <w:r>
        <w:rPr>
          <w:rFonts w:ascii="맑은 고딕" w:hAnsi="맑은 고딕" w:eastAsia="맑은 고딕"/>
        </w:rPr>
        <w:t>교수자가 성적을 확정한 뒤에도 학생이 바로 볼 수 있는 것은 아니다. 과목별로 공시 일자와 시간을 지정해야 학생 조회가 열린다. 공시 전에 학생이 접속하면 "성적 공시 이전입니다"라는 안내 메시지가 표시된다. 이 기능은 교수자가 최종 확인을 마친 뒤에만 성적이 노출되도록 하는 검증 거버넌스의 실현이다.</w:t>
      </w:r>
    </w:p>
    <w:p>
      <w:pPr>
        <w:pStyle w:val="Heading3"/>
      </w:pPr>
      <w:r>
        <w:rPr>
          <w:rFonts w:ascii="맑은 고딕" w:hAnsi="맑은 고딕" w:eastAsia="맑은 고딕"/>
          <w:sz w:val="22"/>
        </w:rPr>
        <w:t>4.2.2 학생 모드: 인증에서 성적 확인까지</w:t>
      </w:r>
    </w:p>
    <w:p>
      <w:r>
        <w:rPr>
          <w:rFonts w:ascii="맑은 고딕" w:hAnsi="맑은 고딕" w:eastAsia="맑은 고딕"/>
        </w:rPr>
        <w:t>학생 모드는 세 단계로 진행된다. 과목 선택, 본인 인증, 성적 확인이다.</w:t>
      </w:r>
    </w:p>
    <w:p>
      <w:pPr>
        <w:spacing w:after="40"/>
      </w:pPr>
      <w:r>
        <w:rPr>
          <w:rFonts w:ascii="맑은 고딕" w:hAnsi="맑은 고딕" w:eastAsia="맑은 고딕"/>
          <w:b/>
          <w:sz w:val="20"/>
        </w:rPr>
        <w:t>과목 선택과 인증</w:t>
      </w:r>
    </w:p>
    <w:p>
      <w:r>
        <w:rPr>
          <w:rFonts w:ascii="맑은 고딕" w:hAnsi="맑은 고딕" w:eastAsia="맑은 고딕"/>
        </w:rPr>
        <w:t>학생은 먼저 학년도, 학기, 과목을 선택한다. 미선택 상태의 드롭다운은 옅은 노란색 배경으로 표시되어 선택이 필요함을 시각적으로 안내한다. 과목을 선택하면 학번(ID)과 전화번호 뒷자리 4자리를 입력하는 인증 영역이 나타난다. 인증은 교수자가 업로드한 엑셀의 학생 정보와 대조하여 이루어진다. 인증 정보는 서버에 저장되지 않으며, 본인 확인 목적으로만 사용된다.</w:t>
      </w:r>
    </w:p>
    <w:p>
      <w:pPr>
        <w:jc w:val="center"/>
      </w:pPr>
      <w:r>
        <w:drawing>
          <wp:inline xmlns:a="http://schemas.openxmlformats.org/drawingml/2006/main" xmlns:pic="http://schemas.openxmlformats.org/drawingml/2006/picture">
            <wp:extent cx="3200400" cy="3200400"/>
            <wp:docPr id="4" name="Picture 4"/>
            <wp:cNvGraphicFramePr>
              <a:graphicFrameLocks noChangeAspect="1"/>
            </wp:cNvGraphicFramePr>
            <a:graphic>
              <a:graphicData uri="http://schemas.openxmlformats.org/drawingml/2006/picture">
                <pic:pic>
                  <pic:nvPicPr>
                    <pic:cNvPr id="0" name="scorequery_login_1781422088944.png"/>
                    <pic:cNvPicPr/>
                  </pic:nvPicPr>
                  <pic:blipFill>
                    <a:blip r:embed="rId12"/>
                    <a:stretch>
                      <a:fillRect/>
                    </a:stretch>
                  </pic:blipFill>
                  <pic:spPr>
                    <a:xfrm>
                      <a:off x="0" y="0"/>
                      <a:ext cx="3200400" cy="3200400"/>
                    </a:xfrm>
                    <a:prstGeom prst="rect"/>
                  </pic:spPr>
                </pic:pic>
              </a:graphicData>
            </a:graphic>
          </wp:inline>
        </w:drawing>
      </w:r>
    </w:p>
    <w:p>
      <w:pPr>
        <w:spacing w:after="160"/>
        <w:jc w:val="center"/>
      </w:pPr>
      <w:r>
        <w:rPr>
          <w:rFonts w:ascii="맑은 고딕" w:hAnsi="맑은 고딕" w:eastAsia="맑은 고딕"/>
          <w:i/>
          <w:sz w:val="18"/>
        </w:rPr>
        <w:t>[그림 4] 학생 모드 — 과목 선택 및 로그인 화면</w:t>
      </w:r>
    </w:p>
    <w:p>
      <w:pPr>
        <w:spacing w:after="40"/>
      </w:pPr>
      <w:r>
        <w:rPr>
          <w:rFonts w:ascii="맑은 고딕" w:hAnsi="맑은 고딕" w:eastAsia="맑은 고딕"/>
          <w:b/>
          <w:sz w:val="20"/>
        </w:rPr>
        <w:t>성적 결과 화면</w:t>
      </w:r>
    </w:p>
    <w:p>
      <w:r>
        <w:rPr>
          <w:rFonts w:ascii="맑은 고딕" w:hAnsi="맑은 고딕" w:eastAsia="맑은 고딕"/>
        </w:rPr>
        <w:t>인증에 성공하면 상단 바가 "성적조회시스템: 2026-1학기-경영정보시스템 | 담당교수: 홍길동(email)"으로 바뀌고, 성적 결과 화면이 나타난다. 화면은 다음과 같이 구성된다.</w:t>
      </w:r>
    </w:p>
    <w:p>
      <w:r>
        <w:rPr>
          <w:rFonts w:ascii="맑은 고딕" w:hAnsi="맑은 고딕" w:eastAsia="맑은 고딕"/>
        </w:rPr>
        <w:t>첫째, 학생 정보 헤더에는 이름(가림 처리), 학과, 분반, 학번(마스킹)이 표시된다. 둘째, 평가 항목별 점수 카드가 나열되며, 각 카드에는 본인 점수, 만점 기준, 프로그레스 바, 분반 평균, 그리고 분반 평균과의 차이가 +녹색/-노란색 볼드로 표시되어 한눈에 위치를 파악할 수 있다. 셋째, 레이더 차트가 내 점수·분반 평균·분반 최고점을 겹쳐 보여주어 강점과 약점을 시각적으로 비교할 수 있다. 넷째, 종합 정보에는 평점, 분반 석차, 총점, 결석 횟수가 요약되고, 하단에는 성적 이의신청 안내가 표시된다.</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scorequery_result_1781422070571.png"/>
                    <pic:cNvPicPr/>
                  </pic:nvPicPr>
                  <pic:blipFill>
                    <a:blip r:embed="rId13"/>
                    <a:stretch>
                      <a:fillRect/>
                    </a:stretch>
                  </pic:blipFill>
                  <pic:spPr>
                    <a:xfrm>
                      <a:off x="0" y="0"/>
                      <a:ext cx="4572000" cy="4572000"/>
                    </a:xfrm>
                    <a:prstGeom prst="rect"/>
                  </pic:spPr>
                </pic:pic>
              </a:graphicData>
            </a:graphic>
          </wp:inline>
        </w:drawing>
      </w:r>
    </w:p>
    <w:p>
      <w:pPr>
        <w:spacing w:after="160"/>
        <w:jc w:val="center"/>
      </w:pPr>
      <w:r>
        <w:rPr>
          <w:rFonts w:ascii="맑은 고딕" w:hAnsi="맑은 고딕" w:eastAsia="맑은 고딕"/>
          <w:i/>
          <w:sz w:val="18"/>
        </w:rPr>
        <w:t>[그림 5] 학생 모드 — 성적 결과 화면 (점수 카드, 레이더 차트, 종합 정보)</w:t>
      </w:r>
    </w:p>
    <w:p>
      <w:pPr>
        <w:pStyle w:val="Heading3"/>
      </w:pPr>
      <w:r>
        <w:rPr>
          <w:rFonts w:ascii="맑은 고딕" w:hAnsi="맑은 고딕" w:eastAsia="맑은 고딕"/>
          <w:sz w:val="22"/>
        </w:rPr>
        <w:t>4.2.3 시스템 구조와 기술 스택</w:t>
      </w:r>
    </w:p>
    <w:p>
      <w:pPr>
        <w:spacing w:after="80"/>
      </w:pPr>
      <w:r>
        <w:rPr>
          <w:rFonts w:ascii="맑은 고딕" w:hAnsi="맑은 고딕" w:eastAsia="맑은 고딕"/>
          <w:b/>
          <w:sz w:val="18"/>
        </w:rPr>
        <w:t>[표 6] 학생성적조회시스템의 기술 스택</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구분</w:t>
            </w:r>
          </w:p>
        </w:tc>
        <w:tc>
          <w:tcPr>
            <w:tcW w:type="dxa" w:w="3213"/>
            <w:shd w:val="clear" w:color="auto" w:fill="E8EAF6"/>
          </w:tcPr>
          <w:p>
            <w:pPr>
              <w:jc w:val="center"/>
            </w:pPr>
            <w:r>
              <w:rPr>
                <w:rFonts w:ascii="맑은 고딕" w:hAnsi="맑은 고딕" w:eastAsia="맑은 고딕"/>
                <w:b/>
                <w:sz w:val="17"/>
              </w:rPr>
              <w:t>기술/도구</w:t>
            </w:r>
          </w:p>
        </w:tc>
        <w:tc>
          <w:tcPr>
            <w:tcW w:type="dxa" w:w="3213"/>
            <w:shd w:val="clear" w:color="auto" w:fill="E8EAF6"/>
          </w:tcPr>
          <w:p>
            <w:pPr>
              <w:jc w:val="center"/>
            </w:pPr>
            <w:r>
              <w:rPr>
                <w:rFonts w:ascii="맑은 고딕" w:hAnsi="맑은 고딕" w:eastAsia="맑은 고딕"/>
                <w:b/>
                <w:sz w:val="17"/>
              </w:rPr>
              <w:t>역할</w:t>
            </w:r>
          </w:p>
        </w:tc>
      </w:tr>
      <w:tr>
        <w:tc>
          <w:tcPr>
            <w:tcW w:type="dxa" w:w="3213"/>
          </w:tcPr>
          <w:p>
            <w:r>
              <w:rPr>
                <w:rFonts w:ascii="맑은 고딕" w:hAnsi="맑은 고딕" w:eastAsia="맑은 고딕"/>
                <w:sz w:val="17"/>
              </w:rPr>
              <w:t>프론트엔드</w:t>
            </w:r>
          </w:p>
        </w:tc>
        <w:tc>
          <w:tcPr>
            <w:tcW w:type="dxa" w:w="3213"/>
          </w:tcPr>
          <w:p>
            <w:r>
              <w:rPr>
                <w:rFonts w:ascii="맑은 고딕" w:hAnsi="맑은 고딕" w:eastAsia="맑은 고딕"/>
                <w:sz w:val="17"/>
              </w:rPr>
              <w:t>HTML, CSS, JavaScript</w:t>
            </w:r>
          </w:p>
        </w:tc>
        <w:tc>
          <w:tcPr>
            <w:tcW w:type="dxa" w:w="3213"/>
          </w:tcPr>
          <w:p>
            <w:r>
              <w:rPr>
                <w:rFonts w:ascii="맑은 고딕" w:hAnsi="맑은 고딕" w:eastAsia="맑은 고딕"/>
                <w:sz w:val="17"/>
              </w:rPr>
              <w:t>교수자/학생 화면, 인증, 차트</w:t>
            </w:r>
          </w:p>
        </w:tc>
      </w:tr>
      <w:tr>
        <w:tc>
          <w:tcPr>
            <w:tcW w:type="dxa" w:w="3213"/>
          </w:tcPr>
          <w:p>
            <w:r>
              <w:rPr>
                <w:rFonts w:ascii="맑은 고딕" w:hAnsi="맑은 고딕" w:eastAsia="맑은 고딕"/>
                <w:sz w:val="17"/>
              </w:rPr>
              <w:t>차트</w:t>
            </w:r>
          </w:p>
        </w:tc>
        <w:tc>
          <w:tcPr>
            <w:tcW w:type="dxa" w:w="3213"/>
          </w:tcPr>
          <w:p>
            <w:r>
              <w:rPr>
                <w:rFonts w:ascii="맑은 고딕" w:hAnsi="맑은 고딕" w:eastAsia="맑은 고딕"/>
                <w:sz w:val="17"/>
              </w:rPr>
              <w:t>Chart.js</w:t>
            </w:r>
          </w:p>
        </w:tc>
        <w:tc>
          <w:tcPr>
            <w:tcW w:type="dxa" w:w="3213"/>
          </w:tcPr>
          <w:p>
            <w:r>
              <w:rPr>
                <w:rFonts w:ascii="맑은 고딕" w:hAnsi="맑은 고딕" w:eastAsia="맑은 고딕"/>
                <w:sz w:val="17"/>
              </w:rPr>
              <w:t>레이더 차트 (반 평균·최고점 비교)</w:t>
            </w:r>
          </w:p>
        </w:tc>
      </w:tr>
      <w:tr>
        <w:tc>
          <w:tcPr>
            <w:tcW w:type="dxa" w:w="3213"/>
          </w:tcPr>
          <w:p>
            <w:r>
              <w:rPr>
                <w:rFonts w:ascii="맑은 고딕" w:hAnsi="맑은 고딕" w:eastAsia="맑은 고딕"/>
                <w:sz w:val="17"/>
              </w:rPr>
              <w:t>엑셀 처리</w:t>
            </w:r>
          </w:p>
        </w:tc>
        <w:tc>
          <w:tcPr>
            <w:tcW w:type="dxa" w:w="3213"/>
          </w:tcPr>
          <w:p>
            <w:r>
              <w:rPr>
                <w:rFonts w:ascii="맑은 고딕" w:hAnsi="맑은 고딕" w:eastAsia="맑은 고딕"/>
                <w:sz w:val="17"/>
              </w:rPr>
              <w:t>SheetJS (xlsx)</w:t>
            </w:r>
          </w:p>
        </w:tc>
        <w:tc>
          <w:tcPr>
            <w:tcW w:type="dxa" w:w="3213"/>
          </w:tcPr>
          <w:p>
            <w:r>
              <w:rPr>
                <w:rFonts w:ascii="맑은 고딕" w:hAnsi="맑은 고딕" w:eastAsia="맑은 고딕"/>
                <w:sz w:val="17"/>
              </w:rPr>
              <w:t>엑셀 업로드 파싱, 샘플 양식 생성</w:t>
            </w:r>
          </w:p>
        </w:tc>
      </w:tr>
      <w:tr>
        <w:tc>
          <w:tcPr>
            <w:tcW w:type="dxa" w:w="3213"/>
          </w:tcPr>
          <w:p>
            <w:r>
              <w:rPr>
                <w:rFonts w:ascii="맑은 고딕" w:hAnsi="맑은 고딕" w:eastAsia="맑은 고딕"/>
                <w:sz w:val="17"/>
              </w:rPr>
              <w:t>데이터 저장</w:t>
            </w:r>
          </w:p>
        </w:tc>
        <w:tc>
          <w:tcPr>
            <w:tcW w:type="dxa" w:w="3213"/>
          </w:tcPr>
          <w:p>
            <w:r>
              <w:rPr>
                <w:rFonts w:ascii="맑은 고딕" w:hAnsi="맑은 고딕" w:eastAsia="맑은 고딕"/>
                <w:sz w:val="17"/>
              </w:rPr>
              <w:t>localStorage + JSON</w:t>
            </w:r>
          </w:p>
        </w:tc>
        <w:tc>
          <w:tcPr>
            <w:tcW w:type="dxa" w:w="3213"/>
          </w:tcPr>
          <w:p>
            <w:r>
              <w:rPr>
                <w:rFonts w:ascii="맑은 고딕" w:hAnsi="맑은 고딕" w:eastAsia="맑은 고딕"/>
                <w:sz w:val="17"/>
              </w:rPr>
              <w:t>과목 설정·성적 데이터 저장</w:t>
            </w:r>
          </w:p>
        </w:tc>
      </w:tr>
      <w:tr>
        <w:tc>
          <w:tcPr>
            <w:tcW w:type="dxa" w:w="3213"/>
          </w:tcPr>
          <w:p>
            <w:r>
              <w:rPr>
                <w:rFonts w:ascii="맑은 고딕" w:hAnsi="맑은 고딕" w:eastAsia="맑은 고딕"/>
                <w:sz w:val="17"/>
              </w:rPr>
              <w:t>개인정보 보호</w:t>
            </w:r>
          </w:p>
        </w:tc>
        <w:tc>
          <w:tcPr>
            <w:tcW w:type="dxa" w:w="3213"/>
          </w:tcPr>
          <w:p>
            <w:r>
              <w:rPr>
                <w:rFonts w:ascii="맑은 고딕" w:hAnsi="맑은 고딕" w:eastAsia="맑은 고딕"/>
                <w:sz w:val="17"/>
              </w:rPr>
              <w:t>해시 기반 인증</w:t>
            </w:r>
          </w:p>
        </w:tc>
        <w:tc>
          <w:tcPr>
            <w:tcW w:type="dxa" w:w="3213"/>
          </w:tcPr>
          <w:p>
            <w:r>
              <w:rPr>
                <w:rFonts w:ascii="맑은 고딕" w:hAnsi="맑은 고딕" w:eastAsia="맑은 고딕"/>
                <w:sz w:val="17"/>
              </w:rPr>
              <w:t>전화번호 뒷자리 SHA-256 해시 비교</w:t>
            </w:r>
          </w:p>
        </w:tc>
      </w:tr>
      <w:tr>
        <w:tc>
          <w:tcPr>
            <w:tcW w:type="dxa" w:w="3213"/>
          </w:tcPr>
          <w:p>
            <w:r>
              <w:rPr>
                <w:rFonts w:ascii="맑은 고딕" w:hAnsi="맑은 고딕" w:eastAsia="맑은 고딕"/>
                <w:sz w:val="17"/>
              </w:rPr>
              <w:t>배포</w:t>
            </w:r>
          </w:p>
        </w:tc>
        <w:tc>
          <w:tcPr>
            <w:tcW w:type="dxa" w:w="3213"/>
          </w:tcPr>
          <w:p>
            <w:r>
              <w:rPr>
                <w:rFonts w:ascii="맑은 고딕" w:hAnsi="맑은 고딕" w:eastAsia="맑은 고딕"/>
                <w:sz w:val="17"/>
              </w:rPr>
              <w:t>GitHub Pages</w:t>
            </w:r>
          </w:p>
        </w:tc>
        <w:tc>
          <w:tcPr>
            <w:tcW w:type="dxa" w:w="3213"/>
          </w:tcPr>
          <w:p>
            <w:r>
              <w:rPr>
                <w:rFonts w:ascii="맑은 고딕" w:hAnsi="맑은 고딕" w:eastAsia="맑은 고딕"/>
                <w:sz w:val="17"/>
              </w:rPr>
              <w:t>정적 호스팅, 서버 불필요</w:t>
            </w:r>
          </w:p>
        </w:tc>
      </w:tr>
      <w:tr>
        <w:tc>
          <w:tcPr>
            <w:tcW w:type="dxa" w:w="3213"/>
          </w:tcPr>
          <w:p>
            <w:r>
              <w:rPr>
                <w:rFonts w:ascii="맑은 고딕" w:hAnsi="맑은 고딕" w:eastAsia="맑은 고딕"/>
                <w:sz w:val="17"/>
              </w:rPr>
              <w:t>개발 도구</w:t>
            </w:r>
          </w:p>
        </w:tc>
        <w:tc>
          <w:tcPr>
            <w:tcW w:type="dxa" w:w="3213"/>
          </w:tcPr>
          <w:p>
            <w:r>
              <w:rPr>
                <w:rFonts w:ascii="맑은 고딕" w:hAnsi="맑은 고딕" w:eastAsia="맑은 고딕"/>
                <w:sz w:val="17"/>
              </w:rPr>
              <w:t>Google Antigravity 2.0</w:t>
            </w:r>
          </w:p>
        </w:tc>
        <w:tc>
          <w:tcPr>
            <w:tcW w:type="dxa" w:w="3213"/>
          </w:tcPr>
          <w:p>
            <w:r>
              <w:rPr>
                <w:rFonts w:ascii="맑은 고딕" w:hAnsi="맑은 고딕" w:eastAsia="맑은 고딕"/>
                <w:sz w:val="17"/>
              </w:rPr>
              <w:t>바이브 코딩 기반 전체 개발</w:t>
            </w:r>
          </w:p>
        </w:tc>
      </w:tr>
    </w:tbl>
    <w:p/>
    <w:p>
      <w:pPr>
        <w:pStyle w:val="Heading3"/>
      </w:pPr>
      <w:r>
        <w:rPr>
          <w:rFonts w:ascii="맑은 고딕" w:hAnsi="맑은 고딕" w:eastAsia="맑은 고딕"/>
          <w:sz w:val="22"/>
        </w:rPr>
        <w:t>4.2.4 개발 과정의 여섯 단계 정리</w:t>
      </w:r>
    </w:p>
    <w:p>
      <w:r>
        <w:rPr>
          <w:rFonts w:ascii="맑은 고딕" w:hAnsi="맑은 고딕" w:eastAsia="맑은 고딕"/>
        </w:rPr>
        <w:t>다음 표는 학생성적조회시스템의 개발 과정을 요구 정의에서 승인까지 여섯 단계로 정리한 것이다. 교수자 모드와 학생 모드의 주요 기능이 어떤 요구에서 출발하여 어떤 확인을 거쳐 완성되었는지를 보여준다.</w:t>
      </w:r>
    </w:p>
    <w:p>
      <w:pPr>
        <w:spacing w:after="80"/>
      </w:pPr>
      <w:r>
        <w:rPr>
          <w:rFonts w:ascii="맑은 고딕" w:hAnsi="맑은 고딕" w:eastAsia="맑은 고딕"/>
          <w:b/>
          <w:sz w:val="18"/>
        </w:rPr>
        <w:t>[표 7] 학생성적조회시스템 개발의 여섯 단계 정리 (교수자/학생 모드)</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단계</w:t>
            </w:r>
          </w:p>
        </w:tc>
        <w:tc>
          <w:tcPr>
            <w:tcW w:type="dxa" w:w="3213"/>
            <w:shd w:val="clear" w:color="auto" w:fill="E8EAF6"/>
          </w:tcPr>
          <w:p>
            <w:pPr>
              <w:jc w:val="center"/>
            </w:pPr>
            <w:r>
              <w:rPr>
                <w:rFonts w:ascii="맑은 고딕" w:hAnsi="맑은 고딕" w:eastAsia="맑은 고딕"/>
                <w:b/>
                <w:sz w:val="17"/>
              </w:rPr>
              <w:t>교수자 모드</w:t>
            </w:r>
          </w:p>
        </w:tc>
        <w:tc>
          <w:tcPr>
            <w:tcW w:type="dxa" w:w="3213"/>
            <w:shd w:val="clear" w:color="auto" w:fill="E8EAF6"/>
          </w:tcPr>
          <w:p>
            <w:pPr>
              <w:jc w:val="center"/>
            </w:pPr>
            <w:r>
              <w:rPr>
                <w:rFonts w:ascii="맑은 고딕" w:hAnsi="맑은 고딕" w:eastAsia="맑은 고딕"/>
                <w:b/>
                <w:sz w:val="17"/>
              </w:rPr>
              <w:t>학생 모드</w:t>
            </w:r>
          </w:p>
        </w:tc>
      </w:tr>
      <w:tr>
        <w:tc>
          <w:tcPr>
            <w:tcW w:type="dxa" w:w="3213"/>
          </w:tcPr>
          <w:p>
            <w:r>
              <w:rPr>
                <w:rFonts w:ascii="맑은 고딕" w:hAnsi="맑은 고딕" w:eastAsia="맑은 고딕"/>
                <w:sz w:val="17"/>
              </w:rPr>
              <w:t>요구 정의</w:t>
            </w:r>
          </w:p>
        </w:tc>
        <w:tc>
          <w:tcPr>
            <w:tcW w:type="dxa" w:w="3213"/>
          </w:tcPr>
          <w:p>
            <w:r>
              <w:rPr>
                <w:rFonts w:ascii="맑은 고딕" w:hAnsi="맑은 고딕" w:eastAsia="맑은 고딕"/>
                <w:sz w:val="17"/>
              </w:rPr>
              <w:t>과목 설정 마법사, 엑셀 업로드,</w:t>
              <w:br/>
              <w:t>공시 일시 지정 요구</w:t>
            </w:r>
          </w:p>
        </w:tc>
        <w:tc>
          <w:tcPr>
            <w:tcW w:type="dxa" w:w="3213"/>
          </w:tcPr>
          <w:p>
            <w:r>
              <w:rPr>
                <w:rFonts w:ascii="맑은 고딕" w:hAnsi="맑은 고딕" w:eastAsia="맑은 고딕"/>
                <w:sz w:val="17"/>
              </w:rPr>
              <w:t>과목 선택 후 학번+전화번호로</w:t>
              <w:br/>
              <w:t>본인 성적만 조회 요구</w:t>
            </w:r>
          </w:p>
        </w:tc>
      </w:tr>
      <w:tr>
        <w:tc>
          <w:tcPr>
            <w:tcW w:type="dxa" w:w="3213"/>
          </w:tcPr>
          <w:p>
            <w:r>
              <w:rPr>
                <w:rFonts w:ascii="맑은 고딕" w:hAnsi="맑은 고딕" w:eastAsia="맑은 고딕"/>
                <w:sz w:val="17"/>
              </w:rPr>
              <w:t>AI 생성</w:t>
            </w:r>
          </w:p>
        </w:tc>
        <w:tc>
          <w:tcPr>
            <w:tcW w:type="dxa" w:w="3213"/>
          </w:tcPr>
          <w:p>
            <w:r>
              <w:rPr>
                <w:rFonts w:ascii="맑은 고딕" w:hAnsi="맑은 고딕" w:eastAsia="맑은 고딕"/>
                <w:sz w:val="17"/>
              </w:rPr>
              <w:t>4단계 위자드 UI, 드래그앤드롭</w:t>
              <w:br/>
              <w:t>업로드, 변환·미리보기·확정 파이프라인</w:t>
            </w:r>
          </w:p>
        </w:tc>
        <w:tc>
          <w:tcPr>
            <w:tcW w:type="dxa" w:w="3213"/>
          </w:tcPr>
          <w:p>
            <w:r>
              <w:rPr>
                <w:rFonts w:ascii="맑은 고딕" w:hAnsi="맑은 고딕" w:eastAsia="맑은 고딕"/>
                <w:sz w:val="17"/>
              </w:rPr>
              <w:t>과목 드롭다운, 인증 로직,</w:t>
              <w:br/>
              <w:t>점수 카드, 레이더 차트, 종합 정보</w:t>
            </w:r>
          </w:p>
        </w:tc>
      </w:tr>
      <w:tr>
        <w:tc>
          <w:tcPr>
            <w:tcW w:type="dxa" w:w="3213"/>
          </w:tcPr>
          <w:p>
            <w:r>
              <w:rPr>
                <w:rFonts w:ascii="맑은 고딕" w:hAnsi="맑은 고딕" w:eastAsia="맑은 고딕"/>
                <w:sz w:val="17"/>
              </w:rPr>
              <w:t>실행 확인</w:t>
            </w:r>
          </w:p>
        </w:tc>
        <w:tc>
          <w:tcPr>
            <w:tcW w:type="dxa" w:w="3213"/>
          </w:tcPr>
          <w:p>
            <w:r>
              <w:rPr>
                <w:rFonts w:ascii="맑은 고딕" w:hAnsi="맑은 고딕" w:eastAsia="맑은 고딕"/>
                <w:sz w:val="17"/>
              </w:rPr>
              <w:t>과목 등록·평가비율 100% 검증,</w:t>
              <w:br/>
              <w:t>엑셀→JSON 변환 결과 확인</w:t>
            </w:r>
          </w:p>
        </w:tc>
        <w:tc>
          <w:tcPr>
            <w:tcW w:type="dxa" w:w="3213"/>
          </w:tcPr>
          <w:p>
            <w:r>
              <w:rPr>
                <w:rFonts w:ascii="맑은 고딕" w:hAnsi="맑은 고딕" w:eastAsia="맑은 고딕"/>
                <w:sz w:val="17"/>
              </w:rPr>
              <w:t>로그인 동작, 카드 표시,</w:t>
              <w:br/>
              <w:t>차트 렌더링 확인</w:t>
            </w:r>
          </w:p>
        </w:tc>
      </w:tr>
      <w:tr>
        <w:tc>
          <w:tcPr>
            <w:tcW w:type="dxa" w:w="3213"/>
          </w:tcPr>
          <w:p>
            <w:r>
              <w:rPr>
                <w:rFonts w:ascii="맑은 고딕" w:hAnsi="맑은 고딕" w:eastAsia="맑은 고딕"/>
                <w:sz w:val="17"/>
              </w:rPr>
              <w:t>오류 수정</w:t>
            </w:r>
          </w:p>
        </w:tc>
        <w:tc>
          <w:tcPr>
            <w:tcW w:type="dxa" w:w="3213"/>
          </w:tcPr>
          <w:p>
            <w:r>
              <w:rPr>
                <w:rFonts w:ascii="맑은 고딕" w:hAnsi="맑은 고딕" w:eastAsia="맑은 고딕"/>
                <w:sz w:val="17"/>
              </w:rPr>
              <w:t>동일 과목 덮어쓰기 시 경고 누락,</w:t>
              <w:br/>
              <w:t>과목 추가 시 이전 과목 잔존</w:t>
            </w:r>
          </w:p>
        </w:tc>
        <w:tc>
          <w:tcPr>
            <w:tcW w:type="dxa" w:w="3213"/>
          </w:tcPr>
          <w:p>
            <w:r>
              <w:rPr>
                <w:rFonts w:ascii="맑은 고딕" w:hAnsi="맑은 고딕" w:eastAsia="맑은 고딕"/>
                <w:sz w:val="17"/>
              </w:rPr>
              <w:t>localStorage 오래된 데이터가</w:t>
              <w:br/>
              <w:t>정상 데이터를 차단하는 문제</w:t>
            </w:r>
          </w:p>
        </w:tc>
      </w:tr>
      <w:tr>
        <w:tc>
          <w:tcPr>
            <w:tcW w:type="dxa" w:w="3213"/>
          </w:tcPr>
          <w:p>
            <w:r>
              <w:rPr>
                <w:rFonts w:ascii="맑은 고딕" w:hAnsi="맑은 고딕" w:eastAsia="맑은 고딕"/>
                <w:sz w:val="17"/>
              </w:rPr>
              <w:t>검증</w:t>
            </w:r>
          </w:p>
        </w:tc>
        <w:tc>
          <w:tcPr>
            <w:tcW w:type="dxa" w:w="3213"/>
          </w:tcPr>
          <w:p>
            <w:r>
              <w:rPr>
                <w:rFonts w:ascii="맑은 고딕" w:hAnsi="맑은 고딕" w:eastAsia="맑은 고딕"/>
                <w:sz w:val="17"/>
              </w:rPr>
              <w:t>엑셀 원본과 JSON 일치 확인,</w:t>
              <w:br/>
              <w:t>가림 처리 적정성, 공시 동작</w:t>
            </w:r>
          </w:p>
        </w:tc>
        <w:tc>
          <w:tcPr>
            <w:tcW w:type="dxa" w:w="3213"/>
          </w:tcPr>
          <w:p>
            <w:r>
              <w:rPr>
                <w:rFonts w:ascii="맑은 고딕" w:hAnsi="맑은 고딕" w:eastAsia="맑은 고딕"/>
                <w:sz w:val="17"/>
              </w:rPr>
              <w:t>점수·석차·평균 원본 일치,</w:t>
              <w:br/>
              <w:t>본인 외 정보 노출 없음 확인</w:t>
            </w:r>
          </w:p>
        </w:tc>
      </w:tr>
      <w:tr>
        <w:tc>
          <w:tcPr>
            <w:tcW w:type="dxa" w:w="3213"/>
          </w:tcPr>
          <w:p>
            <w:r>
              <w:rPr>
                <w:rFonts w:ascii="맑은 고딕" w:hAnsi="맑은 고딕" w:eastAsia="맑은 고딕"/>
                <w:sz w:val="17"/>
              </w:rPr>
              <w:t>승인</w:t>
            </w:r>
          </w:p>
        </w:tc>
        <w:tc>
          <w:tcPr>
            <w:tcW w:type="dxa" w:w="3213"/>
          </w:tcPr>
          <w:p>
            <w:r>
              <w:rPr>
                <w:rFonts w:ascii="맑은 고딕" w:hAnsi="맑은 고딕" w:eastAsia="맑은 고딕"/>
                <w:sz w:val="17"/>
              </w:rPr>
              <w:t>교수자가 [확정] 후 공시 일시 설정</w:t>
            </w:r>
          </w:p>
        </w:tc>
        <w:tc>
          <w:tcPr>
            <w:tcW w:type="dxa" w:w="3213"/>
          </w:tcPr>
          <w:p>
            <w:r>
              <w:rPr>
                <w:rFonts w:ascii="맑은 고딕" w:hAnsi="맑은 고딕" w:eastAsia="맑은 고딕"/>
                <w:sz w:val="17"/>
              </w:rPr>
              <w:t>공시 이후에만 학생 조회 허용</w:t>
            </w:r>
          </w:p>
        </w:tc>
      </w:tr>
    </w:tbl>
    <w:p/>
    <w:p>
      <w:pPr>
        <w:pStyle w:val="Heading2"/>
      </w:pPr>
      <w:r>
        <w:rPr>
          <w:rFonts w:ascii="맑은 고딕" w:hAnsi="맑은 고딕" w:eastAsia="맑은 고딕"/>
          <w:color w:val="2D2D44"/>
          <w:sz w:val="24"/>
        </w:rPr>
        <w:t>4.3 두 개발 사례의 대조</w:t>
      </w:r>
    </w:p>
    <w:p>
      <w:r>
        <w:rPr>
          <w:rFonts w:ascii="맑은 고딕" w:hAnsi="맑은 고딕" w:eastAsia="맑은 고딕"/>
        </w:rPr>
        <w:t>바이브 코딩은 모든 개발을 쉽게 만들지 않는다. 복잡한 프로그램은 여전히 어렵다. 그렇더라도 주도형 AI는 비IT 사용자가 그 개발에 들어설 길을 열어준다.</w:t>
      </w:r>
    </w:p>
    <w:p>
      <w:pPr>
        <w:spacing w:after="80"/>
      </w:pPr>
      <w:r>
        <w:rPr>
          <w:rFonts w:ascii="맑은 고딕" w:hAnsi="맑은 고딕" w:eastAsia="맑은 고딕"/>
          <w:b/>
          <w:sz w:val="18"/>
        </w:rPr>
        <w:t>[표 8] 두 개발 사례의 대조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AF6"/>
          </w:tcPr>
          <w:p>
            <w:pPr>
              <w:jc w:val="center"/>
            </w:pPr>
            <w:r>
              <w:rPr>
                <w:rFonts w:ascii="맑은 고딕" w:hAnsi="맑은 고딕" w:eastAsia="맑은 고딕"/>
                <w:b/>
                <w:sz w:val="17"/>
              </w:rPr>
              <w:t>구분</w:t>
            </w:r>
          </w:p>
        </w:tc>
        <w:tc>
          <w:tcPr>
            <w:tcW w:type="dxa" w:w="3213"/>
            <w:shd w:val="clear" w:color="auto" w:fill="E8EAF6"/>
          </w:tcPr>
          <w:p>
            <w:pPr>
              <w:jc w:val="center"/>
            </w:pPr>
            <w:r>
              <w:rPr>
                <w:rFonts w:ascii="맑은 고딕" w:hAnsi="맑은 고딕" w:eastAsia="맑은 고딕"/>
                <w:b/>
                <w:sz w:val="17"/>
              </w:rPr>
              <w:t>UQM</w:t>
            </w:r>
          </w:p>
        </w:tc>
        <w:tc>
          <w:tcPr>
            <w:tcW w:type="dxa" w:w="3213"/>
            <w:shd w:val="clear" w:color="auto" w:fill="E8EAF6"/>
          </w:tcPr>
          <w:p>
            <w:pPr>
              <w:jc w:val="center"/>
            </w:pPr>
            <w:r>
              <w:rPr>
                <w:rFonts w:ascii="맑은 고딕" w:hAnsi="맑은 고딕" w:eastAsia="맑은 고딕"/>
                <w:b/>
                <w:sz w:val="17"/>
              </w:rPr>
              <w:t>학생성적조회시스템</w:t>
            </w:r>
          </w:p>
        </w:tc>
      </w:tr>
      <w:tr>
        <w:tc>
          <w:tcPr>
            <w:tcW w:type="dxa" w:w="3213"/>
          </w:tcPr>
          <w:p>
            <w:r>
              <w:rPr>
                <w:rFonts w:ascii="맑은 고딕" w:hAnsi="맑은 고딕" w:eastAsia="맑은 고딕"/>
                <w:sz w:val="17"/>
              </w:rPr>
              <w:t>개발 기간</w:t>
            </w:r>
          </w:p>
        </w:tc>
        <w:tc>
          <w:tcPr>
            <w:tcW w:type="dxa" w:w="3213"/>
          </w:tcPr>
          <w:p>
            <w:r>
              <w:rPr>
                <w:rFonts w:ascii="맑은 고딕" w:hAnsi="맑은 고딕" w:eastAsia="맑은 고딕"/>
                <w:sz w:val="17"/>
              </w:rPr>
              <w:t>약 3개월</w:t>
            </w:r>
          </w:p>
        </w:tc>
        <w:tc>
          <w:tcPr>
            <w:tcW w:type="dxa" w:w="3213"/>
          </w:tcPr>
          <w:p>
            <w:r>
              <w:rPr>
                <w:rFonts w:ascii="맑은 고딕" w:hAnsi="맑은 고딕" w:eastAsia="맑은 고딕"/>
                <w:sz w:val="17"/>
              </w:rPr>
              <w:t>약 1시간</w:t>
            </w:r>
          </w:p>
        </w:tc>
      </w:tr>
      <w:tr>
        <w:tc>
          <w:tcPr>
            <w:tcW w:type="dxa" w:w="3213"/>
          </w:tcPr>
          <w:p>
            <w:r>
              <w:rPr>
                <w:rFonts w:ascii="맑은 고딕" w:hAnsi="맑은 고딕" w:eastAsia="맑은 고딕"/>
                <w:sz w:val="17"/>
              </w:rPr>
              <w:t>작업 흐름</w:t>
            </w:r>
          </w:p>
        </w:tc>
        <w:tc>
          <w:tcPr>
            <w:tcW w:type="dxa" w:w="3213"/>
          </w:tcPr>
          <w:p>
            <w:r>
              <w:rPr>
                <w:rFonts w:ascii="맑은 고딕" w:hAnsi="맑은 고딕" w:eastAsia="맑은 고딕"/>
                <w:sz w:val="17"/>
              </w:rPr>
              <w:t>준비-출제-배포-수집-채점-분석-공개</w:t>
            </w:r>
          </w:p>
        </w:tc>
        <w:tc>
          <w:tcPr>
            <w:tcW w:type="dxa" w:w="3213"/>
          </w:tcPr>
          <w:p>
            <w:r>
              <w:rPr>
                <w:rFonts w:ascii="맑은 고딕" w:hAnsi="맑은 고딕" w:eastAsia="맑은 고딕"/>
                <w:sz w:val="17"/>
              </w:rPr>
              <w:t>과목 설정-업로드-공시-조회</w:t>
            </w:r>
          </w:p>
        </w:tc>
      </w:tr>
      <w:tr>
        <w:tc>
          <w:tcPr>
            <w:tcW w:type="dxa" w:w="3213"/>
          </w:tcPr>
          <w:p>
            <w:r>
              <w:rPr>
                <w:rFonts w:ascii="맑은 고딕" w:hAnsi="맑은 고딕" w:eastAsia="맑은 고딕"/>
                <w:sz w:val="17"/>
              </w:rPr>
              <w:t>복잡도</w:t>
            </w:r>
          </w:p>
        </w:tc>
        <w:tc>
          <w:tcPr>
            <w:tcW w:type="dxa" w:w="3213"/>
          </w:tcPr>
          <w:p>
            <w:r>
              <w:rPr>
                <w:rFonts w:ascii="맑은 고딕" w:hAnsi="맑은 고딕" w:eastAsia="맑은 고딕"/>
                <w:sz w:val="17"/>
              </w:rPr>
              <w:t>매우 높음</w:t>
            </w:r>
          </w:p>
        </w:tc>
        <w:tc>
          <w:tcPr>
            <w:tcW w:type="dxa" w:w="3213"/>
          </w:tcPr>
          <w:p>
            <w:r>
              <w:rPr>
                <w:rFonts w:ascii="맑은 고딕" w:hAnsi="맑은 고딕" w:eastAsia="맑은 고딕"/>
                <w:sz w:val="17"/>
              </w:rPr>
              <w:t>낮음~중간</w:t>
            </w:r>
          </w:p>
        </w:tc>
      </w:tr>
      <w:tr>
        <w:tc>
          <w:tcPr>
            <w:tcW w:type="dxa" w:w="3213"/>
          </w:tcPr>
          <w:p>
            <w:r>
              <w:rPr>
                <w:rFonts w:ascii="맑은 고딕" w:hAnsi="맑은 고딕" w:eastAsia="맑은 고딕"/>
                <w:sz w:val="17"/>
              </w:rPr>
              <w:t>AI에 맡긴 범위</w:t>
            </w:r>
          </w:p>
        </w:tc>
        <w:tc>
          <w:tcPr>
            <w:tcW w:type="dxa" w:w="3213"/>
          </w:tcPr>
          <w:p>
            <w:r>
              <w:rPr>
                <w:rFonts w:ascii="맑은 고딕" w:hAnsi="맑은 고딕" w:eastAsia="맑은 고딕"/>
                <w:sz w:val="17"/>
              </w:rPr>
              <w:t>코드·문항·데이터·배포·분석</w:t>
            </w:r>
          </w:p>
        </w:tc>
        <w:tc>
          <w:tcPr>
            <w:tcW w:type="dxa" w:w="3213"/>
          </w:tcPr>
          <w:p>
            <w:r>
              <w:rPr>
                <w:rFonts w:ascii="맑은 고딕" w:hAnsi="맑은 고딕" w:eastAsia="맑은 고딕"/>
                <w:sz w:val="17"/>
              </w:rPr>
              <w:t>교수자 위자드·학생 조회·차트</w:t>
            </w:r>
          </w:p>
        </w:tc>
      </w:tr>
      <w:tr>
        <w:tc>
          <w:tcPr>
            <w:tcW w:type="dxa" w:w="3213"/>
          </w:tcPr>
          <w:p>
            <w:r>
              <w:rPr>
                <w:rFonts w:ascii="맑은 고딕" w:hAnsi="맑은 고딕" w:eastAsia="맑은 고딕"/>
                <w:sz w:val="17"/>
              </w:rPr>
              <w:t>사람 확인 지점</w:t>
            </w:r>
          </w:p>
        </w:tc>
        <w:tc>
          <w:tcPr>
            <w:tcW w:type="dxa" w:w="3213"/>
          </w:tcPr>
          <w:p>
            <w:r>
              <w:rPr>
                <w:rFonts w:ascii="맑은 고딕" w:hAnsi="맑은 고딕" w:eastAsia="맑은 고딕"/>
                <w:sz w:val="17"/>
              </w:rPr>
              <w:t>문항·번역·배점·채점·공개(여러 곳)</w:t>
            </w:r>
          </w:p>
        </w:tc>
        <w:tc>
          <w:tcPr>
            <w:tcW w:type="dxa" w:w="3213"/>
          </w:tcPr>
          <w:p>
            <w:r>
              <w:rPr>
                <w:rFonts w:ascii="맑은 고딕" w:hAnsi="맑은 고딕" w:eastAsia="맑은 고딕"/>
                <w:sz w:val="17"/>
              </w:rPr>
              <w:t>원본 일치·인증·공시·개인정보</w:t>
            </w:r>
          </w:p>
        </w:tc>
      </w:tr>
      <w:tr>
        <w:tc>
          <w:tcPr>
            <w:tcW w:type="dxa" w:w="3213"/>
          </w:tcPr>
          <w:p>
            <w:r>
              <w:rPr>
                <w:rFonts w:ascii="맑은 고딕" w:hAnsi="맑은 고딕" w:eastAsia="맑은 고딕"/>
                <w:sz w:val="17"/>
              </w:rPr>
              <w:t>경험의 뜻</w:t>
            </w:r>
          </w:p>
        </w:tc>
        <w:tc>
          <w:tcPr>
            <w:tcW w:type="dxa" w:w="3213"/>
          </w:tcPr>
          <w:p>
            <w:r>
              <w:rPr>
                <w:rFonts w:ascii="맑은 고딕" w:hAnsi="맑은 고딕" w:eastAsia="맑은 고딕"/>
                <w:sz w:val="17"/>
              </w:rPr>
              <w:t>길고 복잡한 작업에도 쓸 수 있음</w:t>
            </w:r>
          </w:p>
        </w:tc>
        <w:tc>
          <w:tcPr>
            <w:tcW w:type="dxa" w:w="3213"/>
          </w:tcPr>
          <w:p>
            <w:r>
              <w:rPr>
                <w:rFonts w:ascii="맑은 고딕" w:hAnsi="맑은 고딕" w:eastAsia="맑은 고딕"/>
                <w:sz w:val="17"/>
              </w:rPr>
              <w:t>빠르게 실용화할 수 있음</w:t>
            </w:r>
          </w:p>
        </w:tc>
      </w:tr>
    </w:tbl>
    <w:p/>
    <w:p>
      <w:pPr>
        <w:pStyle w:val="Heading1"/>
      </w:pPr>
      <w:r>
        <w:rPr>
          <w:rFonts w:ascii="맑은 고딕" w:hAnsi="맑은 고딕" w:eastAsia="맑은 고딕"/>
          <w:color w:val="1A1A2E"/>
          <w:sz w:val="28"/>
        </w:rPr>
        <w:t>5. 결론</w:t>
      </w:r>
    </w:p>
    <w:p>
      <w:pPr>
        <w:pStyle w:val="Heading2"/>
      </w:pPr>
      <w:r>
        <w:rPr>
          <w:rFonts w:ascii="맑은 고딕" w:hAnsi="맑은 고딕" w:eastAsia="맑은 고딕"/>
          <w:color w:val="2D2D44"/>
          <w:sz w:val="24"/>
        </w:rPr>
        <w:t>5.1 개발 사례의 요약과 시사점</w:t>
      </w:r>
    </w:p>
    <w:p>
      <w:r>
        <w:rPr>
          <w:rFonts w:ascii="맑은 고딕" w:hAnsi="맑은 고딕" w:eastAsia="맑은 고딕"/>
        </w:rPr>
        <w:t>이 논문은 코딩에 부담을 느끼던 교수자에게 주도형 AI 기반 바이브 코딩이 새로운 길이 될 수 있음을 두 개발 사례로 보고했다. 핵심은 주도형 AI가 개발을 무조건 쉽게 만든다는 것이 아니다. 엄두를 내지 못하던 교수자에게 일단 시작할 길을 열어준다는 것이다.</w:t>
      </w:r>
    </w:p>
    <w:p>
      <w:r>
        <w:rPr>
          <w:rFonts w:ascii="맑은 고딕" w:hAnsi="맑은 고딕" w:eastAsia="맑은 고딕"/>
        </w:rPr>
        <w:t>두 개발 경험을 바탕으로 세 가지 명제를 제안한다. 명제 1: 작업이 길어질수록 사람의 확인은 한 곳의 승인에서 여러 곳으로 흩어진다. 명제 2: 복잡도가 높아질수록 도메인 지식을 갖춘 사람의 개입이 성공을 가른다. 명제 3: 확인 기준에 교육 고유의 책임이 들어갈수록 엔드유저의 승인 책임이 시스템 신뢰를 좌우한다.</w:t>
      </w:r>
    </w:p>
    <w:p>
      <w:pPr>
        <w:pStyle w:val="Heading2"/>
      </w:pPr>
      <w:r>
        <w:rPr>
          <w:rFonts w:ascii="맑은 고딕" w:hAnsi="맑은 고딕" w:eastAsia="맑은 고딕"/>
          <w:color w:val="2D2D44"/>
          <w:sz w:val="24"/>
        </w:rPr>
        <w:t>5.2 검증 거버넌스 프레임워크</w:t>
      </w:r>
    </w:p>
    <w:p>
      <w:r>
        <w:rPr>
          <w:rFonts w:ascii="맑은 고딕" w:hAnsi="맑은 고딕" w:eastAsia="맑은 고딕"/>
        </w:rPr>
        <w:t>검증 거버넌스는 AI를 책임 있게 쓰기 위한 조건이다. AI가 낸 결과를 그냥 믿지 않고, 원본과 견주고, 개인정보를 점검하고, 교육적으로 타당한지 확인할 때 AI는 믿을 수 있는 개발 파트너가 된다.</w:t>
      </w:r>
    </w:p>
    <w:p>
      <w:pPr>
        <w:spacing w:after="80"/>
      </w:pPr>
      <w:r>
        <w:rPr>
          <w:rFonts w:ascii="맑은 고딕" w:hAnsi="맑은 고딕" w:eastAsia="맑은 고딕"/>
          <w:b/>
          <w:sz w:val="18"/>
        </w:rPr>
        <w:t>[표 9] 검증 거버넌스 프레임워크</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AF6"/>
          </w:tcPr>
          <w:p>
            <w:pPr>
              <w:jc w:val="center"/>
            </w:pPr>
            <w:r>
              <w:rPr>
                <w:rFonts w:ascii="맑은 고딕" w:hAnsi="맑은 고딕" w:eastAsia="맑은 고딕"/>
                <w:b/>
                <w:sz w:val="17"/>
              </w:rPr>
              <w:t>차원</w:t>
            </w:r>
          </w:p>
        </w:tc>
        <w:tc>
          <w:tcPr>
            <w:tcW w:type="dxa" w:w="2409"/>
            <w:shd w:val="clear" w:color="auto" w:fill="E8EAF6"/>
          </w:tcPr>
          <w:p>
            <w:pPr>
              <w:jc w:val="center"/>
            </w:pPr>
            <w:r>
              <w:rPr>
                <w:rFonts w:ascii="맑은 고딕" w:hAnsi="맑은 고딕" w:eastAsia="맑은 고딕"/>
                <w:b/>
                <w:sz w:val="17"/>
              </w:rPr>
              <w:t>핵심 질문</w:t>
            </w:r>
          </w:p>
        </w:tc>
        <w:tc>
          <w:tcPr>
            <w:tcW w:type="dxa" w:w="2409"/>
            <w:shd w:val="clear" w:color="auto" w:fill="E8EAF6"/>
          </w:tcPr>
          <w:p>
            <w:pPr>
              <w:jc w:val="center"/>
            </w:pPr>
            <w:r>
              <w:rPr>
                <w:rFonts w:ascii="맑은 고딕" w:hAnsi="맑은 고딕" w:eastAsia="맑은 고딕"/>
                <w:b/>
                <w:sz w:val="17"/>
              </w:rPr>
              <w:t>UQM(긴 작업)</w:t>
            </w:r>
          </w:p>
        </w:tc>
        <w:tc>
          <w:tcPr>
            <w:tcW w:type="dxa" w:w="2409"/>
            <w:shd w:val="clear" w:color="auto" w:fill="E8EAF6"/>
          </w:tcPr>
          <w:p>
            <w:pPr>
              <w:jc w:val="center"/>
            </w:pPr>
            <w:r>
              <w:rPr>
                <w:rFonts w:ascii="맑은 고딕" w:hAnsi="맑은 고딕" w:eastAsia="맑은 고딕"/>
                <w:b/>
                <w:sz w:val="17"/>
              </w:rPr>
              <w:t>학생성적조회(짧은 작업)</w:t>
            </w:r>
          </w:p>
        </w:tc>
      </w:tr>
      <w:tr>
        <w:tc>
          <w:tcPr>
            <w:tcW w:type="dxa" w:w="2409"/>
          </w:tcPr>
          <w:p>
            <w:r>
              <w:rPr>
                <w:rFonts w:ascii="맑은 고딕" w:hAnsi="맑은 고딕" w:eastAsia="맑은 고딕"/>
                <w:sz w:val="17"/>
              </w:rPr>
              <w:t>요구사항</w:t>
            </w:r>
          </w:p>
        </w:tc>
        <w:tc>
          <w:tcPr>
            <w:tcW w:type="dxa" w:w="2409"/>
          </w:tcPr>
          <w:p>
            <w:r>
              <w:rPr>
                <w:rFonts w:ascii="맑은 고딕" w:hAnsi="맑은 고딕" w:eastAsia="맑은 고딕"/>
                <w:sz w:val="17"/>
              </w:rPr>
              <w:t>무엇을 만들 것인가?</w:t>
            </w:r>
          </w:p>
        </w:tc>
        <w:tc>
          <w:tcPr>
            <w:tcW w:type="dxa" w:w="2409"/>
          </w:tcPr>
          <w:p>
            <w:r>
              <w:rPr>
                <w:rFonts w:ascii="맑은 고딕" w:hAnsi="맑은 고딕" w:eastAsia="맑은 고딕"/>
                <w:sz w:val="17"/>
              </w:rPr>
              <w:t>출제~공개 전 과정 정의</w:t>
            </w:r>
          </w:p>
        </w:tc>
        <w:tc>
          <w:tcPr>
            <w:tcW w:type="dxa" w:w="2409"/>
          </w:tcPr>
          <w:p>
            <w:r>
              <w:rPr>
                <w:rFonts w:ascii="맑은 고딕" w:hAnsi="맑은 고딕" w:eastAsia="맑은 고딕"/>
                <w:sz w:val="17"/>
              </w:rPr>
              <w:t>교수자 설정+학생 자기조회</w:t>
            </w:r>
          </w:p>
        </w:tc>
      </w:tr>
      <w:tr>
        <w:tc>
          <w:tcPr>
            <w:tcW w:type="dxa" w:w="2409"/>
          </w:tcPr>
          <w:p>
            <w:r>
              <w:rPr>
                <w:rFonts w:ascii="맑은 고딕" w:hAnsi="맑은 고딕" w:eastAsia="맑은 고딕"/>
                <w:sz w:val="17"/>
              </w:rPr>
              <w:t>AI에 맡김</w:t>
            </w:r>
          </w:p>
        </w:tc>
        <w:tc>
          <w:tcPr>
            <w:tcW w:type="dxa" w:w="2409"/>
          </w:tcPr>
          <w:p>
            <w:r>
              <w:rPr>
                <w:rFonts w:ascii="맑은 고딕" w:hAnsi="맑은 고딕" w:eastAsia="맑은 고딕"/>
                <w:sz w:val="17"/>
              </w:rPr>
              <w:t>어디까지 맡길 것인가?</w:t>
            </w:r>
          </w:p>
        </w:tc>
        <w:tc>
          <w:tcPr>
            <w:tcW w:type="dxa" w:w="2409"/>
          </w:tcPr>
          <w:p>
            <w:r>
              <w:rPr>
                <w:rFonts w:ascii="맑은 고딕" w:hAnsi="맑은 고딕" w:eastAsia="맑은 고딕"/>
                <w:sz w:val="17"/>
              </w:rPr>
              <w:t>코드·문항·데이터·분석</w:t>
            </w:r>
          </w:p>
        </w:tc>
        <w:tc>
          <w:tcPr>
            <w:tcW w:type="dxa" w:w="2409"/>
          </w:tcPr>
          <w:p>
            <w:r>
              <w:rPr>
                <w:rFonts w:ascii="맑은 고딕" w:hAnsi="맑은 고딕" w:eastAsia="맑은 고딕"/>
                <w:sz w:val="17"/>
              </w:rPr>
              <w:t>위자드·조회 로직·차트</w:t>
            </w:r>
          </w:p>
        </w:tc>
      </w:tr>
      <w:tr>
        <w:tc>
          <w:tcPr>
            <w:tcW w:type="dxa" w:w="2409"/>
          </w:tcPr>
          <w:p>
            <w:r>
              <w:rPr>
                <w:rFonts w:ascii="맑은 고딕" w:hAnsi="맑은 고딕" w:eastAsia="맑은 고딕"/>
                <w:sz w:val="17"/>
              </w:rPr>
              <w:t>데이터 확인</w:t>
            </w:r>
          </w:p>
        </w:tc>
        <w:tc>
          <w:tcPr>
            <w:tcW w:type="dxa" w:w="2409"/>
          </w:tcPr>
          <w:p>
            <w:r>
              <w:rPr>
                <w:rFonts w:ascii="맑은 고딕" w:hAnsi="맑은 고딕" w:eastAsia="맑은 고딕"/>
                <w:sz w:val="17"/>
              </w:rPr>
              <w:t>원본과 맞는가?</w:t>
            </w:r>
          </w:p>
        </w:tc>
        <w:tc>
          <w:tcPr>
            <w:tcW w:type="dxa" w:w="2409"/>
          </w:tcPr>
          <w:p>
            <w:r>
              <w:rPr>
                <w:rFonts w:ascii="맑은 고딕" w:hAnsi="맑은 고딕" w:eastAsia="맑은 고딕"/>
                <w:sz w:val="17"/>
              </w:rPr>
              <w:t>문항·정답키·응답·채점표</w:t>
            </w:r>
          </w:p>
        </w:tc>
        <w:tc>
          <w:tcPr>
            <w:tcW w:type="dxa" w:w="2409"/>
          </w:tcPr>
          <w:p>
            <w:r>
              <w:rPr>
                <w:rFonts w:ascii="맑은 고딕" w:hAnsi="맑은 고딕" w:eastAsia="맑은 고딕"/>
                <w:sz w:val="17"/>
              </w:rPr>
              <w:t>엑셀→JSON 변환 결과 일치</w:t>
            </w:r>
          </w:p>
        </w:tc>
      </w:tr>
      <w:tr>
        <w:tc>
          <w:tcPr>
            <w:tcW w:type="dxa" w:w="2409"/>
          </w:tcPr>
          <w:p>
            <w:r>
              <w:rPr>
                <w:rFonts w:ascii="맑은 고딕" w:hAnsi="맑은 고딕" w:eastAsia="맑은 고딕"/>
                <w:sz w:val="17"/>
              </w:rPr>
              <w:t>품질 확인</w:t>
            </w:r>
          </w:p>
        </w:tc>
        <w:tc>
          <w:tcPr>
            <w:tcW w:type="dxa" w:w="2409"/>
          </w:tcPr>
          <w:p>
            <w:r>
              <w:rPr>
                <w:rFonts w:ascii="맑은 고딕" w:hAnsi="맑은 고딕" w:eastAsia="맑은 고딕"/>
                <w:sz w:val="17"/>
              </w:rPr>
              <w:t>교육적으로 타당한가?</w:t>
            </w:r>
          </w:p>
        </w:tc>
        <w:tc>
          <w:tcPr>
            <w:tcW w:type="dxa" w:w="2409"/>
          </w:tcPr>
          <w:p>
            <w:r>
              <w:rPr>
                <w:rFonts w:ascii="맑은 고딕" w:hAnsi="맑은 고딕" w:eastAsia="맑은 고딕"/>
                <w:sz w:val="17"/>
              </w:rPr>
              <w:t>난이도·번역·배점·채점 오류</w:t>
            </w:r>
          </w:p>
        </w:tc>
        <w:tc>
          <w:tcPr>
            <w:tcW w:type="dxa" w:w="2409"/>
          </w:tcPr>
          <w:p>
            <w:r>
              <w:rPr>
                <w:rFonts w:ascii="맑은 고딕" w:hAnsi="맑은 고딕" w:eastAsia="맑은 고딕"/>
                <w:sz w:val="17"/>
              </w:rPr>
              <w:t>점수 표시·비교·가독성</w:t>
            </w:r>
          </w:p>
        </w:tc>
      </w:tr>
      <w:tr>
        <w:tc>
          <w:tcPr>
            <w:tcW w:type="dxa" w:w="2409"/>
          </w:tcPr>
          <w:p>
            <w:r>
              <w:rPr>
                <w:rFonts w:ascii="맑은 고딕" w:hAnsi="맑은 고딕" w:eastAsia="맑은 고딕"/>
                <w:sz w:val="17"/>
              </w:rPr>
              <w:t>개인정보</w:t>
            </w:r>
          </w:p>
        </w:tc>
        <w:tc>
          <w:tcPr>
            <w:tcW w:type="dxa" w:w="2409"/>
          </w:tcPr>
          <w:p>
            <w:r>
              <w:rPr>
                <w:rFonts w:ascii="맑은 고딕" w:hAnsi="맑은 고딕" w:eastAsia="맑은 고딕"/>
                <w:sz w:val="17"/>
              </w:rPr>
              <w:t>정보가 드러나는가?</w:t>
            </w:r>
          </w:p>
        </w:tc>
        <w:tc>
          <w:tcPr>
            <w:tcW w:type="dxa" w:w="2409"/>
          </w:tcPr>
          <w:p>
            <w:r>
              <w:rPr>
                <w:rFonts w:ascii="맑은 고딕" w:hAnsi="맑은 고딕" w:eastAsia="맑은 고딕"/>
                <w:sz w:val="17"/>
              </w:rPr>
              <w:t>응답·계정·API 키 보호</w:t>
            </w:r>
          </w:p>
        </w:tc>
        <w:tc>
          <w:tcPr>
            <w:tcW w:type="dxa" w:w="2409"/>
          </w:tcPr>
          <w:p>
            <w:r>
              <w:rPr>
                <w:rFonts w:ascii="맑은 고딕" w:hAnsi="맑은 고딕" w:eastAsia="맑은 고딕"/>
                <w:sz w:val="17"/>
              </w:rPr>
              <w:t>가림 처리·해시 인증·공시 제한</w:t>
            </w:r>
          </w:p>
        </w:tc>
      </w:tr>
      <w:tr>
        <w:tc>
          <w:tcPr>
            <w:tcW w:type="dxa" w:w="2409"/>
          </w:tcPr>
          <w:p>
            <w:r>
              <w:rPr>
                <w:rFonts w:ascii="맑은 고딕" w:hAnsi="맑은 고딕" w:eastAsia="맑은 고딕"/>
                <w:sz w:val="17"/>
              </w:rPr>
              <w:t>승인 책임</w:t>
            </w:r>
          </w:p>
        </w:tc>
        <w:tc>
          <w:tcPr>
            <w:tcW w:type="dxa" w:w="2409"/>
          </w:tcPr>
          <w:p>
            <w:r>
              <w:rPr>
                <w:rFonts w:ascii="맑은 고딕" w:hAnsi="맑은 고딕" w:eastAsia="맑은 고딕"/>
                <w:sz w:val="17"/>
              </w:rPr>
              <w:t>누가 판단하는가?</w:t>
            </w:r>
          </w:p>
        </w:tc>
        <w:tc>
          <w:tcPr>
            <w:tcW w:type="dxa" w:w="2409"/>
          </w:tcPr>
          <w:p>
            <w:r>
              <w:rPr>
                <w:rFonts w:ascii="맑은 고딕" w:hAnsi="맑은 고딕" w:eastAsia="맑은 고딕"/>
                <w:sz w:val="17"/>
              </w:rPr>
              <w:t>교수자 승인 뒤 배포</w:t>
            </w:r>
          </w:p>
        </w:tc>
        <w:tc>
          <w:tcPr>
            <w:tcW w:type="dxa" w:w="2409"/>
          </w:tcPr>
          <w:p>
            <w:r>
              <w:rPr>
                <w:rFonts w:ascii="맑은 고딕" w:hAnsi="맑은 고딕" w:eastAsia="맑은 고딕"/>
                <w:sz w:val="17"/>
              </w:rPr>
              <w:t>교수자 공시 뒤 조회 허용</w:t>
            </w:r>
          </w:p>
        </w:tc>
      </w:tr>
      <w:tr>
        <w:tc>
          <w:tcPr>
            <w:tcW w:type="dxa" w:w="2409"/>
          </w:tcPr>
          <w:p>
            <w:r>
              <w:rPr>
                <w:rFonts w:ascii="맑은 고딕" w:hAnsi="맑은 고딕" w:eastAsia="맑은 고딕"/>
                <w:sz w:val="17"/>
              </w:rPr>
              <w:t>유지보수</w:t>
            </w:r>
          </w:p>
        </w:tc>
        <w:tc>
          <w:tcPr>
            <w:tcW w:type="dxa" w:w="2409"/>
          </w:tcPr>
          <w:p>
            <w:r>
              <w:rPr>
                <w:rFonts w:ascii="맑은 고딕" w:hAnsi="맑은 고딕" w:eastAsia="맑은 고딕"/>
                <w:sz w:val="17"/>
              </w:rPr>
              <w:t>오류 시 어떻게?</w:t>
            </w:r>
          </w:p>
        </w:tc>
        <w:tc>
          <w:tcPr>
            <w:tcW w:type="dxa" w:w="2409"/>
          </w:tcPr>
          <w:p>
            <w:r>
              <w:rPr>
                <w:rFonts w:ascii="맑은 고딕" w:hAnsi="맑은 고딕" w:eastAsia="맑은 고딕"/>
                <w:sz w:val="17"/>
              </w:rPr>
              <w:t>버전 관리·단계별 추적</w:t>
            </w:r>
          </w:p>
        </w:tc>
        <w:tc>
          <w:tcPr>
            <w:tcW w:type="dxa" w:w="2409"/>
          </w:tcPr>
          <w:p>
            <w:r>
              <w:rPr>
                <w:rFonts w:ascii="맑은 고딕" w:hAnsi="맑은 고딕" w:eastAsia="맑은 고딕"/>
                <w:sz w:val="17"/>
              </w:rPr>
              <w:t>엑셀 수정→재업로드→재확인</w:t>
            </w:r>
          </w:p>
        </w:tc>
      </w:tr>
    </w:tbl>
    <w:p/>
    <w:p>
      <w:pPr>
        <w:pStyle w:val="Heading2"/>
      </w:pPr>
      <w:r>
        <w:rPr>
          <w:rFonts w:ascii="맑은 고딕" w:hAnsi="맑은 고딕" w:eastAsia="맑은 고딕"/>
          <w:color w:val="2D2D44"/>
          <w:sz w:val="24"/>
        </w:rPr>
        <w:t>5.3 한계와 향후 과제</w:t>
      </w:r>
    </w:p>
    <w:p>
      <w:r>
        <w:rPr>
          <w:rFonts w:ascii="맑은 고딕" w:hAnsi="맑은 고딕" w:eastAsia="맑은 고딕"/>
        </w:rPr>
        <w:t>이 논문은 두 건의 개발 사례에 기댄 보고이자 연구자 자신의 경험이다. 결과를 모든 현장으로 넓히기는 어렵고, 해석이 치우칠 여지도 있다. 앞으로는 여러 교수자의 개발 사례를 모으고, 제3자 검토를 받아 신뢰를 높일 필요가 있다. 개발 시간, 되풀이 횟수, 오류율, 만족도를 숫자로 분석하는 일도 남는다. 만들어진 코드의 보안 약점, 유지보수, 접근성도 전문가가 따로 살펴야 한다.</w:t>
      </w:r>
    </w:p>
    <w:p>
      <w:pPr>
        <w:jc w:val="center"/>
      </w:pPr>
      <w:r>
        <w:drawing>
          <wp:inline xmlns:a="http://schemas.openxmlformats.org/drawingml/2006/main" xmlns:pic="http://schemas.openxmlformats.org/drawingml/2006/picture">
            <wp:extent cx="4572000" cy="2134195"/>
            <wp:docPr id="6" name="Picture 6"/>
            <wp:cNvGraphicFramePr>
              <a:graphicFrameLocks noChangeAspect="1"/>
            </wp:cNvGraphicFramePr>
            <a:graphic>
              <a:graphicData uri="http://schemas.openxmlformats.org/drawingml/2006/picture">
                <pic:pic>
                  <pic:nvPicPr>
                    <pic:cNvPr id="0" name="media__1781421510549.png"/>
                    <pic:cNvPicPr/>
                  </pic:nvPicPr>
                  <pic:blipFill>
                    <a:blip r:embed="rId14"/>
                    <a:stretch>
                      <a:fillRect/>
                    </a:stretch>
                  </pic:blipFill>
                  <pic:spPr>
                    <a:xfrm>
                      <a:off x="0" y="0"/>
                      <a:ext cx="4572000" cy="2134195"/>
                    </a:xfrm>
                    <a:prstGeom prst="rect"/>
                  </pic:spPr>
                </pic:pic>
              </a:graphicData>
            </a:graphic>
          </wp:inline>
        </w:drawing>
      </w:r>
    </w:p>
    <w:p>
      <w:pPr>
        <w:spacing w:after="160"/>
        <w:jc w:val="center"/>
      </w:pPr>
      <w:r>
        <w:rPr>
          <w:rFonts w:ascii="맑은 고딕" w:hAnsi="맑은 고딕" w:eastAsia="맑은 고딕"/>
          <w:i/>
          <w:sz w:val="18"/>
        </w:rPr>
        <w:t>[그림 6] GitHub Pages를 통한 배포 — 레포지토리 화면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