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01EC" w14:textId="7DB65D83" w:rsidR="00C410B9" w:rsidRPr="00C410B9" w:rsidRDefault="00111D33" w:rsidP="00C410B9">
      <w:pPr>
        <w:pStyle w:val="Heading1"/>
        <w:rPr>
          <w:color w:val="FF0000"/>
          <w:lang w:val="en-AU"/>
        </w:rPr>
      </w:pPr>
      <w:r>
        <w:rPr>
          <w:color w:val="FF0000"/>
          <w:lang w:val="en-AU"/>
        </w:rPr>
        <w:t>*</w:t>
      </w:r>
      <w:r w:rsidR="00C410B9">
        <w:rPr>
          <w:color w:val="FF0000"/>
          <w:lang w:val="en-AU"/>
        </w:rPr>
        <w:t xml:space="preserve">Intended </w:t>
      </w:r>
      <w:r w:rsidR="00C410B9" w:rsidRPr="00C410B9">
        <w:rPr>
          <w:color w:val="FF0000"/>
          <w:lang w:val="en-AU"/>
        </w:rPr>
        <w:t xml:space="preserve">Audience </w:t>
      </w:r>
    </w:p>
    <w:p w14:paraId="5E5CABCD" w14:textId="77777777" w:rsidR="00C410B9" w:rsidRPr="00C410B9" w:rsidRDefault="00C410B9" w:rsidP="00C410B9">
      <w:pPr>
        <w:rPr>
          <w:lang w:val="en-AU"/>
        </w:rPr>
      </w:pPr>
    </w:p>
    <w:p w14:paraId="2437B4FC" w14:textId="77777777" w:rsidR="00C410B9" w:rsidRPr="00C410B9" w:rsidRDefault="00C410B9" w:rsidP="00C410B9">
      <w:pPr>
        <w:rPr>
          <w:color w:val="FF0000"/>
          <w:lang w:val="en-AU"/>
        </w:rPr>
      </w:pPr>
      <w:r w:rsidRPr="00C410B9">
        <w:rPr>
          <w:color w:val="FF0000"/>
          <w:lang w:val="en-AU"/>
        </w:rPr>
        <w:t>This manuscript is intended for biologists and ecologists interested in monitoring abiotic variables at fine spatial scales. It is not written as a specialist electronics or embedded systems engineering paper. The technical architecture is described in sufficient detail to ensure transparency, reproducibility and practical implementation, but the narrative prioritises clarity over technical depth. Engineering concepts are explained in plain language, with acronyms and hardware terminology introduced only where necessary and defined clearly. The manuscript aims to occupy a middle ground between ecology and instrumentation: rigorous enough to be reproducible, but accessible to researchers without formal training in electronics or firmware development. The emphasis is on ecological applicability, system design logic and deployment considerations rather than low-level circuit analysis or firmware optimisation.</w:t>
      </w:r>
    </w:p>
    <w:p w14:paraId="0826F567" w14:textId="77777777" w:rsidR="009E35BB" w:rsidRPr="00C410B9" w:rsidRDefault="009E35BB" w:rsidP="00CE1975">
      <w:pPr>
        <w:pStyle w:val="Heading1"/>
        <w:rPr>
          <w:b w:val="0"/>
          <w:bCs w:val="0"/>
          <w:lang w:val="en-AU"/>
        </w:rPr>
      </w:pPr>
    </w:p>
    <w:p w14:paraId="59A11954" w14:textId="77777777" w:rsidR="009E35BB" w:rsidRDefault="009E35BB" w:rsidP="00CE1975">
      <w:pPr>
        <w:pStyle w:val="Heading1"/>
        <w:rPr>
          <w:lang w:val="en-AU"/>
        </w:rPr>
      </w:pPr>
    </w:p>
    <w:p w14:paraId="14558C1A" w14:textId="77777777" w:rsidR="00CE1975" w:rsidRPr="00CE1975" w:rsidRDefault="00CE1975" w:rsidP="00CE1975">
      <w:pPr>
        <w:pStyle w:val="Heading1"/>
        <w:rPr>
          <w:lang w:val="en-AU"/>
        </w:rPr>
      </w:pPr>
      <w:r w:rsidRPr="00CE1975">
        <w:rPr>
          <w:lang w:val="en-AU"/>
        </w:rPr>
        <w:t xml:space="preserve">Title </w:t>
      </w:r>
    </w:p>
    <w:p w14:paraId="30EC7A18" w14:textId="77777777" w:rsidR="00CE1975" w:rsidRPr="00CE1975" w:rsidRDefault="00CE1975" w:rsidP="00CE1975">
      <w:pPr>
        <w:rPr>
          <w:lang w:val="en-AU"/>
        </w:rPr>
      </w:pPr>
      <w:r w:rsidRPr="00CE1975">
        <w:rPr>
          <w:lang w:val="en-AU"/>
        </w:rPr>
        <w:t>Design and initial testing of a low-cost, open microclimate monitoring system for fine-scale ecological applications</w:t>
      </w:r>
    </w:p>
    <w:p w14:paraId="7B14AA7B" w14:textId="77777777" w:rsidR="00CE1975" w:rsidRPr="00CE1975" w:rsidRDefault="00CE1975" w:rsidP="00CE1975">
      <w:pPr>
        <w:rPr>
          <w:lang w:val="en-AU"/>
        </w:rPr>
      </w:pPr>
      <w:r w:rsidRPr="00CE1975">
        <w:rPr>
          <w:i/>
          <w:iCs/>
          <w:lang w:val="en-AU"/>
        </w:rPr>
        <w:t>A modular ESP32-based logger with an ultrasonic anemometer and integrated PAR sensing</w:t>
      </w:r>
    </w:p>
    <w:p w14:paraId="62DD20A0" w14:textId="77777777" w:rsidR="00CE1975" w:rsidRPr="00CE1975" w:rsidRDefault="00CE1975" w:rsidP="00CE1975">
      <w:pPr>
        <w:rPr>
          <w:lang w:val="en-AU"/>
        </w:rPr>
      </w:pPr>
    </w:p>
    <w:p w14:paraId="58398259" w14:textId="77777777" w:rsidR="00CE1975" w:rsidRPr="00CE1975" w:rsidRDefault="00CE1975" w:rsidP="00CE1975">
      <w:pPr>
        <w:rPr>
          <w:lang w:val="en-AU"/>
        </w:rPr>
      </w:pPr>
      <w:r w:rsidRPr="00CE1975">
        <w:rPr>
          <w:rStyle w:val="Heading1Char"/>
        </w:rPr>
        <w:t>1. Introduction</w:t>
      </w:r>
      <w:r w:rsidRPr="00CE1975">
        <w:rPr>
          <w:lang w:val="en-AU"/>
        </w:rPr>
        <w:t xml:space="preserve"> </w:t>
      </w:r>
    </w:p>
    <w:p w14:paraId="314A8393" w14:textId="77777777" w:rsidR="00CB7078" w:rsidRPr="00C214F7" w:rsidRDefault="00CB7078" w:rsidP="006D4765">
      <w:r w:rsidRPr="00C214F7">
        <w:t xml:space="preserve">Microclimate, the climatic conditions experienced by organisms at spatial scales of centimetres to metres, plays a central role in shaping physiological performance, behaviour and survival. Because organisms respond to the thermal, radiative and moisture conditions of their immediate surroundings rather than to regional atmospheric averages, fine-scale climatic variation often exerts stronger ecological influence than coarse-scale weather data </w:t>
      </w:r>
      <w:r w:rsidR="0005517B" w:rsidRPr="00C214F7">
        <w:fldChar w:fldCharType="begin"/>
      </w:r>
      <w:r w:rsidR="00AD0E32" w:rsidRPr="00C214F7">
        <w:instrText xml:space="preserve"> ADDIN EN.CITE &lt;EndNote&gt;&lt;Cite&gt;&lt;Author&gt;Kemppinen&lt;/Author&gt;&lt;Year&gt;2024&lt;/Year&gt;&lt;RecNum&gt;6&lt;/RecNum&gt;&lt;DisplayText&gt;(Kemppinen et al., 2024)&lt;/DisplayText&gt;&lt;record&gt;&lt;rec-number&gt;6&lt;/rec-number&gt;&lt;foreign-keys&gt;&lt;key app="EN" db-id="0tptteze3fvppaeer07pw5d2s5fdsswxp25v" timestamp="1771962127"&gt;6&lt;/key&gt;&lt;/foreign-keys&gt;&lt;ref-type name="Journal Article"&gt;17&lt;/ref-type&gt;&lt;contributors&gt;&lt;authors&gt;&lt;author&gt;Kemppinen, Julia&lt;/author&gt;&lt;author&gt;Lembrechts, Jonas J&lt;/author&gt;&lt;author&gt;Van Meerbeek, Koenraad&lt;/author&gt;&lt;author&gt;Carnicer, Jofre&lt;/author&gt;&lt;author&gt;Chardon, Nathalie Isabelle&lt;/author&gt;&lt;author&gt;Kardol, Paul&lt;/author&gt;&lt;author&gt;Lenoir, Jonathan&lt;/author&gt;&lt;author&gt;Liu, Daijun&lt;/author&gt;&lt;author&gt;Maclean, Ilya&lt;/author&gt;&lt;author&gt;Pergl, Jan&lt;/author&gt;&lt;/authors&gt;&lt;/contributors&gt;&lt;titles&gt;&lt;title&gt;Microclimate, an important part of ecology and biogeography&lt;/title&gt;&lt;secondary-title&gt;Global Ecology and Biogeography&lt;/secondary-title&gt;&lt;/titles&gt;&lt;periodical&gt;&lt;full-title&gt;Global Ecology and Biogeography&lt;/full-title&gt;&lt;/periodical&gt;&lt;pages&gt;e13834&lt;/pages&gt;&lt;volume&gt;33&lt;/volume&gt;&lt;number&gt;6&lt;/number&gt;&lt;dates&gt;&lt;year&gt;2024&lt;/year&gt;&lt;/dates&gt;&lt;isbn&gt;1466-822X&lt;/isbn&gt;&lt;urls&gt;&lt;/urls&gt;&lt;/record&gt;&lt;/Cite&gt;&lt;/EndNote&gt;</w:instrText>
      </w:r>
      <w:r w:rsidR="0005517B" w:rsidRPr="00C214F7">
        <w:fldChar w:fldCharType="separate"/>
      </w:r>
      <w:r w:rsidR="0005517B" w:rsidRPr="00C214F7">
        <w:rPr>
          <w:noProof/>
        </w:rPr>
        <w:t>(Kemppinen et al., 2024)</w:t>
      </w:r>
      <w:r w:rsidR="0005517B" w:rsidRPr="00C214F7">
        <w:fldChar w:fldCharType="end"/>
      </w:r>
      <w:r w:rsidRPr="00C214F7">
        <w:t xml:space="preserve">. Standard meteorological stations are intentionally designed to minimise local variability, measuring temperature, humidity and wind under well-ventilated, standardised conditions at fixed heights above ground. While essential for regional climate monitoring, such measurements frequently fail to capture the heterogeneity experienced within soil layers, vegetation canopies, cavities or near-surface boundary layers </w:t>
      </w:r>
      <w:r w:rsidR="0005517B" w:rsidRPr="00C214F7">
        <w:fldChar w:fldCharType="begin">
          <w:fldData xml:space="preserve">PEVuZE5vdGU+PENpdGU+PEF1dGhvcj5EZSBGcmVubmU8L0F1dGhvcj48WWVhcj4yMDI1PC9ZZWFy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</w:fldData>
        </w:fldChar>
      </w:r>
      <w:r w:rsidR="00AD0E32" w:rsidRPr="00C214F7">
        <w:instrText xml:space="preserve"> ADDIN EN.CITE </w:instrText>
      </w:r>
      <w:r w:rsidR="00AD0E32" w:rsidRPr="00C214F7">
        <w:fldChar w:fldCharType="begin">
          <w:fldData xml:space="preserve">PEVuZE5vdGU+PENpdGU+PEF1dGhvcj5EZSBGcmVubmU8L0F1dGhvcj48WWVhcj4yMDI1PC9ZZWFy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</w:fldData>
        </w:fldChar>
      </w:r>
      <w:r w:rsidR="00AD0E32" w:rsidRPr="00C214F7">
        <w:instrText xml:space="preserve"> ADDIN EN.CITE.DATA </w:instrText>
      </w:r>
      <w:r w:rsidR="00AD0E32" w:rsidRPr="00C214F7">
        <w:fldChar w:fldCharType="end"/>
      </w:r>
      <w:r w:rsidR="0005517B" w:rsidRPr="00C214F7">
        <w:fldChar w:fldCharType="separate"/>
      </w:r>
      <w:r w:rsidR="00650064" w:rsidRPr="00C214F7">
        <w:rPr>
          <w:noProof/>
        </w:rPr>
        <w:t>(De Frenne et al., 2025; Maclean et al., 2021)</w:t>
      </w:r>
      <w:r w:rsidR="0005517B" w:rsidRPr="00C214F7">
        <w:fldChar w:fldCharType="end"/>
      </w:r>
      <w:r w:rsidR="00650064" w:rsidRPr="00C214F7">
        <w:t>.</w:t>
      </w:r>
    </w:p>
    <w:p w14:paraId="12A65FD1" w14:textId="77777777" w:rsidR="00CB7078" w:rsidRPr="00C214F7" w:rsidRDefault="00CB7078" w:rsidP="006D4765">
      <w:r w:rsidRPr="00C214F7">
        <w:lastRenderedPageBreak/>
        <w:t xml:space="preserve">Microclimatic conditions can vary dramatically over short horizontal and vertical distances. Vegetation structure, surface albedo, soil moisture, topography and airflow interact to generate mosaics of temperature, humidity and radiation that change over metres or even tens of centimetres. Near the ground, conductive and convective heat exchange create steep gradients that diverge substantially from free-air meteorological measurements </w:t>
      </w:r>
      <w:r w:rsidR="00650064" w:rsidRPr="00C214F7">
        <w:fldChar w:fldCharType="begin"/>
      </w:r>
      <w:r w:rsidR="00AD0E32" w:rsidRPr="00C214F7">
        <w:instrText xml:space="preserve"> ADDIN EN.CITE &lt;EndNote&gt;&lt;Cite&gt;&lt;Author&gt;Maclean&lt;/Author&gt;&lt;Year&gt;2021&lt;/Year&gt;&lt;RecNum&gt;1&lt;/RecNum&gt;&lt;DisplayText&gt;(Maclean et al., 2021)&lt;/DisplayText&gt;&lt;record&gt;&lt;rec-number&gt;1&lt;/rec-number&gt;&lt;foreign-keys&gt;&lt;key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650064" w:rsidRPr="00C214F7">
        <w:fldChar w:fldCharType="separate"/>
      </w:r>
      <w:r w:rsidR="00650064" w:rsidRPr="00C214F7">
        <w:rPr>
          <w:noProof/>
        </w:rPr>
        <w:t>(Maclean et al., 2021)</w:t>
      </w:r>
      <w:r w:rsidR="00650064" w:rsidRPr="00C214F7">
        <w:fldChar w:fldCharType="end"/>
      </w:r>
      <w:r w:rsidR="00650064" w:rsidRPr="00C214F7">
        <w:t xml:space="preserve">. </w:t>
      </w:r>
      <w:r w:rsidRPr="00C214F7">
        <w:t xml:space="preserve">Temporal variability is equally important. Biologically meaningful extremes such as rapid heating events, short-term thermal fluctuations or transient wind shifts can unfold over minutes to hours </w:t>
      </w:r>
      <w:r w:rsidR="00610D97" w:rsidRPr="00C214F7">
        <w:fldChar w:fldCharType="begin"/>
      </w:r>
      <w:r w:rsidR="00AD0E32" w:rsidRPr="00C214F7">
        <w:instrText xml:space="preserve"> ADDIN EN.CITE &lt;EndNote&gt;&lt;Cite&gt;&lt;Author&gt;Chen&lt;/Author&gt;&lt;Year&gt;2024&lt;/Year&gt;&lt;RecNum&gt;7&lt;/RecNum&gt;&lt;DisplayText&gt;(Chen et al., 2024; Maclean et al., 2021)&lt;/DisplayText&gt;&lt;record&gt;&lt;rec-number&gt;7&lt;/rec-number&gt;&lt;foreign-keys&gt;&lt;key app="EN" db-id="0tptteze3fvppaeer07pw5d2s5fdsswxp25v" timestamp="1771962141"&gt;7&lt;/key&gt;&lt;/foreign-keys&gt;&lt;ref-type name="Journal Article"&gt;17&lt;/ref-type&gt;&lt;contributors&gt;&lt;authors&gt;&lt;author&gt;Chen, Jiquan&lt;/author&gt;&lt;author&gt;North, Malcolm&lt;/author&gt;&lt;author&gt;Franklin, Jerry F&lt;/author&gt;&lt;/authors&gt;&lt;/contributors&gt;&lt;titles&gt;&lt;title&gt;The contributions of microclimatic information in advancing ecosystem science&lt;/title&gt;&lt;secondary-title&gt;Agricultural and Forest Meteorology&lt;/secondary-title&gt;&lt;/titles&gt;&lt;periodical&gt;&lt;full-title&gt;Agricultural and Forest Meteorology&lt;/full-title&gt;&lt;/periodical&gt;&lt;pages&gt;110105&lt;/pages&gt;&lt;volume&gt;355&lt;/volume&gt;&lt;dates&gt;&lt;year&gt;2024&lt;/year&gt;&lt;/dates&gt;&lt;isbn&gt;0168-1923&lt;/isbn&gt;&lt;urls&gt;&lt;/urls&gt;&lt;/record&gt;&lt;/Cite&gt;&lt;Cite&gt;&lt;Author&gt;Maclean&lt;/Author&gt;&lt;Year&gt;2021&lt;/Year&gt;&lt;RecNum&gt;1&lt;/RecNum&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610D97" w:rsidRPr="00C214F7">
        <w:fldChar w:fldCharType="separate"/>
      </w:r>
      <w:r w:rsidR="00610D97" w:rsidRPr="00C214F7">
        <w:rPr>
          <w:noProof/>
        </w:rPr>
        <w:t>(Chen et al., 2024; Maclean et al., 2021)</w:t>
      </w:r>
      <w:r w:rsidR="00610D97" w:rsidRPr="00C214F7">
        <w:fldChar w:fldCharType="end"/>
      </w:r>
      <w:r w:rsidR="00610D97" w:rsidRPr="00C214F7">
        <w:t xml:space="preserve">. </w:t>
      </w:r>
      <w:r w:rsidRPr="00C214F7">
        <w:t xml:space="preserve">Capturing this spatiotemporal heterogeneity is increasingly recognised as essential for predicting ecological responses to climate change, identifying microrefugia and informing habitat management and restoration </w:t>
      </w:r>
      <w:r w:rsidR="00702B0A" w:rsidRPr="00C214F7">
        <w:fldChar w:fldCharType="begin"/>
      </w:r>
      <w:r w:rsidR="00AD0E32" w:rsidRPr="00C214F7">
        <w:instrText xml:space="preserve"> ADDIN EN.CITE &lt;EndNote&gt;&lt;Cite&gt;&lt;Author&gt;De Frenne&lt;/Author&gt;&lt;Year&gt;2025&lt;/Year&gt;&lt;RecNum&gt;5&lt;/RecNum&gt;&lt;DisplayText&gt;(De Frenne et al., 2025)&lt;/DisplayText&gt;&lt;record&gt;&lt;rec-number&gt;5&lt;/rec-number&gt;&lt;foreign-keys&gt;&lt;key app="EN" db-id="0tptteze3fvppaeer07pw5d2s5fdsswxp25v" timestamp="1771962110"&gt;5&lt;/key&gt;&lt;/foreign-keys&gt;&lt;ref-type name="Journal Article"&gt;17&lt;/ref-type&gt;&lt;contributors&gt;&lt;authors&gt;&lt;author&gt;De Frenne, Pieter&lt;/author&gt;&lt;author&gt;Beugnon, Rémy&lt;/author&gt;&lt;author&gt;Klinges, David&lt;/author&gt;&lt;author&gt;Lenoir, Jonathan&lt;/author&gt;&lt;author&gt;Niittynen, Pekka&lt;/author&gt;&lt;author&gt;Pincebourde, Sylvain&lt;/author&gt;&lt;author&gt;Senior, Rebecca A&lt;/author&gt;&lt;author&gt;Aalto, Juha&lt;/author&gt;&lt;author&gt;Chytrý, Kryštof&lt;/author&gt;&lt;author&gt;Gillingham, Phillipa K&lt;/author&gt;&lt;/authors&gt;&lt;/contributors&gt;&lt;titles&gt;&lt;title&gt;Ten practical guidelines for microclimate research in terrestrial ecosystems&lt;/title&gt;&lt;secondary-title&gt;Methods in Ecology and Evolution&lt;/secondary-title&gt;&lt;/titles&gt;&lt;periodical&gt;&lt;full-title&gt;Methods in Ecology and Evolution&lt;/full-title&gt;&lt;/periodical&gt;&lt;pages&gt;269-294&lt;/pages&gt;&lt;volume&gt;16&lt;/volume&gt;&lt;number&gt;2&lt;/number&gt;&lt;dates&gt;&lt;year&gt;2025&lt;/year&gt;&lt;/dates&gt;&lt;isbn&gt;2041-210X&lt;/isbn&gt;&lt;urls&gt;&lt;/urls&gt;&lt;/record&gt;&lt;/Cite&gt;&lt;/EndNote&gt;</w:instrText>
      </w:r>
      <w:r w:rsidR="00702B0A" w:rsidRPr="00C214F7">
        <w:fldChar w:fldCharType="separate"/>
      </w:r>
      <w:r w:rsidR="00702B0A" w:rsidRPr="00C214F7">
        <w:rPr>
          <w:noProof/>
        </w:rPr>
        <w:t>(De Frenne et al., 2025)</w:t>
      </w:r>
      <w:r w:rsidR="00702B0A" w:rsidRPr="00C214F7">
        <w:fldChar w:fldCharType="end"/>
      </w:r>
    </w:p>
    <w:p w14:paraId="13B69E5C" w14:textId="77777777" w:rsidR="006D4765" w:rsidRPr="00C214F7" w:rsidRDefault="006D4765" w:rsidP="006D4765"/>
    <w:p w14:paraId="5FE5E332" w14:textId="77777777" w:rsidR="006D4765" w:rsidRPr="00C214F7" w:rsidRDefault="006D4765" w:rsidP="006D4765"/>
    <w:p w14:paraId="1149E2B6" w14:textId="77777777" w:rsidR="006D4765" w:rsidRDefault="006D4765" w:rsidP="006D4765"/>
    <w:p w14:paraId="5A8B2905" w14:textId="77777777" w:rsidR="00B5103D" w:rsidRDefault="00B5103D" w:rsidP="006D4765"/>
    <w:p w14:paraId="27B19AE8" w14:textId="77777777" w:rsidR="00B5103D" w:rsidRPr="00C214F7" w:rsidRDefault="00B5103D" w:rsidP="006D4765"/>
    <w:p w14:paraId="639073F2" w14:textId="77777777" w:rsidR="006D4765" w:rsidRPr="00C214F7" w:rsidRDefault="006D4765" w:rsidP="006D4765"/>
    <w:p w14:paraId="37BCF790" w14:textId="77777777" w:rsidR="000E165C" w:rsidRPr="000E165C" w:rsidRDefault="00B56B91" w:rsidP="000E165C">
      <w:pPr>
        <w:rPr>
          <w:lang w:val="en-AU"/>
        </w:rPr>
      </w:pPr>
      <w:r w:rsidRPr="00C214F7">
        <w:t xml:space="preserve">Solar photovoltaic (PV) farms represent a rapidly expanding land use that generates complex microclimatic mosaics </w:t>
      </w:r>
      <w:r w:rsidR="006E7CF5" w:rsidRPr="00C214F7">
        <w:fldChar w:fldCharType="begin"/>
      </w:r>
      <w:r w:rsidR="00AD0E32" w:rsidRPr="00C214F7">
        <w:instrText xml:space="preserve"> ADDIN EN.CITE &lt;EndNote&gt;&lt;Cite&gt;&lt;Author&gt;Liu&lt;/Author&gt;&lt;Year&gt;2026&lt;/Year&gt;&lt;RecNum&gt;8&lt;/RecNum&gt;&lt;DisplayText&gt;(Liu et al., 2026)&lt;/DisplayText&gt;&lt;record&gt;&lt;rec-number&gt;8&lt;/rec-number&gt;&lt;foreign-keys&gt;&lt;key app="EN" db-id="0tptteze3fvppaeer07pw5d2s5fdsswxp25v" timestamp="1771962154"&gt;8&lt;/key&gt;&lt;/foreign-keys&gt;&lt;ref-type name="Journal Article"&gt;17&lt;/ref-type&gt;&lt;contributors&gt;&lt;authors&gt;&lt;author&gt;Liu, Weifeng&lt;/author&gt;&lt;author&gt;Lu, Minghao&lt;/author&gt;&lt;author&gt;Pinos, Juan&lt;/author&gt;&lt;author&gt;Li, Zhigang&lt;/author&gt;&lt;author&gt;Zhao, Jingxue&lt;/author&gt;&lt;author&gt;Ma, Yulei&lt;/author&gt;&lt;author&gt;Wu, Gao-Lin&lt;/author&gt;&lt;/authors&gt;&lt;/contributors&gt;&lt;titles&gt;&lt;title&gt;Solar-tracking photovoltaic systems create divergent microhabitats that enhance vegetation recovery in arid sandy lands&lt;/title&gt;&lt;secondary-title&gt;Journal of Arid Environments&lt;/secondary-title&gt;&lt;/titles&gt;&lt;periodical&gt;&lt;full-title&gt;Journal of Arid Environments&lt;/full-title&gt;&lt;/periodical&gt;&lt;pages&gt;105514&lt;/pages&gt;&lt;volume&gt;232&lt;/volume&gt;&lt;dates&gt;&lt;year&gt;2026&lt;/year&gt;&lt;/dates&gt;&lt;isbn&gt;0140-1963&lt;/isbn&gt;&lt;urls&gt;&lt;/urls&gt;&lt;/record&gt;&lt;/Cite&gt;&lt;/EndNote&gt;</w:instrText>
      </w:r>
      <w:r w:rsidR="006E7CF5" w:rsidRPr="00C214F7">
        <w:fldChar w:fldCharType="separate"/>
      </w:r>
      <w:r w:rsidR="006E7CF5" w:rsidRPr="00C214F7">
        <w:rPr>
          <w:noProof/>
        </w:rPr>
        <w:t>(Liu et al., 2026)</w:t>
      </w:r>
      <w:r w:rsidR="006E7CF5" w:rsidRPr="00C214F7">
        <w:fldChar w:fldCharType="end"/>
      </w:r>
      <w:r w:rsidR="006E7CF5" w:rsidRPr="00C214F7">
        <w:t xml:space="preserve">. </w:t>
      </w:r>
      <w:r w:rsidRPr="00C214F7">
        <w:t xml:space="preserve">The arrangement of elevated panels, inter-row spacing and supporting infrastructure creates distinct microhabitat zones, including under-panel environments, open inter-row corridors and transitional edge areas. These zones differ in incident radiation, wind exposure, surface temperature and moisture dynamics as panels modify incoming solar radiation and alter near-surface energy and water fluxes </w:t>
      </w:r>
      <w:r w:rsidR="000F0752" w:rsidRPr="00C214F7">
        <w:fldChar w:fldCharType="begin">
          <w:fldData xml:space="preserve">PEVuZE5vdGU+PENpdGU+PEF1dGhvcj5MaTwvQXV0aG9yPjxZZWFyPjIwMjU8L1llYXI+PFJlY051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</w:fldData>
        </w:fldChar>
      </w:r>
      <w:r w:rsidR="00AD0E32" w:rsidRPr="00C214F7">
        <w:instrText xml:space="preserve"> ADDIN EN.CITE </w:instrText>
      </w:r>
      <w:r w:rsidR="00AD0E32" w:rsidRPr="00C214F7">
        <w:fldChar w:fldCharType="begin">
          <w:fldData xml:space="preserve">PEVuZE5vdGU+PENpdGU+PEF1dGhvcj5MaTwvQXV0aG9yPjxZZWFyPjIwMjU8L1llYXI+PFJlY051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</w:fldData>
        </w:fldChar>
      </w:r>
      <w:r w:rsidR="00AD0E32" w:rsidRPr="00C214F7">
        <w:instrText xml:space="preserve"> ADDIN EN.CITE.DATA </w:instrText>
      </w:r>
      <w:r w:rsidR="00AD0E32" w:rsidRPr="00C214F7">
        <w:fldChar w:fldCharType="end"/>
      </w:r>
      <w:r w:rsidR="000F0752" w:rsidRPr="00C214F7">
        <w:fldChar w:fldCharType="separate"/>
      </w:r>
      <w:r w:rsidR="004774E4" w:rsidRPr="00C214F7">
        <w:rPr>
          <w:noProof/>
        </w:rPr>
        <w:t>(Li et al., 2025; Liu et al., 2026; Wu et al., 2022)</w:t>
      </w:r>
      <w:r w:rsidR="000F0752" w:rsidRPr="00C214F7">
        <w:fldChar w:fldCharType="end"/>
      </w:r>
      <w:r w:rsidRPr="00C214F7">
        <w:t xml:space="preserve">. Under-panel areas typically experience substantial reductions in shortwave radiation and moderated soil temperatures </w:t>
      </w:r>
      <w:r w:rsidR="00D078B8" w:rsidRPr="00C214F7">
        <w:fldChar w:fldCharType="begin"/>
      </w:r>
      <w:r w:rsidR="00AD0E32" w:rsidRPr="00C214F7">
        <w:instrText xml:space="preserve"> ADDIN EN.CITE &lt;EndNote&gt;&lt;Cite&gt;&lt;Author&gt;Li&lt;/Author&gt;&lt;Year&gt;2025&lt;/Year&gt;&lt;RecNum&gt;9&lt;/RecNum&gt;&lt;DisplayText&gt;(Li et al., 2025; Wu et al., 2022)&lt;/DisplayText&gt;&lt;record&gt;&lt;rec-number&gt;9&lt;/rec-number&gt;&lt;foreign-keys&gt;&lt;key app="EN" db-id="0tptteze3fvppaeer07pw5d2s5fdsswxp25v" timestamp="1771962161"&gt;9&lt;/key&gt;&lt;/foreign-keys&gt;&lt;ref-type name="Journal Article"&gt;17&lt;/ref-type&gt;&lt;contributors&gt;&lt;authors&gt;&lt;author&gt;Li, Zaixin&lt;/author&gt;&lt;author&gt;Tao, Junyu&lt;/author&gt;&lt;author&gt;Zhang, Jia&lt;/author&gt;&lt;author&gt;Wang, Yifan&lt;/author&gt;&lt;author&gt;Zhong, Yuzhen&lt;/author&gt;&lt;author&gt;Ge, Yadong&lt;/author&gt;&lt;author&gt;Cheng, Zhanjun&lt;/author&gt;&lt;author&gt;Yan, Beibei&lt;/author&gt;&lt;author&gt;Chen, Guanyi&lt;/author&gt;&lt;/authors&gt;&lt;/contributors&gt;&lt;titles&gt;&lt;title&gt;Effect of photovoltaic power plant on the microclimate and soil: A comprehensive analysis based on time series&lt;/title&gt;&lt;secondary-title&gt;Energy&lt;/secondary-title&gt;&lt;/titles&gt;&lt;periodical&gt;&lt;full-title&gt;Energy&lt;/full-title&gt;&lt;/periodical&gt;&lt;pages&gt;137551&lt;/pages&gt;&lt;dates&gt;&lt;year&gt;2025&lt;/year&gt;&lt;/dates&gt;&lt;isbn&gt;0360-5442&lt;/isbn&gt;&lt;urls&gt;&lt;/urls&gt;&lt;/record&gt;&lt;/Cite&gt;&lt;Cite&gt;&lt;Author&gt;Wu&lt;/Author&gt;&lt;Year&gt;2022&lt;/Year&gt;&lt;RecNum&gt;10&lt;/RecNum&gt;&lt;record&gt;&lt;rec-number&gt;10&lt;/rec-number&gt;&lt;foreign-keys&gt;&lt;key app="EN" db-id="0tptteze3fvppaeer07pw5d2s5fdsswxp25v" timestamp="1771962178"&gt;10&lt;/key&gt;&lt;/foreign-keys&gt;&lt;ref-type name="Journal Article"&gt;17&lt;/ref-type&gt;&lt;contributors&gt;&lt;authors&gt;&lt;author&gt;Wu, Chuandong&lt;/author&gt;&lt;author&gt;Liu, Hu&lt;/author&gt;&lt;author&gt;Yu, Yang&lt;/author&gt;&lt;author&gt;Zhao, Wenzhi&lt;/author&gt;&lt;author&gt;Liu, Jintao&lt;/author&gt;&lt;author&gt;Yu, Hailong&lt;/author&gt;&lt;author&gt;Yetemen, Omer&lt;/author&gt;&lt;/authors&gt;&lt;/contributors&gt;&lt;titles&gt;&lt;title&gt;Ecohydrological effects of photovoltaic solar farms on soil microclimates and moisture regimes in arid Northwest China: A modeling study&lt;/title&gt;&lt;secondary-title&gt;Science of the Total Environment&lt;/secondary-title&gt;&lt;/titles&gt;&lt;periodical&gt;&lt;full-title&gt;Science of the Total Environment&lt;/full-title&gt;&lt;/periodical&gt;&lt;pages&gt;149946&lt;/pages&gt;&lt;volume&gt;802&lt;/volume&gt;&lt;dates&gt;&lt;year&gt;2022&lt;/year&gt;&lt;/dates&gt;&lt;isbn&gt;0048-9697&lt;/isbn&gt;&lt;urls&gt;&lt;/urls&gt;&lt;/record&gt;&lt;/Cite&gt;&lt;/EndNote&gt;</w:instrText>
      </w:r>
      <w:r w:rsidR="00D078B8" w:rsidRPr="00C214F7">
        <w:fldChar w:fldCharType="separate"/>
      </w:r>
      <w:r w:rsidR="004774E4" w:rsidRPr="00C214F7">
        <w:rPr>
          <w:noProof/>
        </w:rPr>
        <w:t>(Li et al., 2025; Wu et al., 2022)</w:t>
      </w:r>
      <w:r w:rsidR="00D078B8" w:rsidRPr="00C214F7">
        <w:fldChar w:fldCharType="end"/>
      </w:r>
      <w:r w:rsidRPr="00C214F7">
        <w:t xml:space="preserve">, while inter-row zones remain more strongly coupled to atmospheric forcing. Edge zones can combine shading gradients with lateral redistribution of water and airflow, generating additional spatial heterogeneity </w:t>
      </w:r>
      <w:r w:rsidR="00D078B8" w:rsidRPr="00C214F7">
        <w:fldChar w:fldCharType="begin"/>
      </w:r>
      <w:r w:rsidR="00AD0E32" w:rsidRPr="00C214F7">
        <w:instrText xml:space="preserve"> ADDIN EN.CITE &lt;EndNote&gt;&lt;Cite&gt;&lt;Author&gt;Liu&lt;/Author&gt;&lt;Year&gt;2026&lt;/Year&gt;&lt;RecNum&gt;8&lt;/RecNum&gt;&lt;DisplayText&gt;(Liu et al., 2026; Wu et al., 2022)&lt;/DisplayText&gt;&lt;record&gt;&lt;rec-number&gt;8&lt;/rec-number&gt;&lt;foreign-keys&gt;&lt;key app="EN" db-id="0tptteze3fvppaeer07pw5d2s5fdsswxp25v" timestamp="1771962154"&gt;8&lt;/key&gt;&lt;/foreign-keys&gt;&lt;ref-type name="Journal Article"&gt;17&lt;/ref-type&gt;&lt;contributors&gt;&lt;authors&gt;&lt;author&gt;Liu, Weifeng&lt;/author&gt;&lt;author&gt;Lu, Minghao&lt;/author&gt;&lt;author&gt;Pinos, Juan&lt;/author&gt;&lt;author&gt;Li, Zhigang&lt;/author&gt;&lt;author&gt;Zhao, Jingxue&lt;/author&gt;&lt;author&gt;Ma, Yulei&lt;/author&gt;&lt;author&gt;Wu, Gao-Lin&lt;/author&gt;&lt;/authors&gt;&lt;/contributors&gt;&lt;titles&gt;&lt;title&gt;Solar-tracking photovoltaic systems create divergent microhabitats that enhance vegetation recovery in arid sandy lands&lt;/title&gt;&lt;secondary-title&gt;Journal of Arid Environments&lt;/secondary-title&gt;&lt;/titles&gt;&lt;periodical&gt;&lt;full-title&gt;Journal of Arid Environments&lt;/full-title&gt;&lt;/periodical&gt;&lt;pages&gt;105514&lt;/pages&gt;&lt;volume&gt;232&lt;/volume&gt;&lt;dates&gt;&lt;year&gt;2026&lt;/year&gt;&lt;/dates&gt;&lt;isbn&gt;0140-1963&lt;/isbn&gt;&lt;urls&gt;&lt;/urls&gt;&lt;/record&gt;&lt;/Cite&gt;&lt;Cite&gt;&lt;Author&gt;Wu&lt;/Author&gt;&lt;Year&gt;2022&lt;/Year&gt;&lt;RecNum&gt;10&lt;/RecNum&gt;&lt;record&gt;&lt;rec-number&gt;10&lt;/rec-number&gt;&lt;foreign-keys&gt;&lt;key app="EN" db-id="0tptteze3fvppaeer07pw5d2s5fdsswxp25v" timestamp="1771962178"&gt;10&lt;/key&gt;&lt;/foreign-keys&gt;&lt;ref-type name="Journal Article"&gt;17&lt;/ref-type&gt;&lt;contributors&gt;&lt;authors&gt;&lt;author&gt;Wu, Chuandong&lt;/author&gt;&lt;author&gt;Liu, Hu&lt;/author&gt;&lt;author&gt;Yu, Yang&lt;/author&gt;&lt;author&gt;Zhao, Wenzhi&lt;/author&gt;&lt;author&gt;Liu, Jintao&lt;/author&gt;&lt;author&gt;Yu, Hailong&lt;/author&gt;&lt;author&gt;Yetemen, Omer&lt;/author&gt;&lt;/authors&gt;&lt;/contributors&gt;&lt;titles&gt;&lt;title&gt;Ecohydrological effects of photovoltaic solar farms on soil microclimates and moisture regimes in arid Northwest China: A modeling study&lt;/title&gt;&lt;secondary-title&gt;Science of the Total Environment&lt;/secondary-title&gt;&lt;/titles&gt;&lt;periodical&gt;&lt;full-title&gt;Science of the Total Environment&lt;/full-title&gt;&lt;/periodical&gt;&lt;pages&gt;149946&lt;/pages&gt;&lt;volume&gt;802&lt;/volume&gt;&lt;dates&gt;&lt;year&gt;2022&lt;/year&gt;&lt;/dates&gt;&lt;isbn&gt;0048-9697&lt;/isbn&gt;&lt;urls&gt;&lt;/urls&gt;&lt;/record&gt;&lt;/Cite&gt;&lt;/EndNote&gt;</w:instrText>
      </w:r>
      <w:r w:rsidR="00D078B8" w:rsidRPr="00C214F7">
        <w:fldChar w:fldCharType="separate"/>
      </w:r>
      <w:r w:rsidR="00E01E3C" w:rsidRPr="00C214F7">
        <w:rPr>
          <w:noProof/>
        </w:rPr>
        <w:t>(Liu et al., 2026; Wu et al., 2022)</w:t>
      </w:r>
      <w:r w:rsidR="00D078B8" w:rsidRPr="00C214F7">
        <w:fldChar w:fldCharType="end"/>
      </w:r>
      <w:r w:rsidR="00D078B8" w:rsidRPr="00C214F7">
        <w:t xml:space="preserve">. </w:t>
      </w:r>
      <w:r w:rsidRPr="00C214F7">
        <w:t xml:space="preserve">Such spatial structure occurs at </w:t>
      </w:r>
      <w:r w:rsidR="00D078B8" w:rsidRPr="00C214F7">
        <w:t>meter</w:t>
      </w:r>
      <w:r w:rsidRPr="00C214F7">
        <w:t xml:space="preserve"> and sub-</w:t>
      </w:r>
      <w:r w:rsidR="00D078B8" w:rsidRPr="00C214F7">
        <w:t>meter</w:t>
      </w:r>
      <w:r w:rsidRPr="00C214F7">
        <w:t xml:space="preserve"> scales and is largely invisible to conventional meteorological monitoring. As solar energy infrastructure expands globally, the spatial complexity of PV-induced microclimates underscores the need for scalable, modular monitoring systems designed specifically to resolve </w:t>
      </w:r>
      <w:r w:rsidR="00D078B8" w:rsidRPr="00C214F7">
        <w:t>meter</w:t>
      </w:r>
      <w:r w:rsidRPr="00C214F7">
        <w:t>-scale environmental gradients within renewable energy landscapes.</w:t>
      </w:r>
    </w:p>
    <w:p w14:paraId="67721152" w14:textId="77777777" w:rsidR="000E165C" w:rsidRPr="00C214F7" w:rsidRDefault="000E165C" w:rsidP="000E165C">
      <w:pPr>
        <w:rPr>
          <w:lang w:val="en-AU"/>
        </w:rPr>
      </w:pPr>
      <w:r w:rsidRPr="000E165C">
        <w:rPr>
          <w:lang w:val="en-AU"/>
        </w:rPr>
        <w:t xml:space="preserve">Despite growing recognition of the importance of microclimate, a monitoring gap persists. High-end atmospheric systems, including eddy covariance towers and World Meteorological Organization (WMO) style stations, are designed to quantify ecosystem-scale fluxes and spatially integrated atmospheric conditions </w:t>
      </w:r>
      <w:r w:rsidR="00041B2B" w:rsidRPr="00C214F7">
        <w:rPr>
          <w:lang w:val="en-AU"/>
        </w:rPr>
        <w:fldChar w:fldCharType="begin"/>
      </w:r>
      <w:r w:rsidR="00041B2B" w:rsidRPr="00C214F7">
        <w:rPr>
          <w:lang w:val="en-AU"/>
        </w:rPr>
        <w:instrText xml:space="preserve"> ADDIN EN.CITE &lt;EndNote&gt;&lt;Cite&gt;&lt;Author&gt;Baldocchi&lt;/Author&gt;&lt;Year&gt;2003&lt;/Year&gt;&lt;RecNum&gt;11&lt;/RecNum&gt;&lt;DisplayText&gt;(Baldocchi, 2003; World Meteorological Organization, 2018)&lt;/DisplayText&gt;&lt;record&gt;&lt;rec-number&gt;11&lt;/rec-number&gt;&lt;foreign-keys&gt;&lt;key app="EN" db-id="0tptteze3fvppaeer07pw5d2s5fdsswxp25v" timestamp="1771962246"&gt;11&lt;/key&gt;&lt;/foreign-keys&gt;&lt;ref-type name="Journal Article"&gt;17&lt;/ref-type&gt;&lt;contributors&gt;&lt;authors&gt;&lt;author&gt;Baldocchi, Dennis D&lt;/author&gt;&lt;/authors&gt;&lt;/contributors&gt;&lt;titles&gt;&lt;title&gt;Assessing the eddy covariance technique for evaluating carbon dioxide exchange rates of ecosystems: past, present and future&lt;/title&gt;&lt;secondary-title&gt;Global change biology&lt;/secondary-title&gt;&lt;/titles&gt;&lt;periodical&gt;&lt;full-title&gt;Global change biology&lt;/full-title&gt;&lt;/periodical&gt;&lt;pages&gt;479-492&lt;/pages&gt;&lt;volume&gt;9&lt;/volume&gt;&lt;number&gt;4&lt;/number&gt;&lt;dates&gt;&lt;year&gt;2003&lt;/year&gt;&lt;/dates&gt;&lt;isbn&gt;1354-1013&lt;/isbn&gt;&lt;urls&gt;&lt;/urls&gt;&lt;/record&gt;&lt;/Cite&gt;&lt;Cite&gt;&lt;Author&gt;World Meteorological Organization&lt;/Author&gt;&lt;Year&gt;2018&lt;/Year&gt;&lt;RecNum&gt;3&lt;/RecNum&gt;&lt;record&gt;&lt;rec-number&gt;3&lt;/rec-number&gt;&lt;foreign-keys&gt;&lt;key app="EN" db-id="0tptteze3fvppaeer07pw5d2s5fdsswxp25v" timestamp="1771962061"&gt;3&lt;/key&gt;&lt;/foreign-keys&gt;&lt;ref-type name="Report"&gt;27&lt;/ref-type&gt;&lt;contributors&gt;&lt;authors&gt;&lt;author&gt;World Meteorological Organization,&lt;/author&gt;&lt;/authors&gt;&lt;tertiary-authors&gt;&lt;author&gt;World Meteorological Organization&lt;/author&gt;&lt;/tertiary-authors&gt;&lt;/contributors&gt;&lt;titles&gt;&lt;title&gt;Guide to Instruments and Methods of Observation&lt;/title&gt;&lt;secondary-title&gt;WMO-No. 8&lt;/secondary-title&gt;&lt;/titles&gt;&lt;edition&gt;2018 edition&lt;/edition&gt;&lt;dates&gt;&lt;year&gt;2018&lt;/year&gt;&lt;/dates&gt;&lt;pub-location&gt;Geneva&lt;/pub-location&gt;&lt;urls&gt;&lt;/urls&gt;&lt;/record&gt;&lt;/Cite&gt;&lt;/EndNote&gt;</w:instrText>
      </w:r>
      <w:r w:rsidR="00041B2B" w:rsidRPr="00C214F7">
        <w:rPr>
          <w:lang w:val="en-AU"/>
        </w:rPr>
        <w:fldChar w:fldCharType="separate"/>
      </w:r>
      <w:r w:rsidR="00041B2B" w:rsidRPr="00C214F7">
        <w:rPr>
          <w:noProof/>
          <w:lang w:val="en-AU"/>
        </w:rPr>
        <w:t>(Baldocchi, 2003; World Meteorological Organization, 2018)</w:t>
      </w:r>
      <w:r w:rsidR="00041B2B" w:rsidRPr="00C214F7">
        <w:rPr>
          <w:lang w:val="en-AU"/>
        </w:rPr>
        <w:fldChar w:fldCharType="end"/>
      </w:r>
      <w:r w:rsidRPr="000E165C">
        <w:rPr>
          <w:lang w:val="en-AU"/>
        </w:rPr>
        <w:t xml:space="preserve">. Global networks have demonstrated the power of these approaches for understanding carbon, water and energy exchange across diverse ecosystems, including FLUXNET and long-running regional programs such as OzFlux </w:t>
      </w:r>
      <w:r w:rsidR="00566A3F" w:rsidRPr="00C214F7">
        <w:rPr>
          <w:lang w:val="en-AU"/>
        </w:rPr>
        <w:fldChar w:fldCharType="begin">
          <w:fldData xml:space="preserve">PEVuZE5vdGU+PENpdGU+PEF1dGhvcj5CYWxkb2NjaGk8L0F1dGhvcj48WWVhcj4yMDAxPC9ZZWFy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</w:fldData>
        </w:fldChar>
      </w:r>
      <w:r w:rsidR="00566A3F" w:rsidRPr="00C214F7">
        <w:rPr>
          <w:lang w:val="en-AU"/>
        </w:rPr>
        <w:instrText xml:space="preserve"> ADDIN EN.CITE </w:instrText>
      </w:r>
      <w:r w:rsidR="00566A3F" w:rsidRPr="00C214F7">
        <w:rPr>
          <w:lang w:val="en-AU"/>
        </w:rPr>
        <w:fldChar w:fldCharType="begin">
          <w:fldData xml:space="preserve">PEVuZE5vdGU+PENpdGU+PEF1dGhvcj5CYWxkb2NjaGk8L0F1dGhvcj48WWVhcj4yMDAxPC9ZZWFy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</w:fldData>
        </w:fldChar>
      </w:r>
      <w:r w:rsidR="00566A3F" w:rsidRPr="00C214F7">
        <w:rPr>
          <w:lang w:val="en-AU"/>
        </w:rPr>
        <w:instrText xml:space="preserve"> ADDIN EN.CITE.DATA </w:instrText>
      </w:r>
      <w:r w:rsidR="00566A3F" w:rsidRPr="00C214F7">
        <w:rPr>
          <w:lang w:val="en-AU"/>
        </w:rPr>
      </w:r>
      <w:r w:rsidR="00566A3F" w:rsidRPr="00C214F7">
        <w:rPr>
          <w:lang w:val="en-AU"/>
        </w:rPr>
        <w:fldChar w:fldCharType="end"/>
      </w:r>
      <w:r w:rsidR="00566A3F" w:rsidRPr="00C214F7">
        <w:rPr>
          <w:lang w:val="en-AU"/>
        </w:rPr>
      </w:r>
      <w:r w:rsidR="00566A3F" w:rsidRPr="00C214F7">
        <w:rPr>
          <w:lang w:val="en-AU"/>
        </w:rPr>
        <w:fldChar w:fldCharType="separate"/>
      </w:r>
      <w:r w:rsidR="00566A3F" w:rsidRPr="00C214F7">
        <w:rPr>
          <w:noProof/>
          <w:lang w:val="en-AU"/>
        </w:rPr>
        <w:t>(Baldocchi et al., 2001; Beringer et al., 2022)</w:t>
      </w:r>
      <w:r w:rsidR="00566A3F" w:rsidRPr="00C214F7">
        <w:rPr>
          <w:lang w:val="en-AU"/>
        </w:rPr>
        <w:fldChar w:fldCharType="end"/>
      </w:r>
      <w:r w:rsidR="00566A3F" w:rsidRPr="00C214F7">
        <w:rPr>
          <w:lang w:val="en-AU"/>
        </w:rPr>
        <w:t xml:space="preserve">. </w:t>
      </w:r>
      <w:r w:rsidRPr="000E165C">
        <w:rPr>
          <w:lang w:val="en-AU"/>
        </w:rPr>
        <w:t xml:space="preserve">Large observatory networks </w:t>
      </w:r>
      <w:r w:rsidRPr="000E165C">
        <w:rPr>
          <w:lang w:val="en-AU"/>
        </w:rPr>
        <w:lastRenderedPageBreak/>
        <w:t xml:space="preserve">such as NEON further extend this approach through highly standardised tower designs, integrated sensor suites and open data products </w:t>
      </w:r>
      <w:r w:rsidR="00566A3F" w:rsidRPr="00C214F7">
        <w:rPr>
          <w:lang w:val="en-AU"/>
        </w:rPr>
        <w:fldChar w:fldCharType="begin"/>
      </w:r>
      <w:r w:rsidR="00566A3F" w:rsidRPr="00C214F7">
        <w:rPr>
          <w:lang w:val="en-AU"/>
        </w:rPr>
        <w:instrText xml:space="preserve"> ADDIN EN.CITE &lt;EndNote&gt;&lt;Cite&gt;&lt;Author&gt;Metzger&lt;/Author&gt;&lt;Year&gt;2019&lt;/Year&gt;&lt;RecNum&gt;17&lt;/RecNum&gt;&lt;DisplayText&gt;(Metzger et al., 2019)&lt;/DisplayText&gt;&lt;record&gt;&lt;rec-number&gt;17&lt;/rec-number&gt;&lt;foreign-keys&gt;&lt;key app="EN" db-id="0tptteze3fvppaeer07pw5d2s5fdsswxp25v" timestamp="1772045631"&gt;17&lt;/key&gt;&lt;/foreign-keys&gt;&lt;ref-type name="Journal Article"&gt;17&lt;/ref-type&gt;&lt;contributors&gt;&lt;authors&gt;&lt;author&gt;Metzger, Stefan&lt;/author&gt;&lt;author&gt;Ayres, Edward&lt;/author&gt;&lt;author&gt;Durden, David&lt;/author&gt;&lt;author&gt;Florian, Christopher&lt;/author&gt;&lt;author&gt;Lee, Robert&lt;/author&gt;&lt;author&gt;Lunch, Claire&lt;/author&gt;&lt;author&gt;Luo, Hongyan&lt;/author&gt;&lt;author&gt;Pingintha-Durden, Natchaya&lt;/author&gt;&lt;author&gt;Roberti, Joshua A&lt;/author&gt;&lt;author&gt;SanClements, Michael&lt;/author&gt;&lt;/authors&gt;&lt;/contributors&gt;&lt;titles&gt;&lt;title&gt;From NEON field sites to data portal: A community resource for surface–atmosphere research comes online&lt;/title&gt;&lt;secondary-title&gt;Bulletin of the American Meteorological Society&lt;/secondary-title&gt;&lt;/titles&gt;&lt;periodical&gt;&lt;full-title&gt;Bulletin of the American Meteorological society&lt;/full-title&gt;&lt;/periodical&gt;&lt;pages&gt;2305-2325&lt;/pages&gt;&lt;volume&gt;100&lt;/volume&gt;&lt;number&gt;11&lt;/number&gt;&lt;dates&gt;&lt;year&gt;2019&lt;/year&gt;&lt;/dates&gt;&lt;isbn&gt;0003-0007&lt;/isbn&gt;&lt;urls&gt;&lt;/urls&gt;&lt;/record&gt;&lt;/Cite&gt;&lt;/EndNote&gt;</w:instrText>
      </w:r>
      <w:r w:rsidR="00566A3F" w:rsidRPr="00C214F7">
        <w:rPr>
          <w:lang w:val="en-AU"/>
        </w:rPr>
        <w:fldChar w:fldCharType="separate"/>
      </w:r>
      <w:r w:rsidR="00566A3F" w:rsidRPr="00C214F7">
        <w:rPr>
          <w:noProof/>
          <w:lang w:val="en-AU"/>
        </w:rPr>
        <w:t>(Metzger et al., 2019)</w:t>
      </w:r>
      <w:r w:rsidR="00566A3F" w:rsidRPr="00C214F7">
        <w:rPr>
          <w:lang w:val="en-AU"/>
        </w:rPr>
        <w:fldChar w:fldCharType="end"/>
      </w:r>
      <w:r w:rsidR="00566A3F" w:rsidRPr="00C214F7">
        <w:rPr>
          <w:lang w:val="en-AU"/>
        </w:rPr>
        <w:t xml:space="preserve">. </w:t>
      </w:r>
      <w:r w:rsidRPr="000E165C">
        <w:rPr>
          <w:lang w:val="en-AU"/>
        </w:rPr>
        <w:t>However, by design, eddy covariance systems integrate processes over footprint scales of tens to hundreds of meters, effectively aggregating fine-scale microclimatic variability into ecosystem-level flux estimates. While recent advances, including camera-based approaches to estimate flux components, have expanded observational capability, these methods still operate at spatial scales that exceed the centimetre- to metre-scale heterogeneity experienced by organisms. Consequently, instrumentation optimised for ecosystem-scale flux integration is not inherently configured to resolve fine-scale microclimatic gradients within structurally heterogeneous environments such as solar farms.</w:t>
      </w:r>
    </w:p>
    <w:p w14:paraId="1E0F77F8" w14:textId="77777777" w:rsidR="00C214F7" w:rsidRPr="00C214F7" w:rsidRDefault="00C214F7" w:rsidP="000E165C">
      <w:pPr>
        <w:rPr>
          <w:lang w:val="en-AU"/>
        </w:rPr>
      </w:pPr>
    </w:p>
    <w:p w14:paraId="527A1E43" w14:textId="77777777" w:rsidR="00C214F7" w:rsidRPr="00C214F7" w:rsidRDefault="00C214F7" w:rsidP="00C214F7">
      <w:pPr>
        <w:rPr>
          <w:lang w:val="en-AU"/>
        </w:rPr>
      </w:pPr>
      <w:r w:rsidRPr="00C214F7">
        <w:rPr>
          <w:lang w:val="en-AU"/>
        </w:rPr>
        <w:t xml:space="preserve">In addition to scale considerations, system architecture introduces further constraints. Sensor combinations are often predefined within specific hardware configurations, limiting flexibility in adapting instrumentation to evolving research questions </w:t>
      </w:r>
      <w:r w:rsidR="00B74129">
        <w:rPr>
          <w:lang w:val="en-AU"/>
        </w:rPr>
        <w:fldChar w:fldCharType="begin"/>
      </w:r>
      <w:r w:rsidR="00B74129">
        <w:rPr>
          <w:lang w:val="en-AU"/>
        </w:rPr>
        <w:instrText xml:space="preserve"> ADDIN EN.CITE &lt;EndNote&gt;&lt;Cite&gt;&lt;Author&gt;Hayibo&lt;/Author&gt;&lt;Year&gt;2025&lt;/Year&gt;&lt;RecNum&gt;4&lt;/RecNum&gt;&lt;DisplayText&gt;(Hayibo &amp;amp; Pearce, 2025)&lt;/DisplayText&gt;&lt;record&gt;&lt;rec-number&gt;4&lt;/rec-number&gt;&lt;foreign-keys&gt;&lt;key app="EN" db-id="0tptteze3fvppaeer07pw5d2s5fdsswxp25v" timestamp="1771962086"&gt;4&lt;/key&gt;&lt;/foreign-keys&gt;&lt;ref-type name="Journal Article"&gt;17&lt;/ref-type&gt;&lt;contributors&gt;&lt;authors&gt;&lt;author&gt;Hayibo, Koami Soulemane&lt;/author&gt;&lt;author&gt;Pearce, Joshua M&lt;/author&gt;&lt;/authors&gt;&lt;/contributors&gt;&lt;titles&gt;&lt;title&gt;Jericho open resistive data logger: An open-source modular weather station and monitoring system for long-term solar photovoltaic outdoor experimentation&lt;/title&gt;&lt;secondary-title&gt;HardwareX&lt;/secondary-title&gt;&lt;/titles&gt;&lt;periodical&gt;&lt;full-title&gt;HardwareX&lt;/full-title&gt;&lt;/periodical&gt;&lt;pages&gt;e00720&lt;/pages&gt;&lt;dates&gt;&lt;year&gt;2025&lt;/year&gt;&lt;/dates&gt;&lt;isbn&gt;2468-0672&lt;/isbn&gt;&lt;urls&gt;&lt;/urls&gt;&lt;/record&gt;&lt;/Cite&gt;&lt;/EndNote&gt;</w:instrText>
      </w:r>
      <w:r w:rsidR="00B74129">
        <w:rPr>
          <w:lang w:val="en-AU"/>
        </w:rPr>
        <w:fldChar w:fldCharType="separate"/>
      </w:r>
      <w:r w:rsidR="00B74129">
        <w:rPr>
          <w:noProof/>
          <w:lang w:val="en-AU"/>
        </w:rPr>
        <w:t>(Hayibo &amp; Pearce, 2025)</w:t>
      </w:r>
      <w:r w:rsidR="00B74129">
        <w:rPr>
          <w:lang w:val="en-AU"/>
        </w:rPr>
        <w:fldChar w:fldCharType="end"/>
      </w:r>
      <w:r w:rsidR="00B74129">
        <w:rPr>
          <w:lang w:val="en-AU"/>
        </w:rPr>
        <w:t xml:space="preserve">. </w:t>
      </w:r>
      <w:r w:rsidRPr="00C214F7">
        <w:rPr>
          <w:lang w:val="en-AU"/>
        </w:rPr>
        <w:t>In remote deployments, data collection systems frequently require periodic physical access for configuration, data retrieval or maintenance, which becomes increasingly complex as network size grows</w:t>
      </w:r>
      <w:r w:rsidR="00B74129">
        <w:rPr>
          <w:lang w:val="en-AU"/>
        </w:rPr>
        <w:t xml:space="preserve"> </w:t>
      </w:r>
      <w:r w:rsidR="00B74129">
        <w:rPr>
          <w:lang w:val="en-AU"/>
        </w:rPr>
        <w:fldChar w:fldCharType="begin"/>
      </w:r>
      <w:r w:rsidR="00B74129">
        <w:rPr>
          <w:lang w:val="en-AU"/>
        </w:rPr>
        <w:instrText xml:space="preserve"> ADDIN EN.CITE &lt;EndNote&gt;&lt;Cite&gt;&lt;Author&gt;Ďud’ák&lt;/Author&gt;&lt;Year&gt;2023&lt;/Year&gt;&lt;RecNum&gt;13&lt;/RecNum&gt;&lt;DisplayText&gt;(Ďud’ák et al., 2023)&lt;/DisplayText&gt;&lt;record&gt;&lt;rec-number&gt;13&lt;/rec-number&gt;&lt;foreign-keys&gt;&lt;key app="EN" db-id="0tptteze3fvppaeer07pw5d2s5fdsswxp25v" timestamp="1771967098"&gt;13&lt;/key&gt;&lt;/foreign-keys&gt;&lt;ref-type name="Journal Article"&gt;17&lt;/ref-type&gt;&lt;contributors&gt;&lt;authors&gt;&lt;author&gt;Ďud’ák, Juraj&lt;/author&gt;&lt;author&gt;Gašpar, Gabriel&lt;/author&gt;&lt;author&gt;Budjač, Roman&lt;/author&gt;&lt;author&gt;Sládek, Ivan&lt;/author&gt;&lt;author&gt;Husár, Peter&lt;/author&gt;&lt;/authors&gt;&lt;/contributors&gt;&lt;titles&gt;&lt;title&gt;A low-power data logger with simple file system for long-term environmental monitoring in remote areas&lt;/title&gt;&lt;secondary-title&gt;IEEE Sensors Journal&lt;/secondary-title&gt;&lt;/titles&gt;&lt;periodical&gt;&lt;full-title&gt;IEEE Sensors Journal&lt;/full-title&gt;&lt;/periodical&gt;&lt;pages&gt;31178-31195&lt;/pages&gt;&lt;volume&gt;23&lt;/volume&gt;&lt;number&gt;24&lt;/number&gt;&lt;dates&gt;&lt;year&gt;2023&lt;/year&gt;&lt;/dates&gt;&lt;isbn&gt;1530-437X&lt;/isbn&gt;&lt;urls&gt;&lt;/urls&gt;&lt;/record&gt;&lt;/Cite&gt;&lt;/EndNote&gt;</w:instrText>
      </w:r>
      <w:r w:rsidR="00B74129">
        <w:rPr>
          <w:lang w:val="en-AU"/>
        </w:rPr>
        <w:fldChar w:fldCharType="separate"/>
      </w:r>
      <w:r w:rsidR="00B74129">
        <w:rPr>
          <w:noProof/>
          <w:lang w:val="en-AU"/>
        </w:rPr>
        <w:t>(Ďud’ák et al., 2023)</w:t>
      </w:r>
      <w:r w:rsidR="00B74129">
        <w:rPr>
          <w:lang w:val="en-AU"/>
        </w:rPr>
        <w:fldChar w:fldCharType="end"/>
      </w:r>
      <w:r w:rsidRPr="00C214F7">
        <w:rPr>
          <w:lang w:val="en-AU"/>
        </w:rPr>
        <w:t xml:space="preserve">. Long-term autonomous environmental monitoring also imposes constraints on power consumption, storage efficiency and firmware optimisation, necessitating trade-offs in hardware and file system design </w:t>
      </w:r>
      <w:r w:rsidR="00B74129">
        <w:rPr>
          <w:lang w:val="en-AU"/>
        </w:rPr>
        <w:fldChar w:fldCharType="begin"/>
      </w:r>
      <w:r w:rsidR="00B74129">
        <w:rPr>
          <w:lang w:val="en-AU"/>
        </w:rPr>
        <w:instrText xml:space="preserve"> ADDIN EN.CITE &lt;EndNote&gt;&lt;Cite&gt;&lt;Author&gt;Ďud’ák&lt;/Author&gt;&lt;Year&gt;2023&lt;/Year&gt;&lt;RecNum&gt;13&lt;/RecNum&gt;&lt;DisplayText&gt;(Ďud’ák et al., 2023)&lt;/DisplayText&gt;&lt;record&gt;&lt;rec-number&gt;13&lt;/rec-number&gt;&lt;foreign-keys&gt;&lt;key app="EN" db-id="0tptteze3fvppaeer07pw5d2s5fdsswxp25v" timestamp="1771967098"&gt;13&lt;/key&gt;&lt;/foreign-keys&gt;&lt;ref-type name="Journal Article"&gt;17&lt;/ref-type&gt;&lt;contributors&gt;&lt;authors&gt;&lt;author&gt;Ďud’ák, Juraj&lt;/author&gt;&lt;author&gt;Gašpar, Gabriel&lt;/author&gt;&lt;author&gt;Budjač, Roman&lt;/author&gt;&lt;author&gt;Sládek, Ivan&lt;/author&gt;&lt;author&gt;Husár, Peter&lt;/author&gt;&lt;/authors&gt;&lt;/contributors&gt;&lt;titles&gt;&lt;title&gt;A low-power data logger with simple file system for long-term environmental monitoring in remote areas&lt;/title&gt;&lt;secondary-title&gt;IEEE Sensors Journal&lt;/secondary-title&gt;&lt;/titles&gt;&lt;periodical&gt;&lt;full-title&gt;IEEE Sensors Journal&lt;/full-title&gt;&lt;/periodical&gt;&lt;pages&gt;31178-31195&lt;/pages&gt;&lt;volume&gt;23&lt;/volume&gt;&lt;number&gt;24&lt;/number&gt;&lt;dates&gt;&lt;year&gt;2023&lt;/year&gt;&lt;/dates&gt;&lt;isbn&gt;1530-437X&lt;/isbn&gt;&lt;urls&gt;&lt;/urls&gt;&lt;/record&gt;&lt;/Cite&gt;&lt;/EndNote&gt;</w:instrText>
      </w:r>
      <w:r w:rsidR="00B74129">
        <w:rPr>
          <w:lang w:val="en-AU"/>
        </w:rPr>
        <w:fldChar w:fldCharType="separate"/>
      </w:r>
      <w:r w:rsidR="00B74129">
        <w:rPr>
          <w:noProof/>
          <w:lang w:val="en-AU"/>
        </w:rPr>
        <w:t>(Ďud’ák et al., 2023)</w:t>
      </w:r>
      <w:r w:rsidR="00B74129">
        <w:rPr>
          <w:lang w:val="en-AU"/>
        </w:rPr>
        <w:fldChar w:fldCharType="end"/>
      </w:r>
      <w:r w:rsidR="00B74129">
        <w:rPr>
          <w:lang w:val="en-AU"/>
        </w:rPr>
        <w:t xml:space="preserve">. </w:t>
      </w:r>
      <w:r w:rsidRPr="00C214F7">
        <w:rPr>
          <w:lang w:val="en-AU"/>
        </w:rPr>
        <w:t>Importantly, where fine-scale heterogeneity requires dense spatial replication, per-unit hardware cost becomes directly linked to achievable sampling density. Even where individual instruments perform reliably, scaling deployment to tens or hundreds of nodes can constrain study design and limit spatial resolution.</w:t>
      </w:r>
    </w:p>
    <w:p w14:paraId="31E7E0E2" w14:textId="77777777" w:rsidR="00C214F7" w:rsidRPr="00C214F7" w:rsidRDefault="00C214F7" w:rsidP="00C214F7">
      <w:pPr>
        <w:rPr>
          <w:lang w:val="en-AU"/>
        </w:rPr>
      </w:pPr>
      <w:r w:rsidRPr="00C214F7">
        <w:rPr>
          <w:lang w:val="en-AU"/>
        </w:rPr>
        <w:t xml:space="preserve">Although open-source platforms have demonstrated that modular systems can reduce per-unit cost while improving flexibility </w:t>
      </w:r>
      <w:r w:rsidR="00B74129">
        <w:rPr>
          <w:lang w:val="en-AU"/>
        </w:rPr>
        <w:fldChar w:fldCharType="begin"/>
      </w:r>
      <w:r w:rsidR="00B74129">
        <w:rPr>
          <w:lang w:val="en-AU"/>
        </w:rPr>
        <w:instrText xml:space="preserve"> ADDIN EN.CITE &lt;EndNote&gt;&lt;Cite&gt;&lt;Author&gt;Ali&lt;/Author&gt;&lt;Year&gt;2016&lt;/Year&gt;&lt;RecNum&gt;14&lt;/RecNum&gt;&lt;DisplayText&gt;(Ali et al., 2016; Hayibo &amp;amp; Pearce, 2025)&lt;/DisplayText&gt;&lt;record&gt;&lt;rec-number&gt;14&lt;/rec-number&gt;&lt;foreign-keys&gt;&lt;key app="EN" db-id="0tptteze3fvppaeer07pw5d2s5fdsswxp25v" timestamp="1771967161"&gt;14&lt;/key&gt;&lt;/foreign-keys&gt;&lt;ref-type name="Journal Article"&gt;17&lt;/ref-type&gt;&lt;contributors&gt;&lt;authors&gt;&lt;author&gt;Ali, Akram Syed&lt;/author&gt;&lt;author&gt;Zanzinger, Zachary&lt;/author&gt;&lt;author&gt;Debose, Deion&lt;/author&gt;&lt;author&gt;Stephens, Brent&lt;/author&gt;&lt;/authors&gt;&lt;/contributors&gt;&lt;titles&gt;&lt;title&gt;Open Source Building Science Sensors (OSBSS): A low-cost Arduino-based platform for long-term indoor environmental data collection&lt;/title&gt;&lt;secondary-title&gt;Building and Environment&lt;/secondary-title&gt;&lt;/titles&gt;&lt;periodical&gt;&lt;full-title&gt;Building and Environment&lt;/full-title&gt;&lt;/periodical&gt;&lt;pages&gt;114-126&lt;/pages&gt;&lt;volume&gt;100&lt;/volume&gt;&lt;dates&gt;&lt;year&gt;2016&lt;/year&gt;&lt;/dates&gt;&lt;isbn&gt;0360-1323&lt;/isbn&gt;&lt;urls&gt;&lt;/urls&gt;&lt;/record&gt;&lt;/Cite&gt;&lt;Cite&gt;&lt;Author&gt;Hayibo&lt;/Author&gt;&lt;Year&gt;2025&lt;/Year&gt;&lt;RecNum&gt;4&lt;/RecNum&gt;&lt;record&gt;&lt;rec-number&gt;4&lt;/rec-number&gt;&lt;foreign-keys&gt;&lt;key app="EN" db-id="0tptteze3fvppaeer07pw5d2s5fdsswxp25v" timestamp="1771962086"&gt;4&lt;/key&gt;&lt;/foreign-keys&gt;&lt;ref-type name="Journal Article"&gt;17&lt;/ref-type&gt;&lt;contributors&gt;&lt;authors&gt;&lt;author&gt;Hayibo, Koami Soulemane&lt;/author&gt;&lt;author&gt;Pearce, Joshua M&lt;/author&gt;&lt;/authors&gt;&lt;/contributors&gt;&lt;titles&gt;&lt;title&gt;Jericho open resistive data logger: An open-source modular weather station and monitoring system for long-term solar photovoltaic outdoor experimentation&lt;/title&gt;&lt;secondary-title&gt;HardwareX&lt;/secondary-title&gt;&lt;/titles&gt;&lt;periodical&gt;&lt;full-title&gt;HardwareX&lt;/full-title&gt;&lt;/periodical&gt;&lt;pages&gt;e00720&lt;/pages&gt;&lt;dates&gt;&lt;year&gt;2025&lt;/year&gt;&lt;/dates&gt;&lt;isbn&gt;2468-0672&lt;/isbn&gt;&lt;urls&gt;&lt;/urls&gt;&lt;/record&gt;&lt;/Cite&gt;&lt;/EndNote&gt;</w:instrText>
      </w:r>
      <w:r w:rsidR="00B74129">
        <w:rPr>
          <w:lang w:val="en-AU"/>
        </w:rPr>
        <w:fldChar w:fldCharType="separate"/>
      </w:r>
      <w:r w:rsidR="00B74129">
        <w:rPr>
          <w:noProof/>
          <w:lang w:val="en-AU"/>
        </w:rPr>
        <w:t>(Ali et al., 2016; Hayibo &amp; Pearce, 2025)</w:t>
      </w:r>
      <w:r w:rsidR="00B74129">
        <w:rPr>
          <w:lang w:val="en-AU"/>
        </w:rPr>
        <w:fldChar w:fldCharType="end"/>
      </w:r>
      <w:r w:rsidR="004A41A0">
        <w:rPr>
          <w:lang w:val="en-AU"/>
        </w:rPr>
        <w:t xml:space="preserve"> ,c</w:t>
      </w:r>
      <w:r w:rsidRPr="00C214F7">
        <w:rPr>
          <w:lang w:val="en-AU"/>
        </w:rPr>
        <w:t>omparatively fewer studies provide detailed, deployable descriptions that integrate enclosure geometry, long-term field durability, firmware architecture and ecological deployment strategy into cohesive monitoring frameworks. In microclimate research, enclosure design and sensor placement directly influence measurement bias and response time, as airflow, radiation exposure and shielding affect both accuracy and temporal sensitivity. System performance is therefore determined not only by sensor specification, but by the interaction between hardware architecture, mechanical design and deployment context</w:t>
      </w:r>
      <w:r w:rsidR="00DE53E4">
        <w:rPr>
          <w:lang w:val="en-AU"/>
        </w:rPr>
        <w:t xml:space="preserve"> </w:t>
      </w:r>
      <w:r w:rsidR="002357EE">
        <w:rPr>
          <w:lang w:val="en-AU"/>
        </w:rPr>
        <w:fldChar w:fldCharType="begin"/>
      </w:r>
      <w:r w:rsidR="002357EE">
        <w:rPr>
          <w:lang w:val="en-AU"/>
        </w:rPr>
        <w:instrText xml:space="preserve"> ADDIN EN.CITE &lt;EndNote&gt;&lt;Cite&gt;&lt;Author&gt;Maclean&lt;/Author&gt;&lt;Year&gt;2021&lt;/Year&gt;&lt;RecNum&gt;1&lt;/RecNum&gt;&lt;DisplayText&gt;(Maclean et al., 2021)&lt;/DisplayText&gt;&lt;record&gt;&lt;rec-number&gt;1&lt;/rec-number&gt;&lt;foreign-keys&gt;&lt;key app="EN" db-id="0tptteze3fvppaeer07pw5d2s5fdsswxp25v" timestamp="1771962032"&gt;1&lt;/key&gt;&lt;/foreign-keys&gt;&lt;ref-type name="Journal Article"&gt;17&lt;/ref-type&gt;&lt;contributors&gt;&lt;authors&gt;&lt;author&gt;Maclean, Ilya MD&lt;/author&gt;&lt;author&gt;Duffy, James P&lt;/author&gt;&lt;author&gt;Haesen, Stef&lt;/author&gt;&lt;author&gt;Govaert, Sanne&lt;/author&gt;&lt;author&gt;De Frenne, Pieter&lt;/author&gt;&lt;author&gt;Vanneste, Thomas&lt;/author&gt;&lt;author&gt;Lenoir, Jonathan&lt;/author&gt;&lt;author&gt;Lembrechts, Jonas J&lt;/author&gt;&lt;author&gt;Rhodes, Marcus W&lt;/author&gt;&lt;author&gt;Van Meerbeek, Koenraad&lt;/author&gt;&lt;/authors&gt;&lt;/contributors&gt;&lt;titles&gt;&lt;title&gt;On the measurement of microclimate&lt;/title&gt;&lt;secondary-title&gt;Methods in Ecology and Evolution&lt;/secondary-title&gt;&lt;/titles&gt;&lt;periodical&gt;&lt;full-title&gt;Methods in Ecology and Evolution&lt;/full-title&gt;&lt;/periodical&gt;&lt;pages&gt;1397-1410&lt;/pages&gt;&lt;volume&gt;12&lt;/volume&gt;&lt;number&gt;8&lt;/number&gt;&lt;dates&gt;&lt;year&gt;2021&lt;/year&gt;&lt;/dates&gt;&lt;isbn&gt;2041-210X&lt;/isbn&gt;&lt;urls&gt;&lt;/urls&gt;&lt;/record&gt;&lt;/Cite&gt;&lt;/EndNote&gt;</w:instrText>
      </w:r>
      <w:r w:rsidR="002357EE">
        <w:rPr>
          <w:lang w:val="en-AU"/>
        </w:rPr>
        <w:fldChar w:fldCharType="separate"/>
      </w:r>
      <w:r w:rsidR="002357EE">
        <w:rPr>
          <w:noProof/>
          <w:lang w:val="en-AU"/>
        </w:rPr>
        <w:t>(Maclean et al., 2021)</w:t>
      </w:r>
      <w:r w:rsidR="002357EE">
        <w:rPr>
          <w:lang w:val="en-AU"/>
        </w:rPr>
        <w:fldChar w:fldCharType="end"/>
      </w:r>
      <w:r w:rsidR="00DE53E4">
        <w:rPr>
          <w:lang w:val="en-AU"/>
        </w:rPr>
        <w:t xml:space="preserve">. </w:t>
      </w:r>
      <w:r w:rsidRPr="00C214F7">
        <w:rPr>
          <w:lang w:val="en-AU"/>
        </w:rPr>
        <w:t>Monitoring platforms intended for structurally heterogeneous solar photovoltaic landscapes must consequently be compact, mechanically stable and capable of resolving fine-scale gradients in radiation, airflow and surface conditions across under-panel, inter-row and edge environments.</w:t>
      </w:r>
    </w:p>
    <w:p w14:paraId="27AB1133" w14:textId="77777777" w:rsidR="00362724" w:rsidRPr="00362724" w:rsidRDefault="00362724" w:rsidP="00362724">
      <w:pPr>
        <w:rPr>
          <w:lang w:val="en-AU"/>
        </w:rPr>
      </w:pPr>
      <w:r w:rsidRPr="00362724">
        <w:rPr>
          <w:lang w:val="en-AU"/>
        </w:rPr>
        <w:t xml:space="preserve">In this study, we present the design and implementation of an open, reproducible microclimate monitoring system tailored for fine-scale deployment in heterogeneous landscapes such as photovoltaic (PV) installations. The system integrates temperature and relative humidity sensing, photosynthetically active radiation (PAR) measurement, and ultrasonic wind speed and direction sensing within a compact architecture engineered for field robustness. A central design principle is modularity: sensing modules are decoupled from core data handling and power management, and standard digital communication interfaces (e.g. I²C and 1-Wire) are exposed to enable additional sensors to be incorporated without hardware redesign and with only minor firmware modification. </w:t>
      </w:r>
      <w:r w:rsidRPr="00362724">
        <w:rPr>
          <w:lang w:val="en-AU"/>
        </w:rPr>
        <w:lastRenderedPageBreak/>
        <w:t>This architecture allows expansion to include variables such as soil moisture, soil temperature, or additional radiation and atmospheric sensors as site-specific research questions evolve, while maintaining a consistent and reproducible platform.</w:t>
      </w:r>
    </w:p>
    <w:p w14:paraId="68BF95DC" w14:textId="77777777" w:rsidR="00362724" w:rsidRPr="00362724" w:rsidRDefault="00362724" w:rsidP="00362724">
      <w:pPr>
        <w:rPr>
          <w:lang w:val="en-AU"/>
        </w:rPr>
      </w:pPr>
      <w:r w:rsidRPr="00362724">
        <w:rPr>
          <w:lang w:val="en-AU"/>
        </w:rPr>
        <w:t>Rather than pursuing comprehensive metrological validation against reference-grade atmospheric instrumentation, this work emphasises transparent documentation of system architecture, electronics design, firmware structure, mechanical housing considerations and build workflow, alongside initial functional testing. The objective is to provide a replicable and adaptable framework that lowers barriers to adoption and supports dense, site-specific microclimate monitoring. By integrating electronics, firmware and enclosure design into a unified and expandable system description, we seek to bridge the gap between proof-of-concept sensor demonstrations and deployable ecological instrumentation.</w:t>
      </w:r>
    </w:p>
    <w:p w14:paraId="18E50BF1" w14:textId="77777777" w:rsidR="00362724" w:rsidRPr="00362724" w:rsidRDefault="00362724" w:rsidP="00362724">
      <w:pPr>
        <w:rPr>
          <w:lang w:val="en-AU"/>
        </w:rPr>
      </w:pPr>
      <w:r w:rsidRPr="00362724">
        <w:rPr>
          <w:lang w:val="en-AU"/>
        </w:rPr>
        <w:t>As renewable energy landscapes continue to expand, scalable tools capable of resolving metre-scale environmental heterogeneity will become increasingly important. Open, modular microclimate systems provide a pathway toward flexible, spatially explicit monitoring of the environments that organisms actually experience.</w:t>
      </w:r>
    </w:p>
    <w:p w14:paraId="2607C90F" w14:textId="77777777" w:rsidR="00CE1975" w:rsidRDefault="00CE1975" w:rsidP="009C3009">
      <w:pPr>
        <w:rPr>
          <w:lang w:val="en-AU"/>
        </w:rPr>
      </w:pPr>
    </w:p>
    <w:p w14:paraId="13B91A3F" w14:textId="77777777" w:rsidR="00536D1F" w:rsidRDefault="00536D1F" w:rsidP="009C3009">
      <w:pPr>
        <w:rPr>
          <w:lang w:val="en-AU"/>
        </w:rPr>
      </w:pPr>
    </w:p>
    <w:p w14:paraId="3F30958A" w14:textId="77777777" w:rsidR="00916A00" w:rsidRDefault="00916A00" w:rsidP="009C3009">
      <w:pPr>
        <w:rPr>
          <w:lang w:val="en-AU"/>
        </w:rPr>
      </w:pPr>
    </w:p>
    <w:p w14:paraId="45E5A0E1" w14:textId="77777777" w:rsidR="00916A00" w:rsidRDefault="00916A00" w:rsidP="009C3009">
      <w:pPr>
        <w:rPr>
          <w:lang w:val="en-AU"/>
        </w:rPr>
      </w:pPr>
    </w:p>
    <w:p w14:paraId="1559B819" w14:textId="77777777" w:rsidR="00916A00" w:rsidRDefault="00916A00" w:rsidP="009C3009">
      <w:pPr>
        <w:rPr>
          <w:lang w:val="en-AU"/>
        </w:rPr>
      </w:pPr>
    </w:p>
    <w:p w14:paraId="2DF86130" w14:textId="77777777" w:rsidR="00916A00" w:rsidRDefault="00916A00" w:rsidP="009C3009">
      <w:pPr>
        <w:rPr>
          <w:lang w:val="en-AU"/>
        </w:rPr>
      </w:pPr>
    </w:p>
    <w:p w14:paraId="2CB53A91" w14:textId="77777777" w:rsidR="00916A00" w:rsidRDefault="00916A00" w:rsidP="009C3009">
      <w:pPr>
        <w:rPr>
          <w:lang w:val="en-AU"/>
        </w:rPr>
      </w:pPr>
    </w:p>
    <w:p w14:paraId="3F949522" w14:textId="77777777" w:rsidR="00916A00" w:rsidRDefault="00916A00" w:rsidP="009C3009">
      <w:pPr>
        <w:rPr>
          <w:lang w:val="en-AU"/>
        </w:rPr>
      </w:pPr>
    </w:p>
    <w:p w14:paraId="422A05A1" w14:textId="77777777" w:rsidR="00916A00" w:rsidRDefault="00916A00" w:rsidP="009C3009">
      <w:pPr>
        <w:rPr>
          <w:lang w:val="en-AU"/>
        </w:rPr>
      </w:pPr>
    </w:p>
    <w:p w14:paraId="6126C7E1" w14:textId="77777777" w:rsidR="00916A00" w:rsidRDefault="00916A00" w:rsidP="009C3009">
      <w:pPr>
        <w:rPr>
          <w:lang w:val="en-AU"/>
        </w:rPr>
      </w:pPr>
    </w:p>
    <w:p w14:paraId="27CEED23" w14:textId="77777777" w:rsidR="00916A00" w:rsidRDefault="00916A00" w:rsidP="009C3009">
      <w:pPr>
        <w:rPr>
          <w:lang w:val="en-AU"/>
        </w:rPr>
      </w:pPr>
    </w:p>
    <w:p w14:paraId="486C2EDB" w14:textId="77777777" w:rsidR="00916A00" w:rsidRDefault="00916A00" w:rsidP="009C3009">
      <w:pPr>
        <w:rPr>
          <w:lang w:val="en-AU"/>
        </w:rPr>
      </w:pPr>
    </w:p>
    <w:p w14:paraId="794E6AE9" w14:textId="77777777" w:rsidR="00916A00" w:rsidRDefault="00916A00" w:rsidP="009C3009">
      <w:pPr>
        <w:rPr>
          <w:lang w:val="en-AU"/>
        </w:rPr>
      </w:pPr>
    </w:p>
    <w:p w14:paraId="5068674D" w14:textId="77777777" w:rsidR="00916A00" w:rsidRDefault="00916A00" w:rsidP="009C3009">
      <w:pPr>
        <w:rPr>
          <w:lang w:val="en-AU"/>
        </w:rPr>
      </w:pPr>
    </w:p>
    <w:p w14:paraId="504FDC26" w14:textId="77777777" w:rsidR="00916A00" w:rsidRDefault="00916A00" w:rsidP="009C3009">
      <w:pPr>
        <w:rPr>
          <w:lang w:val="en-AU"/>
        </w:rPr>
      </w:pPr>
    </w:p>
    <w:p w14:paraId="22BD7C37" w14:textId="77777777" w:rsidR="007D5BCE" w:rsidRDefault="007D5BCE" w:rsidP="00916A00">
      <w:pPr>
        <w:pStyle w:val="Heading1"/>
        <w:rPr>
          <w:lang w:val="en-AU"/>
        </w:rPr>
      </w:pPr>
      <w:r w:rsidRPr="007D5BCE">
        <w:rPr>
          <w:lang w:val="en-AU"/>
        </w:rPr>
        <w:lastRenderedPageBreak/>
        <w:t>2. System Design Philosophy</w:t>
      </w:r>
    </w:p>
    <w:p w14:paraId="5A531EB9" w14:textId="77777777" w:rsidR="00916A00" w:rsidRPr="00916A00" w:rsidRDefault="00916A00" w:rsidP="00916A00">
      <w:pPr>
        <w:rPr>
          <w:lang w:val="en-AU"/>
        </w:rPr>
      </w:pPr>
    </w:p>
    <w:p w14:paraId="41CE89C1" w14:textId="77777777" w:rsidR="007D5BCE" w:rsidRPr="008B5650" w:rsidRDefault="007D5BCE" w:rsidP="007D5BCE">
      <w:pPr>
        <w:rPr>
          <w:lang w:val="en-AU"/>
        </w:rPr>
      </w:pPr>
      <w:r w:rsidRPr="007D5BCE">
        <w:rPr>
          <w:lang w:val="en-AU"/>
        </w:rPr>
        <w:t xml:space="preserve">The monitoring platform was developed as a fully custom hardware and firmware system guided by five core principles: reproducibility and cost efficiency, distributed node networking with centralised aggregation, modular sensor integration, aerodynamic measurement clarity, and environmental robustness with field configurability. </w:t>
      </w:r>
    </w:p>
    <w:p w14:paraId="2B879631" w14:textId="77777777" w:rsidR="007D5BCE" w:rsidRPr="007D5BCE" w:rsidRDefault="007D5BCE" w:rsidP="00916A00">
      <w:pPr>
        <w:pStyle w:val="Heading3"/>
        <w:rPr>
          <w:lang w:val="en-AU"/>
        </w:rPr>
      </w:pPr>
      <w:r w:rsidRPr="007D5BCE">
        <w:rPr>
          <w:lang w:val="en-AU"/>
        </w:rPr>
        <w:t>2.1 Reproducible and Cost-Efficient Architecture</w:t>
      </w:r>
    </w:p>
    <w:p w14:paraId="0B99B0EB" w14:textId="77777777" w:rsidR="007D5BCE" w:rsidRPr="00402E65" w:rsidRDefault="007D5BCE" w:rsidP="007D5BCE">
      <w:pPr>
        <w:rPr>
          <w:lang w:val="en-AU"/>
        </w:rPr>
      </w:pPr>
      <w:r w:rsidRPr="007D5BCE">
        <w:rPr>
          <w:lang w:val="en-AU"/>
        </w:rPr>
        <w:t>The system was implemented using custom-designed printed circuit boards (PCBs) developed in EasyEDA and fabricated via JLCPCB. Component selection prioritised widely available parts to ensure reproducibility and supply stability. Integration of sensing interfaces, power regulation and communication subsystems within compact layouts reduced per-unit cost while maintaining control over signal integrity and environmental performance. This approach supported scalable replication without reliance on proprietary hardware ecosystems.</w:t>
      </w:r>
    </w:p>
    <w:p w14:paraId="2224D60E" w14:textId="77777777" w:rsidR="007D5BCE" w:rsidRPr="007D5BCE" w:rsidRDefault="007D5BCE" w:rsidP="00916A00">
      <w:pPr>
        <w:pStyle w:val="Heading3"/>
        <w:rPr>
          <w:lang w:val="en-AU"/>
        </w:rPr>
      </w:pPr>
      <w:r w:rsidRPr="007D5BCE">
        <w:rPr>
          <w:lang w:val="en-AU"/>
        </w:rPr>
        <w:t>2.2 Distributed Node Network with Centralised Aggregation</w:t>
      </w:r>
    </w:p>
    <w:p w14:paraId="7A3490C7" w14:textId="77777777" w:rsidR="007D5BCE" w:rsidRPr="00402E65" w:rsidRDefault="007D5BCE" w:rsidP="007D5BCE">
      <w:pPr>
        <w:rPr>
          <w:lang w:val="en-AU"/>
        </w:rPr>
      </w:pPr>
      <w:r w:rsidRPr="007D5BCE">
        <w:rPr>
          <w:lang w:val="en-AU"/>
        </w:rPr>
        <w:t>The architecture comprised multiple sensor nodes communicating with a central aggregation unit (“mothership”). Nodes function as lightweight sensing units, transmitting measurements wirelessly using the ESP-NOW</w:t>
      </w:r>
      <w:r w:rsidR="00C157C9">
        <w:rPr>
          <w:lang w:val="en-AU"/>
        </w:rPr>
        <w:t xml:space="preserve"> (WIFI)</w:t>
      </w:r>
      <w:r w:rsidRPr="007D5BCE">
        <w:rPr>
          <w:lang w:val="en-AU"/>
        </w:rPr>
        <w:t xml:space="preserve"> protocol. Centralised logging at the mothership provides unified data storage and simplified retrieval, reducing direct interaction with individual nodes. This distributed structure supports dense spatial deployment while maintaining manageable data handling and network stability.</w:t>
      </w:r>
    </w:p>
    <w:p w14:paraId="4DA31D40" w14:textId="77777777" w:rsidR="007D5BCE" w:rsidRPr="007D5BCE" w:rsidRDefault="007D5BCE" w:rsidP="00916A00">
      <w:pPr>
        <w:pStyle w:val="Heading3"/>
        <w:rPr>
          <w:lang w:val="en-AU"/>
        </w:rPr>
      </w:pPr>
      <w:r w:rsidRPr="007D5BCE">
        <w:rPr>
          <w:lang w:val="en-AU"/>
        </w:rPr>
        <w:t>2.3 Modular Sensor Integration</w:t>
      </w:r>
    </w:p>
    <w:p w14:paraId="05A5FCF1" w14:textId="77777777" w:rsidR="007D5BCE" w:rsidRPr="007D5BCE" w:rsidRDefault="007D5BCE" w:rsidP="007D5BCE">
      <w:pPr>
        <w:rPr>
          <w:lang w:val="en-AU"/>
        </w:rPr>
      </w:pPr>
      <w:r w:rsidRPr="007D5BCE">
        <w:rPr>
          <w:lang w:val="en-AU"/>
        </w:rPr>
        <w:t>Modularity was central to the design to accommodate evolving ecological research needs. Standard digital interfaces, including I²C and 1-Wire, were exposed at the hardware level to allow integration of commonly available environmental sensors without redesign of the core architecture. Firmware supports sensor abstraction, enabling new devices to be incorporated through software configuration rather than hardware modification.</w:t>
      </w:r>
    </w:p>
    <w:p w14:paraId="4BE5511D" w14:textId="77777777" w:rsidR="007D5BCE" w:rsidRPr="00493216" w:rsidRDefault="007D5BCE" w:rsidP="007D5BCE">
      <w:pPr>
        <w:rPr>
          <w:lang w:val="en-AU"/>
        </w:rPr>
      </w:pPr>
      <w:r w:rsidRPr="007D5BCE">
        <w:rPr>
          <w:lang w:val="en-AU"/>
        </w:rPr>
        <w:t xml:space="preserve">The PCB also provides breakout access to multiple analog input channels with selectable excitation voltage levels, enabling compatibility with sensors requiring differing supply and signal conditions. This supports integration of voltage-output and resistive sensors without additional signal-conditioning hardware. </w:t>
      </w:r>
    </w:p>
    <w:p w14:paraId="37659BC7" w14:textId="77777777" w:rsidR="007D5BCE" w:rsidRPr="007D5BCE" w:rsidRDefault="007D5BCE" w:rsidP="00916A00">
      <w:pPr>
        <w:pStyle w:val="Heading3"/>
        <w:rPr>
          <w:lang w:val="en-AU"/>
        </w:rPr>
      </w:pPr>
      <w:r w:rsidRPr="007D5BCE">
        <w:rPr>
          <w:lang w:val="en-AU"/>
        </w:rPr>
        <w:t>2.4 Aerodynamic Measurement Clarity</w:t>
      </w:r>
    </w:p>
    <w:p w14:paraId="5015FDC1" w14:textId="77777777" w:rsidR="007D5BCE" w:rsidRPr="007D5BCE" w:rsidRDefault="007D5BCE" w:rsidP="007D5BCE">
      <w:pPr>
        <w:rPr>
          <w:lang w:val="en-AU"/>
        </w:rPr>
      </w:pPr>
      <w:r w:rsidRPr="007D5BCE">
        <w:rPr>
          <w:lang w:val="en-AU"/>
        </w:rPr>
        <w:t xml:space="preserve">To preserve measurement accuracy, particularly for ultrasonic wind sensing, the sensing region was designed to minimise geometric obstruction and airflow disturbance. The upper assembly was kept structurally simple to reduce radiative interference and flow distortion that could bias anemometer readings. Electronics, battery systems and wiring were isolated within a lower enclosure to prevent thermal contamination and aerodynamic interference. </w:t>
      </w:r>
    </w:p>
    <w:p w14:paraId="76B4B47E" w14:textId="77777777" w:rsidR="007D5BCE" w:rsidRPr="007D5BCE" w:rsidRDefault="007D5BCE" w:rsidP="007D5BCE">
      <w:pPr>
        <w:rPr>
          <w:rFonts w:asciiTheme="majorHAnsi" w:eastAsiaTheme="majorEastAsia" w:hAnsiTheme="majorHAnsi" w:cstheme="majorBidi"/>
          <w:b/>
          <w:bCs/>
          <w:color w:val="365F91" w:themeColor="accent1" w:themeShade="BF"/>
          <w:sz w:val="28"/>
          <w:szCs w:val="28"/>
          <w:lang w:val="en-AU"/>
        </w:rPr>
      </w:pPr>
    </w:p>
    <w:p w14:paraId="0D7D4EBF" w14:textId="77777777" w:rsidR="007D5BCE" w:rsidRPr="007D5BCE" w:rsidRDefault="007D5BCE" w:rsidP="00916A00">
      <w:pPr>
        <w:pStyle w:val="Heading3"/>
        <w:rPr>
          <w:lang w:val="en-AU"/>
        </w:rPr>
      </w:pPr>
      <w:r w:rsidRPr="007D5BCE">
        <w:rPr>
          <w:lang w:val="en-AU"/>
        </w:rPr>
        <w:lastRenderedPageBreak/>
        <w:t>2.5 Environmental Robustness and Field Configurability</w:t>
      </w:r>
    </w:p>
    <w:p w14:paraId="1B42AA5D" w14:textId="77777777" w:rsidR="007D5BCE" w:rsidRPr="007D5BCE" w:rsidRDefault="007D5BCE" w:rsidP="007D5BCE">
      <w:pPr>
        <w:rPr>
          <w:lang w:val="en-AU"/>
        </w:rPr>
      </w:pPr>
      <w:r w:rsidRPr="007D5BCE">
        <w:rPr>
          <w:lang w:val="en-AU"/>
        </w:rPr>
        <w:t>The system was engineered for outdoor deployment, with electronics housed in sealed enclosures to ensure water resistance and mechanical protection. Mechanical components were designed for fused deposition modelling (FDM) 3D printing, allowing rapid fabrication</w:t>
      </w:r>
      <w:r w:rsidR="00D52829">
        <w:rPr>
          <w:lang w:val="en-AU"/>
        </w:rPr>
        <w:t xml:space="preserve"> </w:t>
      </w:r>
      <w:r w:rsidRPr="007D5BCE">
        <w:rPr>
          <w:lang w:val="en-AU"/>
        </w:rPr>
        <w:t>and iterative refinement. Nodes are configured via a local Wi-Fi interface hosted by the mothership, enabling adjustment of measurement intervals, wake schedules and sensor states without physical access or firmware recompilation. This reduces field maintenance burden and supports adaptive deployment strategies.</w:t>
      </w:r>
    </w:p>
    <w:p w14:paraId="678E755E" w14:textId="77777777" w:rsidR="00CE1975" w:rsidRPr="00CE1975" w:rsidRDefault="00CE1975" w:rsidP="00CE1975">
      <w:pPr>
        <w:rPr>
          <w:lang w:val="en-AU"/>
        </w:rPr>
      </w:pPr>
    </w:p>
    <w:p w14:paraId="5F399134" w14:textId="0FB48DC6" w:rsidR="00CE1975" w:rsidRPr="00916A00" w:rsidRDefault="00CE1975" w:rsidP="00916A00">
      <w:pPr>
        <w:pStyle w:val="Heading1"/>
      </w:pPr>
      <w:r w:rsidRPr="00916A00">
        <w:t>3. System Components (lead with</w:t>
      </w:r>
      <w:r w:rsidR="001E3344" w:rsidRPr="00916A00">
        <w:t xml:space="preserve"> sensors</w:t>
      </w:r>
      <w:r w:rsidRPr="00916A00">
        <w:t>)</w:t>
      </w:r>
      <w:r w:rsidR="000A1815">
        <w:t xml:space="preserve"> </w:t>
      </w:r>
      <w:r w:rsidR="000A1815" w:rsidRPr="000A1815">
        <w:rPr>
          <w:color w:val="FF0000"/>
        </w:rPr>
        <w:t>(TODO)</w:t>
      </w:r>
    </w:p>
    <w:p w14:paraId="3E8473F9" w14:textId="77777777" w:rsidR="00CE1975" w:rsidRPr="00CE1975" w:rsidRDefault="00CE1975" w:rsidP="00C05D12">
      <w:pPr>
        <w:pStyle w:val="Heading2"/>
        <w:numPr>
          <w:ilvl w:val="1"/>
          <w:numId w:val="15"/>
        </w:numPr>
        <w:rPr>
          <w:lang w:val="en-AU"/>
        </w:rPr>
      </w:pPr>
      <w:r w:rsidRPr="00CE1975">
        <w:rPr>
          <w:lang w:val="en-AU"/>
        </w:rPr>
        <w:t>Instrumentation overview</w:t>
      </w:r>
    </w:p>
    <w:p w14:paraId="7A61E980" w14:textId="77777777" w:rsidR="00CE1975" w:rsidRPr="001E3344" w:rsidRDefault="001E3344" w:rsidP="001E3344">
      <w:pPr>
        <w:pStyle w:val="ListParagraph"/>
        <w:rPr>
          <w:lang w:val="en-AU"/>
        </w:rPr>
      </w:pPr>
      <w:r>
        <w:rPr>
          <w:lang w:val="en-AU"/>
        </w:rPr>
        <w:t>(</w:t>
      </w:r>
      <w:r w:rsidR="00CE1975" w:rsidRPr="001E3344">
        <w:rPr>
          <w:lang w:val="en-AU"/>
        </w:rPr>
        <w:t>Frame outputs, not electronics</w:t>
      </w:r>
      <w:r>
        <w:rPr>
          <w:lang w:val="en-AU"/>
        </w:rPr>
        <w:t>)</w:t>
      </w:r>
    </w:p>
    <w:p w14:paraId="1947CFBC" w14:textId="77777777" w:rsidR="00CE1975" w:rsidRPr="001E3344" w:rsidRDefault="00CE1975" w:rsidP="00C05D12">
      <w:pPr>
        <w:pStyle w:val="ListParagraph"/>
        <w:numPr>
          <w:ilvl w:val="0"/>
          <w:numId w:val="14"/>
        </w:numPr>
        <w:rPr>
          <w:lang w:val="en-AU"/>
        </w:rPr>
      </w:pPr>
      <w:r w:rsidRPr="001E3344">
        <w:rPr>
          <w:lang w:val="en-AU"/>
        </w:rPr>
        <w:t>Air temperature &amp; humidity</w:t>
      </w:r>
    </w:p>
    <w:p w14:paraId="72F91910" w14:textId="77777777" w:rsidR="00CE1975" w:rsidRPr="001E3344" w:rsidRDefault="001E3344" w:rsidP="00C05D12">
      <w:pPr>
        <w:pStyle w:val="ListParagraph"/>
        <w:numPr>
          <w:ilvl w:val="0"/>
          <w:numId w:val="14"/>
        </w:numPr>
        <w:rPr>
          <w:lang w:val="en-AU"/>
        </w:rPr>
      </w:pPr>
      <w:r>
        <w:rPr>
          <w:lang w:val="en-AU"/>
        </w:rPr>
        <w:t>Soil Moisture</w:t>
      </w:r>
    </w:p>
    <w:p w14:paraId="59437CBD" w14:textId="77777777" w:rsidR="00CE1975" w:rsidRPr="001E3344" w:rsidRDefault="00CE1975" w:rsidP="00C05D12">
      <w:pPr>
        <w:pStyle w:val="ListParagraph"/>
        <w:numPr>
          <w:ilvl w:val="0"/>
          <w:numId w:val="14"/>
        </w:numPr>
        <w:rPr>
          <w:lang w:val="en-AU"/>
        </w:rPr>
      </w:pPr>
      <w:r w:rsidRPr="001E3344">
        <w:rPr>
          <w:lang w:val="en-AU"/>
        </w:rPr>
        <w:t>Radiation (PAR)</w:t>
      </w:r>
    </w:p>
    <w:p w14:paraId="0D15374E" w14:textId="77777777" w:rsidR="00CE1975" w:rsidRDefault="00CE1975" w:rsidP="00C05D12">
      <w:pPr>
        <w:pStyle w:val="ListParagraph"/>
        <w:numPr>
          <w:ilvl w:val="0"/>
          <w:numId w:val="14"/>
        </w:numPr>
        <w:rPr>
          <w:lang w:val="en-AU"/>
        </w:rPr>
      </w:pPr>
      <w:r w:rsidRPr="001E3344">
        <w:rPr>
          <w:lang w:val="en-AU"/>
        </w:rPr>
        <w:t>Wind speed and direction (ultrasonic)</w:t>
      </w:r>
    </w:p>
    <w:p w14:paraId="01F75A3F" w14:textId="77777777" w:rsidR="001E3344" w:rsidRPr="001E3344" w:rsidRDefault="001E3344" w:rsidP="00C05D12">
      <w:pPr>
        <w:pStyle w:val="ListParagraph"/>
        <w:numPr>
          <w:ilvl w:val="0"/>
          <w:numId w:val="14"/>
        </w:numPr>
        <w:rPr>
          <w:lang w:val="en-AU"/>
        </w:rPr>
      </w:pPr>
      <w:r>
        <w:rPr>
          <w:lang w:val="en-AU"/>
        </w:rPr>
        <w:t>Pressure - Others</w:t>
      </w:r>
    </w:p>
    <w:p w14:paraId="094DCB20" w14:textId="77777777" w:rsidR="00CE1975" w:rsidRDefault="00CE1975" w:rsidP="00CE1975">
      <w:pPr>
        <w:rPr>
          <w:lang w:val="en-AU"/>
        </w:rPr>
      </w:pPr>
    </w:p>
    <w:p w14:paraId="087652DD" w14:textId="77777777" w:rsidR="009879AC" w:rsidRDefault="009879AC" w:rsidP="00CE1975">
      <w:pPr>
        <w:rPr>
          <w:lang w:val="en-AU"/>
        </w:rPr>
      </w:pPr>
    </w:p>
    <w:p w14:paraId="3E55904A" w14:textId="77777777" w:rsidR="009879AC" w:rsidRDefault="009879AC" w:rsidP="00CE1975">
      <w:pPr>
        <w:rPr>
          <w:lang w:val="en-AU"/>
        </w:rPr>
      </w:pPr>
    </w:p>
    <w:p w14:paraId="738D3150" w14:textId="77777777" w:rsidR="009879AC" w:rsidRDefault="009879AC" w:rsidP="00CE1975">
      <w:pPr>
        <w:rPr>
          <w:lang w:val="en-AU"/>
        </w:rPr>
      </w:pPr>
    </w:p>
    <w:p w14:paraId="0AA9B97C" w14:textId="77777777" w:rsidR="009879AC" w:rsidRDefault="009879AC" w:rsidP="00CE1975">
      <w:pPr>
        <w:rPr>
          <w:lang w:val="en-AU"/>
        </w:rPr>
      </w:pPr>
    </w:p>
    <w:p w14:paraId="2C3D816C" w14:textId="77777777" w:rsidR="00E83E0F" w:rsidRDefault="00E83E0F" w:rsidP="00CE1975">
      <w:pPr>
        <w:rPr>
          <w:lang w:val="en-AU"/>
        </w:rPr>
      </w:pPr>
    </w:p>
    <w:p w14:paraId="4E9AC8A0" w14:textId="77777777" w:rsidR="00E83E0F" w:rsidRDefault="00E83E0F" w:rsidP="00CE1975">
      <w:pPr>
        <w:rPr>
          <w:lang w:val="en-AU"/>
        </w:rPr>
      </w:pPr>
    </w:p>
    <w:p w14:paraId="230F8B67" w14:textId="77777777" w:rsidR="00E83E0F" w:rsidRDefault="00E83E0F" w:rsidP="00CE1975">
      <w:pPr>
        <w:rPr>
          <w:lang w:val="en-AU"/>
        </w:rPr>
      </w:pPr>
    </w:p>
    <w:p w14:paraId="2663A9C3" w14:textId="77777777" w:rsidR="00E83E0F" w:rsidRDefault="00E83E0F" w:rsidP="00CE1975">
      <w:pPr>
        <w:rPr>
          <w:lang w:val="en-AU"/>
        </w:rPr>
      </w:pPr>
    </w:p>
    <w:p w14:paraId="58747248" w14:textId="77777777" w:rsidR="00E83E0F" w:rsidRDefault="00E83E0F" w:rsidP="00CE1975">
      <w:pPr>
        <w:rPr>
          <w:lang w:val="en-AU"/>
        </w:rPr>
      </w:pPr>
    </w:p>
    <w:p w14:paraId="06512933" w14:textId="77777777" w:rsidR="00E83E0F" w:rsidRDefault="00E83E0F" w:rsidP="00CE1975">
      <w:pPr>
        <w:rPr>
          <w:lang w:val="en-AU"/>
        </w:rPr>
      </w:pPr>
    </w:p>
    <w:p w14:paraId="72A6325C" w14:textId="77777777" w:rsidR="009879AC" w:rsidRDefault="009879AC" w:rsidP="00CE1975">
      <w:pPr>
        <w:rPr>
          <w:lang w:val="en-AU"/>
        </w:rPr>
      </w:pPr>
    </w:p>
    <w:p w14:paraId="6CE6F366" w14:textId="77777777" w:rsidR="009879AC" w:rsidRPr="00CE1975" w:rsidRDefault="009879AC" w:rsidP="00CE1975">
      <w:pPr>
        <w:rPr>
          <w:lang w:val="en-AU"/>
        </w:rPr>
      </w:pPr>
    </w:p>
    <w:p w14:paraId="7314732F" w14:textId="77777777" w:rsidR="00CE1975" w:rsidRDefault="00CE1975" w:rsidP="009E045F">
      <w:pPr>
        <w:pStyle w:val="Heading2"/>
        <w:numPr>
          <w:ilvl w:val="1"/>
          <w:numId w:val="15"/>
        </w:numPr>
        <w:rPr>
          <w:lang w:val="en-AU"/>
        </w:rPr>
      </w:pPr>
      <w:r w:rsidRPr="00CE1975">
        <w:rPr>
          <w:lang w:val="en-AU"/>
        </w:rPr>
        <w:lastRenderedPageBreak/>
        <w:t>Logger network (electronics + firmware together)</w:t>
      </w:r>
    </w:p>
    <w:p w14:paraId="7293B7E6" w14:textId="77777777" w:rsidR="00E83E0F" w:rsidRPr="00E83E0F" w:rsidRDefault="00E83E0F" w:rsidP="00E83E0F">
      <w:pPr>
        <w:rPr>
          <w:b/>
          <w:bCs/>
          <w:lang w:val="en-AU"/>
        </w:rPr>
      </w:pPr>
    </w:p>
    <w:p w14:paraId="2802ED10" w14:textId="77777777" w:rsidR="00E83E0F" w:rsidRPr="00E83E0F" w:rsidRDefault="00E83E0F" w:rsidP="00E83E0F">
      <w:pPr>
        <w:rPr>
          <w:lang w:val="en-AU"/>
        </w:rPr>
      </w:pPr>
      <w:r w:rsidRPr="00E83E0F">
        <w:rPr>
          <w:lang w:val="en-AU"/>
        </w:rPr>
        <w:t xml:space="preserve">The logger network is organized around a centralized </w:t>
      </w:r>
      <w:r w:rsidRPr="00E83E0F">
        <w:rPr>
          <w:i/>
          <w:iCs/>
          <w:lang w:val="en-AU"/>
        </w:rPr>
        <w:t>mothership</w:t>
      </w:r>
      <w:r w:rsidRPr="00E83E0F">
        <w:rPr>
          <w:lang w:val="en-AU"/>
        </w:rPr>
        <w:t xml:space="preserve"> coordinating multiple distributed sensor nodes for autonomous environmental monitoring under field conditions. The architecture combines low-power duty-cycled operation, synchronized timing, wireless aggregation, and centralized archival in an analysis-ready format.</w:t>
      </w:r>
    </w:p>
    <w:p w14:paraId="134D580E" w14:textId="77777777" w:rsidR="00E83E0F" w:rsidRPr="00E83E0F" w:rsidRDefault="00E83E0F" w:rsidP="00E83E0F">
      <w:pPr>
        <w:rPr>
          <w:lang w:val="en-AU"/>
        </w:rPr>
      </w:pPr>
      <w:r w:rsidRPr="00E83E0F">
        <w:rPr>
          <w:lang w:val="en-AU"/>
        </w:rPr>
        <w:t xml:space="preserve">The mothership serves as network coordinator, time authority, and data logger. A DS3231 real-time clock (RTC) maintains the system reference time used for deployment and timestamping. Wireless communication is implemented using ESP-NOW, a connectionless protocol supported by the ESP32 platform, enabling node discovery, pairing, deployment control, schedule updates, and telemetry reception. Measurements are written to SD-card storage as continuously appended CSV records. A browser-based interface, hosted over a local Wi-Fi access point, provides field configuration of node identity, deployment state, sampling </w:t>
      </w:r>
      <w:r w:rsidR="007D1809" w:rsidRPr="00E83E0F">
        <w:rPr>
          <w:lang w:val="en-AU"/>
        </w:rPr>
        <w:t>behaviour</w:t>
      </w:r>
      <w:r w:rsidRPr="00E83E0F">
        <w:rPr>
          <w:lang w:val="en-AU"/>
        </w:rPr>
        <w:t>, and data export.</w:t>
      </w:r>
    </w:p>
    <w:p w14:paraId="1937D161" w14:textId="77777777" w:rsidR="00E83E0F" w:rsidRPr="00E83E0F" w:rsidRDefault="00E83E0F" w:rsidP="00E83E0F">
      <w:pPr>
        <w:rPr>
          <w:lang w:val="en-AU"/>
        </w:rPr>
      </w:pPr>
      <w:r w:rsidRPr="00E83E0F">
        <w:rPr>
          <w:lang w:val="en-AU"/>
        </w:rPr>
        <w:t>Each node is an ESP32-based sensing endpoint with a fixed core payload and configurable expansion. The core payload comprises a PAR sensor, an ultrasonic wind anemometer, and an SHTC3 temperature and relative-humidity sensor. In addition, each node provides four auxiliary input channels intended to remain flexible at deployment time. These channels may be configured as analog inputs, I²C interfaces, or mixed-mode combinations within a single node. This approach allows a single hardware platform to support heterogeneous probe sets without redesign.</w:t>
      </w:r>
    </w:p>
    <w:p w14:paraId="0D6823DF" w14:textId="77777777" w:rsidR="00E83E0F" w:rsidRPr="00E83E0F" w:rsidRDefault="00E83E0F" w:rsidP="00E83E0F">
      <w:pPr>
        <w:rPr>
          <w:lang w:val="en-AU"/>
        </w:rPr>
      </w:pPr>
      <w:r w:rsidRPr="00E83E0F">
        <w:rPr>
          <w:lang w:val="en-AU"/>
        </w:rPr>
        <w:t>Node firmware follows a lifecycle model (unpaired, paired, deployed, and stopped/unpaired). During deployment, time and schedule parameters are provisioned by the mothership, after which the node enters periodic acquisition and transmission. Persistent runtime state—including mothership association, deployment status, sampling configuration, and synchronization metadata—is stored in non-volatile memory to support deterministic restart behaviour after power interruption.</w:t>
      </w:r>
    </w:p>
    <w:p w14:paraId="6F34ED3D" w14:textId="77777777" w:rsidR="00E83E0F" w:rsidRPr="00E83E0F" w:rsidRDefault="00E83E0F" w:rsidP="00E83E0F">
      <w:pPr>
        <w:rPr>
          <w:lang w:val="en-AU"/>
        </w:rPr>
      </w:pPr>
      <w:r w:rsidRPr="00E83E0F">
        <w:rPr>
          <w:lang w:val="en-AU"/>
        </w:rPr>
        <w:t>At each scheduled acquisition event, the node samples the core sensors and all enabled auxiliary channels, then transmits structured packets to the mothership over ESP-NOW. The mothership timestamps and stores these records together with node and sensor metadata in a unified CSV stream. The resulting system provides a modular, field-deployable framework that integrates synchronized embedded sensing, mixed-interface expansion, wireless telemetry, and centralized data management.</w:t>
      </w:r>
    </w:p>
    <w:p w14:paraId="5C7E2516" w14:textId="77777777" w:rsidR="00E83E0F" w:rsidRPr="00E83E0F" w:rsidRDefault="00E83E0F" w:rsidP="00E83E0F">
      <w:pPr>
        <w:rPr>
          <w:lang w:val="en-AU"/>
        </w:rPr>
      </w:pPr>
    </w:p>
    <w:p w14:paraId="6E61946E" w14:textId="77777777" w:rsidR="009E045F" w:rsidRDefault="009E045F" w:rsidP="009E045F">
      <w:pPr>
        <w:rPr>
          <w:lang w:val="en-AU"/>
        </w:rPr>
      </w:pPr>
    </w:p>
    <w:p w14:paraId="10EDE25B" w14:textId="77777777" w:rsidR="00B02C91" w:rsidRDefault="00B02C91" w:rsidP="009E045F">
      <w:pPr>
        <w:rPr>
          <w:lang w:val="en-AU"/>
        </w:rPr>
      </w:pPr>
    </w:p>
    <w:p w14:paraId="672DB162" w14:textId="77777777" w:rsidR="00B02C91" w:rsidRDefault="00B02C91" w:rsidP="009E045F">
      <w:pPr>
        <w:rPr>
          <w:lang w:val="en-AU"/>
        </w:rPr>
      </w:pPr>
    </w:p>
    <w:p w14:paraId="5DCCBBFD" w14:textId="77777777" w:rsidR="00B02C91" w:rsidRPr="009E045F" w:rsidRDefault="00B02C91" w:rsidP="009E045F">
      <w:pPr>
        <w:rPr>
          <w:lang w:val="en-AU"/>
        </w:rPr>
      </w:pPr>
    </w:p>
    <w:p w14:paraId="417F15C8" w14:textId="77777777" w:rsidR="00B02C91" w:rsidRPr="00B02C91" w:rsidRDefault="00B02C91" w:rsidP="00B02C91">
      <w:pPr>
        <w:pStyle w:val="Heading1"/>
        <w:rPr>
          <w:lang w:val="en-AU" w:eastAsia="en-AU"/>
        </w:rPr>
      </w:pPr>
      <w:r w:rsidRPr="00B02C91">
        <w:rPr>
          <w:lang w:val="en-AU" w:eastAsia="en-AU"/>
        </w:rPr>
        <w:lastRenderedPageBreak/>
        <w:t>3.3 Ultrasonic anemometer (electrical design)</w:t>
      </w:r>
    </w:p>
    <w:p w14:paraId="43737EF6" w14:textId="77777777" w:rsidR="00B02C91" w:rsidRPr="00B02C91" w:rsidRDefault="00B02C91" w:rsidP="00B02C91">
      <w:pPr>
        <w:pStyle w:val="Heading2"/>
        <w:rPr>
          <w:lang w:val="en-AU" w:eastAsia="en-AU"/>
        </w:rPr>
      </w:pPr>
      <w:r w:rsidRPr="00B02C91">
        <w:rPr>
          <w:lang w:val="en-AU" w:eastAsia="en-AU"/>
        </w:rPr>
        <w:t>Time-of-flight principle</w:t>
      </w:r>
    </w:p>
    <w:p w14:paraId="40DA6D06"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The ultrasonic wind subsystem was designed to estimate wind velocity using a differential time-of-flight (ToF) method. Short ultrasonic bursts (~40 kHz) were transmitted between opposing transducers arranged along orthogonal axes. In the intended measurement approach, pulse propagation time is measured in both forward and reverse directions, with wind speed inferred from the difference in travel time (Δt) between opposing paths. The mean travel time provides an estimate of the effective speed of sound along the acoustic path. This differential approach is intended to reduce systematic timing offsets introduced by the electronics and improve robustness to environmental variability such as temperature fluctuations.</w:t>
      </w:r>
    </w:p>
    <w:p w14:paraId="169547DD"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 xml:space="preserve">In V1, this section should be interpreted as describing the intended operating principle and electrical architecture of the ultrasonic subsystem rather than fully validated measurement performance. Although the transmit and receive chain could be activated during bring-up, commissioning did not yet achieve reliable discrimination of true acoustic arrivals from feedthrough and comparator-trigger artefacts under bench conditions. </w:t>
      </w:r>
    </w:p>
    <w:p w14:paraId="77F2A41A" w14:textId="77777777" w:rsidR="00B02C91" w:rsidRPr="00B02C91" w:rsidRDefault="00B02C91" w:rsidP="00B02C91">
      <w:pPr>
        <w:pStyle w:val="Heading2"/>
        <w:rPr>
          <w:lang w:val="en-AU" w:eastAsia="en-AU"/>
        </w:rPr>
      </w:pPr>
      <w:r w:rsidRPr="00B02C91">
        <w:rPr>
          <w:lang w:val="en-AU" w:eastAsia="en-AU"/>
        </w:rPr>
        <w:t>Transmit path</w:t>
      </w:r>
    </w:p>
    <w:p w14:paraId="328E69D7"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The transmit (TX) chain was designed to generate high-amplitude ultrasonic bursts to provide sufficient acoustic energy across the measurement path. A ~40 kHz carrier signal is generated by the microcontroller using a hardware PWM peripheral. This signal is buffered by a high-speed gate driver, which switches a MOSFET stage powered from a dedicated boost converter targeting approximately 22 V. The resulting voltage swing is intended to drive the ultrasonic transducers with sufficient amplitude to overcome attenuation along the reflector-based measurement path.</w:t>
      </w:r>
    </w:p>
    <w:p w14:paraId="1C7F2244"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Directional excitation of the transducer array is achieved using discrete MOSFET switching stages that connect the selected transducer pair to the transmit driver. These switching elements allow the firmware to sequentially excite orthogonal transducer pairs and reverse the electrical polarity of the drive signal, enabling bidirectional measurements along each axis.</w:t>
      </w:r>
    </w:p>
    <w:p w14:paraId="54525747"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To reduce electrical noise during the receive phase, the high-voltage transmit supply is enabled only during burst emission. The transmit envelope signal generated by the microcontroller is rectified and filtered using a diode–RC network, producing a smoothed control signal that enables the boost converter only during transmit bursts. This strategy was intended to minimise switching noise and reduce interference with the receive electronics.</w:t>
      </w:r>
    </w:p>
    <w:p w14:paraId="75EB310E" w14:textId="77777777" w:rsidR="00B02C91" w:rsidRPr="00B02C91" w:rsidRDefault="00B02C91" w:rsidP="00B02C91">
      <w:pPr>
        <w:pStyle w:val="Heading2"/>
        <w:rPr>
          <w:lang w:val="en-AU" w:eastAsia="en-AU"/>
        </w:rPr>
      </w:pPr>
      <w:r w:rsidRPr="00B02C91">
        <w:rPr>
          <w:lang w:val="en-AU" w:eastAsia="en-AU"/>
        </w:rPr>
        <w:t>Receive path</w:t>
      </w:r>
    </w:p>
    <w:p w14:paraId="5AC5E65D"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The receive (RX) chain was designed to convert weak ultrasonic returns into a digital timing signal suitable for precise time measurement. The selected transducer pair is routed through an analog multiplexer that isolates the active receive channel while disconnecting inactive transducers.</w:t>
      </w:r>
    </w:p>
    <w:p w14:paraId="7523566C"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 xml:space="preserve">The received signal first passes through an input protection network that limits voltage excursions and provides basic filtering. It is then AC-coupled and referenced to a mid-rail virtual ground </w:t>
      </w:r>
      <w:r w:rsidRPr="00B02C91">
        <w:rPr>
          <w:rFonts w:eastAsia="Times New Roman" w:cs="Times New Roman"/>
          <w:lang w:val="en-AU" w:eastAsia="en-AU"/>
        </w:rPr>
        <w:lastRenderedPageBreak/>
        <w:t>generated from the system supply. This virtual reference establishes a stable operating point for the subsequent amplification stages.</w:t>
      </w:r>
    </w:p>
    <w:p w14:paraId="67B768DD"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Two cascaded operational-amplifier stages provide band-limited gain centred near the transmit frequency (~40 kHz). The first stage acts as a low-noise pre-amplifier, while the second provides additional active filtering and gain. This band-pass amplification is intended to improve signal-to-noise ratio by attenuating low-frequency environmental noise and high-frequency electrical interference.</w:t>
      </w:r>
    </w:p>
    <w:p w14:paraId="023EDB67" w14:textId="77777777" w:rsidR="00B02C91" w:rsidRPr="00B02C91" w:rsidRDefault="00B02C91" w:rsidP="00B02C91">
      <w:pPr>
        <w:spacing w:before="100" w:beforeAutospacing="1" w:after="100" w:afterAutospacing="1" w:line="240" w:lineRule="auto"/>
        <w:rPr>
          <w:rFonts w:eastAsia="Times New Roman" w:cs="Times New Roman"/>
          <w:sz w:val="24"/>
          <w:szCs w:val="24"/>
          <w:lang w:val="en-AU" w:eastAsia="en-AU"/>
        </w:rPr>
      </w:pPr>
      <w:r w:rsidRPr="00B02C91">
        <w:rPr>
          <w:rFonts w:eastAsia="Times New Roman" w:cs="Times New Roman"/>
          <w:lang w:val="en-AU" w:eastAsia="en-AU"/>
        </w:rPr>
        <w:t>The conditioned waveform is then fed to a high-speed comparator, which converts the analog ultrasonic waveform into a digital timing signal. The comparator threshold is referenced to the mid-rail voltage, allowing the first valid threshold crossing of the received waveform to be detected. The comparator output is routed directly to a hardware timer input on the microcontroller for arrival-time capture.</w:t>
      </w:r>
    </w:p>
    <w:p w14:paraId="4073AE39" w14:textId="77777777" w:rsidR="00B02C91" w:rsidRPr="00B02C91" w:rsidRDefault="00B02C91" w:rsidP="00B02C91">
      <w:pPr>
        <w:pStyle w:val="Heading2"/>
        <w:rPr>
          <w:lang w:val="en-AU" w:eastAsia="en-AU"/>
        </w:rPr>
      </w:pPr>
      <w:r w:rsidRPr="00B02C91">
        <w:rPr>
          <w:lang w:val="en-AU" w:eastAsia="en-AU"/>
        </w:rPr>
        <w:t>Timing and processing</w:t>
      </w:r>
    </w:p>
    <w:p w14:paraId="30EF9634"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Each measurement cycle begins with the generation of a short ultrasonic burst followed by a defined receive window. A brief blanking interval immediately after transmission is used to suppress false triggering caused by transducer ringing or electrical switching artefacts. During the receive window, the first valid comparator edge is captured by a hardware timer and treated as the time-of-flight measurement.</w:t>
      </w:r>
    </w:p>
    <w:p w14:paraId="72621D08"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Measurements are intended to be performed sequentially in both directions along each axis. Under the intended processing model, wind velocity is estimated from the difference between forward and reverse travel times, which removes fixed electronic delays and reduces sensitivity to environmental drift. The mean propagation time provides an additional diagnostic parameter related to the effective speed of sound and overall measurement health.</w:t>
      </w:r>
    </w:p>
    <w:p w14:paraId="3900BB6F" w14:textId="77777777" w:rsidR="00B02C91" w:rsidRPr="00B02C91" w:rsidRDefault="00B02C91" w:rsidP="00B02C91">
      <w:pPr>
        <w:spacing w:before="100" w:beforeAutospacing="1" w:after="100" w:afterAutospacing="1" w:line="240" w:lineRule="auto"/>
        <w:rPr>
          <w:rFonts w:eastAsia="Times New Roman" w:cs="Times New Roman"/>
          <w:lang w:val="en-AU" w:eastAsia="en-AU"/>
        </w:rPr>
      </w:pPr>
      <w:r w:rsidRPr="00B02C91">
        <w:rPr>
          <w:rFonts w:eastAsia="Times New Roman" w:cs="Times New Roman"/>
          <w:lang w:val="en-AU" w:eastAsia="en-AU"/>
        </w:rPr>
        <w:t xml:space="preserve">The limitations identified during V1 commissioning informed a set of proposed refinements for the next hardware revision, including improvements to protection, comparator conditioning, and overall receive-path robustness. Detailed schematics of the transmit and receive circuitry are provided in the Supplementary Materials. </w:t>
      </w:r>
    </w:p>
    <w:p w14:paraId="41216D27" w14:textId="77777777" w:rsidR="00BA659B" w:rsidRPr="00BA659B" w:rsidRDefault="00BA659B" w:rsidP="00BA659B">
      <w:pPr>
        <w:rPr>
          <w:rFonts w:asciiTheme="majorHAnsi" w:eastAsiaTheme="majorEastAsia" w:hAnsiTheme="majorHAnsi" w:cstheme="majorBidi"/>
          <w:b/>
          <w:bCs/>
          <w:color w:val="FF0000"/>
          <w:sz w:val="26"/>
          <w:szCs w:val="26"/>
          <w:lang w:val="en-AU"/>
        </w:rPr>
      </w:pPr>
      <w:r w:rsidRPr="00BA659B">
        <w:rPr>
          <w:rFonts w:asciiTheme="majorHAnsi" w:eastAsiaTheme="majorEastAsia" w:hAnsiTheme="majorHAnsi" w:cstheme="majorBidi"/>
          <w:b/>
          <w:bCs/>
          <w:color w:val="FF0000"/>
          <w:sz w:val="26"/>
          <w:szCs w:val="26"/>
          <w:lang w:val="en-AU"/>
        </w:rPr>
        <w:t>Detailed schematics of the transmit and receive circuitry are provided in the Supplementary Materials.</w:t>
      </w:r>
    </w:p>
    <w:p w14:paraId="3A653F0E" w14:textId="77777777" w:rsidR="00CE1975" w:rsidRDefault="00CE1975" w:rsidP="00CE1975">
      <w:pPr>
        <w:rPr>
          <w:lang w:val="en-AU"/>
        </w:rPr>
      </w:pPr>
    </w:p>
    <w:p w14:paraId="5930E1FD" w14:textId="77777777" w:rsidR="00CB276D" w:rsidRDefault="00CB276D" w:rsidP="00CE1975">
      <w:pPr>
        <w:rPr>
          <w:lang w:val="en-AU"/>
        </w:rPr>
      </w:pPr>
    </w:p>
    <w:p w14:paraId="435A81F3" w14:textId="77777777" w:rsidR="00CB276D" w:rsidRDefault="00CB276D" w:rsidP="00CE1975">
      <w:pPr>
        <w:rPr>
          <w:lang w:val="en-AU"/>
        </w:rPr>
      </w:pPr>
    </w:p>
    <w:p w14:paraId="0238155B" w14:textId="77777777" w:rsidR="00CB276D" w:rsidRPr="00CE1975" w:rsidRDefault="00CB276D" w:rsidP="00CE1975">
      <w:pPr>
        <w:rPr>
          <w:lang w:val="en-AU"/>
        </w:rPr>
      </w:pPr>
    </w:p>
    <w:p w14:paraId="3C9801E0" w14:textId="77777777" w:rsidR="00C9601F" w:rsidRPr="00C9601F" w:rsidRDefault="00C9601F" w:rsidP="00B04141">
      <w:pPr>
        <w:pStyle w:val="Heading1"/>
        <w:rPr>
          <w:lang w:val="en-AU" w:eastAsia="en-AU"/>
        </w:rPr>
      </w:pPr>
      <w:r w:rsidRPr="00C9601F">
        <w:rPr>
          <w:lang w:val="en-AU" w:eastAsia="en-AU"/>
        </w:rPr>
        <w:lastRenderedPageBreak/>
        <w:t>3.4 Mechanical design</w:t>
      </w:r>
    </w:p>
    <w:p w14:paraId="2E8CC299" w14:textId="77777777" w:rsidR="00B52E0C" w:rsidRDefault="00B52E0C" w:rsidP="00C9601F">
      <w:pPr>
        <w:spacing w:before="100" w:beforeAutospacing="1" w:after="100" w:afterAutospacing="1" w:line="240" w:lineRule="auto"/>
        <w:outlineLvl w:val="2"/>
        <w:rPr>
          <w:lang w:eastAsia="en-AU"/>
        </w:rPr>
      </w:pPr>
      <w:r w:rsidRPr="00B52E0C">
        <w:rPr>
          <w:lang w:eastAsia="en-AU"/>
        </w:rPr>
        <w:t>The enclosure was developed as a compact, field-ready housing for a custom environmental sensor node designed to measure air temperature and relative humidity, photosynthetically active radiation (PAR), and wind speed and direction using an ultrasonic time-of-flight (ToF) method. In addition to these core measurements, the system supports modular expansion through external sensor ports, allowing additional environmental sensors to be integrated as required for specific monitoring applications. The mechanical design sought to balance two practical constraints: (i) maintaining unobstructed airflow through the wind sensing region to support accurate measurements, and (ii) providing sufficient protected internal volume for the electronics, power supply, and robust cable interfaces suitable for long-term outdoor deployment while supporting flexible sensor integration.</w:t>
      </w:r>
    </w:p>
    <w:p w14:paraId="6912385A" w14:textId="77777777" w:rsidR="00C9601F" w:rsidRPr="00C9601F" w:rsidRDefault="00C9601F" w:rsidP="00B85A5D">
      <w:pPr>
        <w:pStyle w:val="Heading2"/>
        <w:rPr>
          <w:lang w:val="en-AU" w:eastAsia="en-AU"/>
        </w:rPr>
      </w:pPr>
      <w:r w:rsidRPr="00C9601F">
        <w:rPr>
          <w:lang w:val="en-AU" w:eastAsia="en-AU"/>
        </w:rPr>
        <w:t>Head–roof–belly architecture</w:t>
      </w:r>
    </w:p>
    <w:p w14:paraId="7B08CD8D" w14:textId="77777777" w:rsidR="00C9601F" w:rsidRPr="00C9601F" w:rsidRDefault="00C9601F" w:rsidP="00B85A5D">
      <w:pPr>
        <w:rPr>
          <w:lang w:val="en-AU" w:eastAsia="en-AU"/>
        </w:rPr>
      </w:pPr>
      <w:r w:rsidRPr="00C9601F">
        <w:rPr>
          <w:lang w:val="en-AU" w:eastAsia="en-AU"/>
        </w:rPr>
        <w:t xml:space="preserve">The housing is organised into three functional components: a </w:t>
      </w:r>
      <w:r w:rsidRPr="00B85A5D">
        <w:rPr>
          <w:lang w:val="en-AU" w:eastAsia="en-AU"/>
        </w:rPr>
        <w:t>head, roof, and belly</w:t>
      </w:r>
      <w:r w:rsidRPr="00C9601F">
        <w:rPr>
          <w:lang w:val="en-AU" w:eastAsia="en-AU"/>
        </w:rPr>
        <w:t>. The head contains the ultrasonic wind sensing geometry, the roof provides environmental shielding and supports the PAR sensing assembly, and the belly forms a sealed electronics enclosure. This separation keeps cable penetrations and connector hardware away from the wind measurement volume, reducing the likelihood that external protrusions influence local airflow around the acoustic paths. The arrangement also allows the electronics compartment to be opened for servicing without disturbing the wind sensing geometry.</w:t>
      </w:r>
    </w:p>
    <w:p w14:paraId="1BC299E7" w14:textId="77777777" w:rsidR="00C9601F" w:rsidRPr="00C9601F" w:rsidRDefault="00C9601F" w:rsidP="00B85A5D">
      <w:pPr>
        <w:pStyle w:val="Heading2"/>
        <w:rPr>
          <w:lang w:val="en-AU" w:eastAsia="en-AU"/>
        </w:rPr>
      </w:pPr>
      <w:r w:rsidRPr="00C9601F">
        <w:rPr>
          <w:lang w:val="en-AU" w:eastAsia="en-AU"/>
        </w:rPr>
        <w:t>Overall aerodynamic considerations</w:t>
      </w:r>
    </w:p>
    <w:p w14:paraId="1396FA2E" w14:textId="77777777" w:rsidR="00C9601F" w:rsidRPr="00C9601F" w:rsidRDefault="00C9601F" w:rsidP="00B85A5D">
      <w:pPr>
        <w:rPr>
          <w:lang w:val="en-AU" w:eastAsia="en-AU"/>
        </w:rPr>
      </w:pPr>
      <w:r w:rsidRPr="00C9601F">
        <w:rPr>
          <w:lang w:val="en-AU" w:eastAsia="en-AU"/>
        </w:rPr>
        <w:t>The external geometry was designed to minimise turbulence near the ultrasonic measurement region. Smooth external surfaces and gradual transitions were used to reduce sharp flow separation points and to maintain relatively stable airflow conditions through the sensing region. Structural elements (e.g., fasteners and mounting bosses) were positioned outside the primary acoustic pathways where possible. These considerations are important for ultrasonic anemometry because the method relies on precise timing differences between opposing propagation directions; disturbed local flow near the acoustic path can increase variability in time-of-flight estimates.</w:t>
      </w:r>
    </w:p>
    <w:p w14:paraId="22086039" w14:textId="77777777" w:rsidR="00C9601F" w:rsidRPr="00C9601F" w:rsidRDefault="00C9601F" w:rsidP="00B85A5D">
      <w:pPr>
        <w:pStyle w:val="Heading2"/>
        <w:rPr>
          <w:lang w:val="en-AU" w:eastAsia="en-AU"/>
        </w:rPr>
      </w:pPr>
      <w:r w:rsidRPr="00C9601F">
        <w:rPr>
          <w:lang w:val="en-AU" w:eastAsia="en-AU"/>
        </w:rPr>
        <w:t>Ultrasonic sensing geometry and reflector design</w:t>
      </w:r>
    </w:p>
    <w:p w14:paraId="36603650" w14:textId="77777777" w:rsidR="00C9601F" w:rsidRPr="00C9601F" w:rsidRDefault="00C9601F" w:rsidP="00B85A5D">
      <w:pPr>
        <w:rPr>
          <w:lang w:val="en-AU" w:eastAsia="en-AU"/>
        </w:rPr>
      </w:pPr>
      <w:r w:rsidRPr="00C9601F">
        <w:rPr>
          <w:lang w:val="en-AU" w:eastAsia="en-AU"/>
        </w:rPr>
        <w:t xml:space="preserve">Wind measurements are obtained using ultrasonic time-of-flight between transducers mounted in four angled pods arranged symmetrically around the head. The design uses a </w:t>
      </w:r>
      <w:r w:rsidRPr="00B85A5D">
        <w:rPr>
          <w:lang w:val="en-AU" w:eastAsia="en-AU"/>
        </w:rPr>
        <w:t>compact single-bounce geometry, where an emitted pulse travels upward to the underside of the roof (acting</w:t>
      </w:r>
      <w:r w:rsidRPr="00C9601F">
        <w:rPr>
          <w:lang w:val="en-AU" w:eastAsia="en-AU"/>
        </w:rPr>
        <w:t xml:space="preserve"> as a reflector) and then returns to the opposing transducer. This approach allows the sensing region to remain relatively open (no struts spanning the measurement volume), while still providing a well-defined and repeatable acoustic path in a compact form factor.</w:t>
      </w:r>
    </w:p>
    <w:p w14:paraId="2410591B" w14:textId="77777777" w:rsidR="00C9601F" w:rsidRPr="00C9601F" w:rsidRDefault="00C9601F" w:rsidP="00B85A5D">
      <w:pPr>
        <w:rPr>
          <w:lang w:val="en-AU" w:eastAsia="en-AU"/>
        </w:rPr>
      </w:pPr>
      <w:r w:rsidRPr="00C9601F">
        <w:rPr>
          <w:lang w:val="en-AU" w:eastAsia="en-AU"/>
        </w:rPr>
        <w:t xml:space="preserve">The pod tilt and roof spacing were selected to align the reflected acoustic path so that the nominal reflection occurs near the roof centre and returns to the opposing pod with minimal geometric miss. This symmetry is important because the wind solution is derived from the difference in reciprocal travel times between opposite directions along each axis; maintaining near-identical geometry in both directions reduces systematic offsets and supports stable calibration. The pod </w:t>
      </w:r>
      <w:r w:rsidRPr="00C9601F">
        <w:rPr>
          <w:lang w:val="en-AU" w:eastAsia="en-AU"/>
        </w:rPr>
        <w:lastRenderedPageBreak/>
        <w:t>arrangement also elevates the acoustic paths above nearby structural features and reduces the likelihood of obstruction by roof mounts or the enclosure rim.</w:t>
      </w:r>
    </w:p>
    <w:p w14:paraId="22372392" w14:textId="77777777" w:rsidR="00C9601F" w:rsidRPr="00C9601F" w:rsidRDefault="00C9601F" w:rsidP="00B85A5D">
      <w:pPr>
        <w:rPr>
          <w:lang w:val="en-AU" w:eastAsia="en-AU"/>
        </w:rPr>
      </w:pPr>
      <w:r w:rsidRPr="00C9601F">
        <w:rPr>
          <w:lang w:val="en-AU" w:eastAsia="en-AU"/>
        </w:rPr>
        <w:t>Each pod incorporates a stepped bore that sets transducer seating depth and helps maintain consistent alignment between builds. While sealing features are included for weather resistance, the primary measurement-driven design choice is the repeatability of transducer positioning and the resulting stability of the acoustic path length and reflection geometry.</w:t>
      </w:r>
    </w:p>
    <w:p w14:paraId="385C6BCF" w14:textId="77777777" w:rsidR="00C9601F" w:rsidRPr="00C9601F" w:rsidRDefault="00C9601F" w:rsidP="00B17FE3">
      <w:pPr>
        <w:pStyle w:val="Heading2"/>
        <w:rPr>
          <w:lang w:val="en-AU" w:eastAsia="en-AU"/>
        </w:rPr>
      </w:pPr>
      <w:r w:rsidRPr="00C9601F">
        <w:rPr>
          <w:lang w:val="en-AU" w:eastAsia="en-AU"/>
        </w:rPr>
        <w:t>Roof and PAR assembly</w:t>
      </w:r>
    </w:p>
    <w:p w14:paraId="4CA0C0E3" w14:textId="77777777" w:rsidR="00C9601F" w:rsidRPr="00C9601F" w:rsidRDefault="00C9601F" w:rsidP="00B17FE3">
      <w:pPr>
        <w:rPr>
          <w:lang w:val="en-AU" w:eastAsia="en-AU"/>
        </w:rPr>
      </w:pPr>
      <w:r w:rsidRPr="00C9601F">
        <w:rPr>
          <w:lang w:val="en-AU" w:eastAsia="en-AU"/>
        </w:rPr>
        <w:t>The roof provides rain protection and houses the PAR sensor and diffuser assembly. A circular diffuser seat and PCB mounting bosses are integrated into the roof to position the PAR optics and sensor board consistently. To avoid introducing additional openings or external cable runs near the wind sensing region, the PAR I²C cable is routed internally through a dedicated channel integrated into one of the roof standoffs, passing from the roof cavity down into the belly where the main electronics are housed.</w:t>
      </w:r>
    </w:p>
    <w:p w14:paraId="4E149264" w14:textId="77777777" w:rsidR="00C9601F" w:rsidRPr="00C9601F" w:rsidRDefault="00C9601F" w:rsidP="00B17FE3">
      <w:pPr>
        <w:rPr>
          <w:lang w:val="en-AU" w:eastAsia="en-AU"/>
        </w:rPr>
      </w:pPr>
      <w:r w:rsidRPr="00C9601F">
        <w:rPr>
          <w:lang w:val="en-AU" w:eastAsia="en-AU"/>
        </w:rPr>
        <w:t>In addition to its protective role, the underside of the roof acts as the reflective surface required for the single-bounce ultrasonic ToF path, linking the mechanical roof geometry directly to the wind sensing method.</w:t>
      </w:r>
    </w:p>
    <w:p w14:paraId="0640DC93" w14:textId="77777777" w:rsidR="00C9601F" w:rsidRPr="00C9601F" w:rsidRDefault="00C9601F" w:rsidP="00B17FE3">
      <w:pPr>
        <w:pStyle w:val="Heading2"/>
        <w:rPr>
          <w:lang w:val="en-AU" w:eastAsia="en-AU"/>
        </w:rPr>
      </w:pPr>
      <w:r w:rsidRPr="00C9601F">
        <w:rPr>
          <w:lang w:val="en-AU" w:eastAsia="en-AU"/>
        </w:rPr>
        <w:t>Belly (electronics enclosure)</w:t>
      </w:r>
    </w:p>
    <w:p w14:paraId="015AA981" w14:textId="77777777" w:rsidR="00C9601F" w:rsidRDefault="00C9601F" w:rsidP="00B17FE3">
      <w:pPr>
        <w:rPr>
          <w:lang w:val="en-AU" w:eastAsia="en-AU"/>
        </w:rPr>
      </w:pPr>
      <w:r w:rsidRPr="00C9601F">
        <w:rPr>
          <w:lang w:val="en-AU" w:eastAsia="en-AU"/>
        </w:rPr>
        <w:t>The belly encloses the custom node PCB, battery, and internal wiring while maintaining serviceability and weather resistance. A continuous sealing groove around the rim accommodates a silicone cord gasket, providing a repeatable seal while allowing the enclosure to be reopened for maintenance. Cable penetrations for external sensors are implemented on localised flat mounting pads to support standard glands/connectors and to maintain adequate wall thickness around penetrations for mechanical strength.</w:t>
      </w:r>
    </w:p>
    <w:p w14:paraId="0E2572E3" w14:textId="77777777" w:rsidR="00F50A0B" w:rsidRDefault="00F50A0B" w:rsidP="00B17FE3">
      <w:pPr>
        <w:rPr>
          <w:lang w:val="en-AU" w:eastAsia="en-AU"/>
        </w:rPr>
      </w:pPr>
    </w:p>
    <w:p w14:paraId="4DB52AB5" w14:textId="77777777" w:rsidR="00F50A0B" w:rsidRDefault="00F50A0B" w:rsidP="00B17FE3">
      <w:pPr>
        <w:rPr>
          <w:lang w:val="en-AU" w:eastAsia="en-AU"/>
        </w:rPr>
      </w:pPr>
    </w:p>
    <w:p w14:paraId="4CDBFCF9" w14:textId="77777777" w:rsidR="00F50A0B" w:rsidRPr="00C9601F" w:rsidRDefault="00F50A0B" w:rsidP="00B17FE3">
      <w:pPr>
        <w:rPr>
          <w:lang w:val="en-AU" w:eastAsia="en-AU"/>
        </w:rPr>
      </w:pPr>
    </w:p>
    <w:p w14:paraId="2E84B2C7" w14:textId="15366751" w:rsidR="00CE1975" w:rsidRPr="00CE1975" w:rsidRDefault="00CE1975" w:rsidP="009334E7">
      <w:pPr>
        <w:pStyle w:val="Heading1"/>
        <w:rPr>
          <w:lang w:val="en-AU"/>
        </w:rPr>
      </w:pPr>
      <w:r w:rsidRPr="00CE1975">
        <w:rPr>
          <w:lang w:val="en-AU"/>
        </w:rPr>
        <w:t>4. Materials and Methods</w:t>
      </w:r>
      <w:r w:rsidR="000A1815">
        <w:rPr>
          <w:lang w:val="en-AU"/>
        </w:rPr>
        <w:t xml:space="preserve"> </w:t>
      </w:r>
      <w:r w:rsidR="000A1815" w:rsidRPr="000A1815">
        <w:rPr>
          <w:color w:val="FF0000"/>
          <w:lang w:val="en-AU"/>
        </w:rPr>
        <w:t>(TODO)</w:t>
      </w:r>
    </w:p>
    <w:p w14:paraId="33CB395C" w14:textId="77777777" w:rsidR="00CE1975" w:rsidRPr="00CE1975" w:rsidRDefault="00CE1975" w:rsidP="009334E7">
      <w:pPr>
        <w:pStyle w:val="Heading2"/>
        <w:rPr>
          <w:lang w:val="en-AU"/>
        </w:rPr>
      </w:pPr>
      <w:r w:rsidRPr="00CE1975">
        <w:rPr>
          <w:lang w:val="en-AU"/>
        </w:rPr>
        <w:t>4.1 Bill of materials</w:t>
      </w:r>
    </w:p>
    <w:p w14:paraId="166459B0" w14:textId="77777777" w:rsidR="00CE1975" w:rsidRPr="00CE1975" w:rsidRDefault="009334E7" w:rsidP="00CE1975">
      <w:pPr>
        <w:rPr>
          <w:lang w:val="en-AU"/>
        </w:rPr>
      </w:pPr>
      <w:r>
        <w:rPr>
          <w:lang w:val="en-AU"/>
        </w:rPr>
        <w:t>(</w:t>
      </w:r>
      <w:r w:rsidR="00CE1975" w:rsidRPr="00CE1975">
        <w:rPr>
          <w:lang w:val="en-AU"/>
        </w:rPr>
        <w:t>High-level table in paper</w:t>
      </w:r>
      <w:r>
        <w:rPr>
          <w:lang w:val="en-AU"/>
        </w:rPr>
        <w:t>)</w:t>
      </w:r>
      <w:r w:rsidR="00CE1975" w:rsidRPr="00CE1975">
        <w:rPr>
          <w:lang w:val="en-AU"/>
        </w:rPr>
        <w:br/>
      </w:r>
      <w:r>
        <w:rPr>
          <w:lang w:val="en-AU"/>
        </w:rPr>
        <w:t>(</w:t>
      </w:r>
      <w:r w:rsidR="00CE1975" w:rsidRPr="00CE1975">
        <w:rPr>
          <w:lang w:val="en-AU"/>
        </w:rPr>
        <w:t>Full BOM in supplement</w:t>
      </w:r>
      <w:r>
        <w:rPr>
          <w:lang w:val="en-AU"/>
        </w:rPr>
        <w:t>)</w:t>
      </w:r>
    </w:p>
    <w:p w14:paraId="22D1718E" w14:textId="77777777" w:rsidR="00CE1975" w:rsidRPr="00CE1975" w:rsidRDefault="00CE1975" w:rsidP="009334E7">
      <w:pPr>
        <w:pStyle w:val="Heading2"/>
        <w:rPr>
          <w:lang w:val="en-AU"/>
        </w:rPr>
      </w:pPr>
    </w:p>
    <w:p w14:paraId="57FE2C67" w14:textId="77777777" w:rsidR="00CE1975" w:rsidRPr="00CE1975" w:rsidRDefault="00CE1975" w:rsidP="009334E7">
      <w:pPr>
        <w:pStyle w:val="Heading2"/>
        <w:rPr>
          <w:lang w:val="en-AU"/>
        </w:rPr>
      </w:pPr>
      <w:r w:rsidRPr="00CE1975">
        <w:rPr>
          <w:lang w:val="en-AU"/>
        </w:rPr>
        <w:t>4.2 Build and assembly</w:t>
      </w:r>
    </w:p>
    <w:p w14:paraId="4CFA40C3" w14:textId="77777777" w:rsidR="00CE1975" w:rsidRPr="009334E7" w:rsidRDefault="00CE1975" w:rsidP="00C05D12">
      <w:pPr>
        <w:pStyle w:val="ListParagraph"/>
        <w:numPr>
          <w:ilvl w:val="0"/>
          <w:numId w:val="19"/>
        </w:numPr>
        <w:rPr>
          <w:lang w:val="en-AU"/>
        </w:rPr>
      </w:pPr>
      <w:r w:rsidRPr="009334E7">
        <w:rPr>
          <w:lang w:val="en-AU"/>
        </w:rPr>
        <w:t>Electronics assembly</w:t>
      </w:r>
    </w:p>
    <w:p w14:paraId="37934E69" w14:textId="77777777" w:rsidR="00CE1975" w:rsidRPr="009334E7" w:rsidRDefault="00CE1975" w:rsidP="00C05D12">
      <w:pPr>
        <w:pStyle w:val="ListParagraph"/>
        <w:numPr>
          <w:ilvl w:val="0"/>
          <w:numId w:val="19"/>
        </w:numPr>
        <w:rPr>
          <w:lang w:val="en-AU"/>
        </w:rPr>
      </w:pPr>
      <w:r w:rsidRPr="009334E7">
        <w:rPr>
          <w:lang w:val="en-AU"/>
        </w:rPr>
        <w:lastRenderedPageBreak/>
        <w:t>Mechanical assembly</w:t>
      </w:r>
    </w:p>
    <w:p w14:paraId="2933D642" w14:textId="77777777" w:rsidR="00CE1975" w:rsidRPr="009334E7" w:rsidRDefault="00CE1975" w:rsidP="00C05D12">
      <w:pPr>
        <w:pStyle w:val="ListParagraph"/>
        <w:numPr>
          <w:ilvl w:val="0"/>
          <w:numId w:val="19"/>
        </w:numPr>
        <w:rPr>
          <w:lang w:val="en-AU"/>
        </w:rPr>
      </w:pPr>
      <w:r w:rsidRPr="009334E7">
        <w:rPr>
          <w:lang w:val="en-AU"/>
        </w:rPr>
        <w:t>Print orientations</w:t>
      </w:r>
    </w:p>
    <w:p w14:paraId="44AF59B9" w14:textId="77777777" w:rsidR="00CE1975" w:rsidRPr="009334E7" w:rsidRDefault="00CE1975" w:rsidP="00C05D12">
      <w:pPr>
        <w:pStyle w:val="ListParagraph"/>
        <w:numPr>
          <w:ilvl w:val="0"/>
          <w:numId w:val="19"/>
        </w:numPr>
        <w:rPr>
          <w:lang w:val="en-AU"/>
        </w:rPr>
      </w:pPr>
      <w:r w:rsidRPr="009334E7">
        <w:rPr>
          <w:lang w:val="en-AU"/>
        </w:rPr>
        <w:t>Sealing steps</w:t>
      </w:r>
    </w:p>
    <w:p w14:paraId="1611ED72" w14:textId="77777777" w:rsidR="00CE1975" w:rsidRPr="00CE1975" w:rsidRDefault="00CE1975" w:rsidP="00CE1975">
      <w:pPr>
        <w:rPr>
          <w:lang w:val="en-AU"/>
        </w:rPr>
      </w:pPr>
    </w:p>
    <w:p w14:paraId="48CEDCB8" w14:textId="77777777" w:rsidR="00CE1975" w:rsidRPr="00CE1975" w:rsidRDefault="00CE1975" w:rsidP="009334E7">
      <w:pPr>
        <w:pStyle w:val="Heading2"/>
        <w:rPr>
          <w:lang w:val="en-AU"/>
        </w:rPr>
      </w:pPr>
      <w:r w:rsidRPr="00CE1975">
        <w:rPr>
          <w:lang w:val="en-AU"/>
        </w:rPr>
        <w:t>4.3 Firmware deployment</w:t>
      </w:r>
    </w:p>
    <w:p w14:paraId="42F6626C" w14:textId="77777777" w:rsidR="00CE1975" w:rsidRPr="009334E7" w:rsidRDefault="00CE1975" w:rsidP="00C05D12">
      <w:pPr>
        <w:pStyle w:val="ListParagraph"/>
        <w:numPr>
          <w:ilvl w:val="0"/>
          <w:numId w:val="20"/>
        </w:numPr>
        <w:rPr>
          <w:lang w:val="en-AU"/>
        </w:rPr>
      </w:pPr>
      <w:r w:rsidRPr="009334E7">
        <w:rPr>
          <w:lang w:val="en-AU"/>
        </w:rPr>
        <w:t>Flashing</w:t>
      </w:r>
    </w:p>
    <w:p w14:paraId="012AB270" w14:textId="77777777" w:rsidR="00CE1975" w:rsidRPr="009334E7" w:rsidRDefault="00CE1975" w:rsidP="00C05D12">
      <w:pPr>
        <w:pStyle w:val="ListParagraph"/>
        <w:numPr>
          <w:ilvl w:val="0"/>
          <w:numId w:val="20"/>
        </w:numPr>
        <w:rPr>
          <w:lang w:val="en-AU"/>
        </w:rPr>
      </w:pPr>
      <w:r w:rsidRPr="009334E7">
        <w:rPr>
          <w:lang w:val="en-AU"/>
        </w:rPr>
        <w:t>Pairing</w:t>
      </w:r>
    </w:p>
    <w:p w14:paraId="5E0C2710" w14:textId="77777777" w:rsidR="00CE1975" w:rsidRPr="009334E7" w:rsidRDefault="00CE1975" w:rsidP="00C05D12">
      <w:pPr>
        <w:pStyle w:val="ListParagraph"/>
        <w:numPr>
          <w:ilvl w:val="0"/>
          <w:numId w:val="20"/>
        </w:numPr>
        <w:rPr>
          <w:lang w:val="en-AU"/>
        </w:rPr>
      </w:pPr>
      <w:r w:rsidRPr="009334E7">
        <w:rPr>
          <w:lang w:val="en-AU"/>
        </w:rPr>
        <w:t>Deployment</w:t>
      </w:r>
    </w:p>
    <w:p w14:paraId="13436962" w14:textId="77777777" w:rsidR="00CE1975" w:rsidRPr="009334E7" w:rsidRDefault="00CE1975" w:rsidP="00C05D12">
      <w:pPr>
        <w:pStyle w:val="ListParagraph"/>
        <w:numPr>
          <w:ilvl w:val="0"/>
          <w:numId w:val="20"/>
        </w:numPr>
        <w:rPr>
          <w:lang w:val="en-AU"/>
        </w:rPr>
      </w:pPr>
      <w:r w:rsidRPr="009334E7">
        <w:rPr>
          <w:lang w:val="en-AU"/>
        </w:rPr>
        <w:t>Configuration</w:t>
      </w:r>
    </w:p>
    <w:p w14:paraId="1C2E8801" w14:textId="77777777" w:rsidR="00CE1975" w:rsidRDefault="00CE1975" w:rsidP="00CE1975">
      <w:pPr>
        <w:rPr>
          <w:lang w:val="en-AU"/>
        </w:rPr>
      </w:pPr>
    </w:p>
    <w:p w14:paraId="4D79BEB0" w14:textId="77777777" w:rsidR="009334E7" w:rsidRDefault="009334E7" w:rsidP="00CE1975">
      <w:pPr>
        <w:rPr>
          <w:lang w:val="en-AU"/>
        </w:rPr>
      </w:pPr>
    </w:p>
    <w:p w14:paraId="194EC508" w14:textId="77777777" w:rsidR="004A533F" w:rsidRPr="00CE1975" w:rsidRDefault="004A533F" w:rsidP="00CE1975">
      <w:pPr>
        <w:rPr>
          <w:lang w:val="en-AU"/>
        </w:rPr>
      </w:pPr>
    </w:p>
    <w:p w14:paraId="0D42F9B9"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 Bring-up and commissioning workflow</w:t>
      </w:r>
    </w:p>
    <w:p w14:paraId="5D72F41D" w14:textId="77777777" w:rsidR="004A533F" w:rsidRPr="004A533F" w:rsidRDefault="004A533F" w:rsidP="004A533F">
      <w:pPr>
        <w:rPr>
          <w:lang w:val="en-AU"/>
        </w:rPr>
      </w:pPr>
      <w:r w:rsidRPr="004A533F">
        <w:rPr>
          <w:lang w:val="en-AU"/>
        </w:rPr>
        <w:t xml:space="preserve">System bring-up was formalised as a staged commissioning workflow conducted prior to ecological deployment. Its purpose was to verify that each node and the mothership could function as an integrated measurement system under realistic field conditions. In V1, this process also served as an iterative fault-isolation step, because early boards exposed several hardware and integration issues that required correction before reliable operation was achieved. Bring-up therefore provided a practical basis for assessing deployment readiness while clarifying subsystem-level failures and limitations. </w:t>
      </w:r>
    </w:p>
    <w:p w14:paraId="1E0BE86F"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4.4.1 Bring-up goals</w:t>
      </w:r>
    </w:p>
    <w:p w14:paraId="49E0B361" w14:textId="77777777" w:rsidR="004A533F" w:rsidRPr="004A533F" w:rsidRDefault="004A533F" w:rsidP="004A533F">
      <w:pPr>
        <w:rPr>
          <w:lang w:val="en-AU"/>
        </w:rPr>
      </w:pPr>
      <w:r w:rsidRPr="004A533F">
        <w:rPr>
          <w:lang w:val="en-AU"/>
        </w:rPr>
        <w:t>Bring-up was designed around five practical goals:</w:t>
      </w:r>
    </w:p>
    <w:p w14:paraId="4C4E6DE6" w14:textId="77777777" w:rsidR="004A533F" w:rsidRPr="004A533F" w:rsidRDefault="004A533F" w:rsidP="004A533F">
      <w:pPr>
        <w:pStyle w:val="ListParagraph"/>
        <w:numPr>
          <w:ilvl w:val="0"/>
          <w:numId w:val="47"/>
        </w:numPr>
        <w:rPr>
          <w:lang w:val="en-AU"/>
        </w:rPr>
      </w:pPr>
      <w:r w:rsidRPr="004A533F">
        <w:rPr>
          <w:lang w:val="en-AU"/>
        </w:rPr>
        <w:t xml:space="preserve">Confirm electrical and communication integrity of each assembled node. </w:t>
      </w:r>
    </w:p>
    <w:p w14:paraId="77DAEC57" w14:textId="77777777" w:rsidR="004A533F" w:rsidRPr="004A533F" w:rsidRDefault="004A533F" w:rsidP="004A533F">
      <w:pPr>
        <w:pStyle w:val="ListParagraph"/>
        <w:numPr>
          <w:ilvl w:val="0"/>
          <w:numId w:val="47"/>
        </w:numPr>
        <w:rPr>
          <w:lang w:val="en-AU"/>
        </w:rPr>
      </w:pPr>
      <w:r w:rsidRPr="004A533F">
        <w:rPr>
          <w:lang w:val="en-AU"/>
        </w:rPr>
        <w:t xml:space="preserve">Verify that core sensors and interfaces returned plausible, stable outputs where functional. </w:t>
      </w:r>
    </w:p>
    <w:p w14:paraId="24A9B301" w14:textId="77777777" w:rsidR="004A533F" w:rsidRPr="004A533F" w:rsidRDefault="004A533F" w:rsidP="004A533F">
      <w:pPr>
        <w:pStyle w:val="ListParagraph"/>
        <w:numPr>
          <w:ilvl w:val="0"/>
          <w:numId w:val="47"/>
        </w:numPr>
        <w:rPr>
          <w:lang w:val="en-AU"/>
        </w:rPr>
      </w:pPr>
      <w:r w:rsidRPr="004A533F">
        <w:rPr>
          <w:lang w:val="en-AU"/>
        </w:rPr>
        <w:t xml:space="preserve">Confirm reliable node discovery, pairing, and deployment through the mothership interface. </w:t>
      </w:r>
    </w:p>
    <w:p w14:paraId="1D44E856" w14:textId="77777777" w:rsidR="004A533F" w:rsidRPr="004A533F" w:rsidRDefault="004A533F" w:rsidP="004A533F">
      <w:pPr>
        <w:pStyle w:val="ListParagraph"/>
        <w:numPr>
          <w:ilvl w:val="0"/>
          <w:numId w:val="47"/>
        </w:numPr>
        <w:rPr>
          <w:lang w:val="en-AU"/>
        </w:rPr>
      </w:pPr>
      <w:r w:rsidRPr="004A533F">
        <w:rPr>
          <w:lang w:val="en-AU"/>
        </w:rPr>
        <w:t xml:space="preserve">Verify scheduled wake/synchronisation behaviour and continuity of data logging. </w:t>
      </w:r>
    </w:p>
    <w:p w14:paraId="7791DCD7" w14:textId="77777777" w:rsidR="004A533F" w:rsidRPr="004A533F" w:rsidRDefault="004A533F" w:rsidP="004A533F">
      <w:pPr>
        <w:pStyle w:val="ListParagraph"/>
        <w:numPr>
          <w:ilvl w:val="0"/>
          <w:numId w:val="47"/>
        </w:numPr>
        <w:rPr>
          <w:lang w:val="en-AU"/>
        </w:rPr>
      </w:pPr>
      <w:r w:rsidRPr="004A533F">
        <w:rPr>
          <w:lang w:val="en-AU"/>
        </w:rPr>
        <w:t xml:space="preserve">Establish a consistent basis for deciding whether a unit was ready for further testing or deployment. </w:t>
      </w:r>
    </w:p>
    <w:p w14:paraId="31D22DC0"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4.4.2 Staged procedure</w:t>
      </w:r>
    </w:p>
    <w:p w14:paraId="6731EC26" w14:textId="77777777" w:rsidR="004A533F" w:rsidRPr="004A533F" w:rsidRDefault="004A533F" w:rsidP="004A533F">
      <w:pPr>
        <w:rPr>
          <w:lang w:val="en-AU"/>
        </w:rPr>
      </w:pPr>
      <w:r w:rsidRPr="004A533F">
        <w:rPr>
          <w:lang w:val="en-AU"/>
        </w:rPr>
        <w:t>Bring-up was conducted in four stages.</w:t>
      </w:r>
    </w:p>
    <w:p w14:paraId="013D6000" w14:textId="77777777" w:rsidR="004A533F" w:rsidRPr="004A533F" w:rsidRDefault="004A533F" w:rsidP="004A533F">
      <w:pPr>
        <w:rPr>
          <w:lang w:val="en-AU"/>
        </w:rPr>
      </w:pPr>
      <w:r w:rsidRPr="004A533F">
        <w:rPr>
          <w:lang w:val="en-AU"/>
        </w:rPr>
        <w:t>Stage A: Hardware and power integrity check</w:t>
      </w:r>
    </w:p>
    <w:p w14:paraId="2A988C95" w14:textId="77777777" w:rsidR="004A533F" w:rsidRPr="004A533F" w:rsidRDefault="004A533F" w:rsidP="004A533F">
      <w:pPr>
        <w:pStyle w:val="ListParagraph"/>
        <w:numPr>
          <w:ilvl w:val="0"/>
          <w:numId w:val="48"/>
        </w:numPr>
        <w:rPr>
          <w:lang w:val="en-AU"/>
        </w:rPr>
      </w:pPr>
      <w:r w:rsidRPr="004A533F">
        <w:rPr>
          <w:lang w:val="en-AU"/>
        </w:rPr>
        <w:t xml:space="preserve">Visual inspection of solder joints, connector seating, enclosure seals, and cable routing. </w:t>
      </w:r>
    </w:p>
    <w:p w14:paraId="39560CE4" w14:textId="77777777" w:rsidR="004A533F" w:rsidRPr="004A533F" w:rsidRDefault="004A533F" w:rsidP="004A533F">
      <w:pPr>
        <w:pStyle w:val="ListParagraph"/>
        <w:numPr>
          <w:ilvl w:val="0"/>
          <w:numId w:val="48"/>
        </w:numPr>
        <w:rPr>
          <w:lang w:val="en-AU"/>
        </w:rPr>
      </w:pPr>
      <w:r w:rsidRPr="004A533F">
        <w:rPr>
          <w:lang w:val="en-AU"/>
        </w:rPr>
        <w:lastRenderedPageBreak/>
        <w:t xml:space="preserve">Verification of supply rails and regulator behaviour under expected load. </w:t>
      </w:r>
    </w:p>
    <w:p w14:paraId="35396739" w14:textId="77777777" w:rsidR="004A533F" w:rsidRPr="004A533F" w:rsidRDefault="004A533F" w:rsidP="004A533F">
      <w:pPr>
        <w:pStyle w:val="ListParagraph"/>
        <w:numPr>
          <w:ilvl w:val="0"/>
          <w:numId w:val="48"/>
        </w:numPr>
        <w:rPr>
          <w:lang w:val="en-AU"/>
        </w:rPr>
      </w:pPr>
      <w:r w:rsidRPr="004A533F">
        <w:rPr>
          <w:lang w:val="en-AU"/>
        </w:rPr>
        <w:t xml:space="preserve">Confirmation of microcontroller boot behaviour, serial output, and reset stability. </w:t>
      </w:r>
    </w:p>
    <w:p w14:paraId="7639D683" w14:textId="77777777" w:rsidR="004A533F" w:rsidRPr="004A533F" w:rsidRDefault="004A533F" w:rsidP="004A533F">
      <w:pPr>
        <w:pStyle w:val="ListParagraph"/>
        <w:numPr>
          <w:ilvl w:val="0"/>
          <w:numId w:val="48"/>
        </w:numPr>
        <w:rPr>
          <w:lang w:val="en-AU"/>
        </w:rPr>
      </w:pPr>
      <w:r w:rsidRPr="004A533F">
        <w:rPr>
          <w:lang w:val="en-AU"/>
        </w:rPr>
        <w:t xml:space="preserve">Isolation of abnormal current draw, thermal hotspots, or rail collapse where present. </w:t>
      </w:r>
    </w:p>
    <w:p w14:paraId="23E75382"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Stage B: Sensor and interface verification</w:t>
      </w:r>
    </w:p>
    <w:p w14:paraId="7C7B55B3" w14:textId="77777777" w:rsidR="004A533F" w:rsidRPr="004A533F" w:rsidRDefault="004A533F" w:rsidP="004A533F">
      <w:pPr>
        <w:pStyle w:val="ListParagraph"/>
        <w:numPr>
          <w:ilvl w:val="0"/>
          <w:numId w:val="50"/>
        </w:numPr>
        <w:rPr>
          <w:lang w:val="en-AU"/>
        </w:rPr>
      </w:pPr>
      <w:r w:rsidRPr="004A533F">
        <w:rPr>
          <w:lang w:val="en-AU"/>
        </w:rPr>
        <w:t xml:space="preserve">I2C bus scans and device-detection checks for connected digital sensors. </w:t>
      </w:r>
    </w:p>
    <w:p w14:paraId="2293AC11" w14:textId="77777777" w:rsidR="004A533F" w:rsidRPr="004A533F" w:rsidRDefault="004A533F" w:rsidP="004A533F">
      <w:pPr>
        <w:pStyle w:val="ListParagraph"/>
        <w:numPr>
          <w:ilvl w:val="0"/>
          <w:numId w:val="50"/>
        </w:numPr>
        <w:rPr>
          <w:lang w:val="en-AU"/>
        </w:rPr>
      </w:pPr>
      <w:r w:rsidRPr="004A533F">
        <w:rPr>
          <w:lang w:val="en-AU"/>
        </w:rPr>
        <w:t xml:space="preserve">Analog channel checks for expected range and response direction, including soil channels where fitted. </w:t>
      </w:r>
    </w:p>
    <w:p w14:paraId="163CBB5B" w14:textId="77777777" w:rsidR="004A533F" w:rsidRPr="004A533F" w:rsidRDefault="004A533F" w:rsidP="004A533F">
      <w:pPr>
        <w:pStyle w:val="ListParagraph"/>
        <w:numPr>
          <w:ilvl w:val="0"/>
          <w:numId w:val="50"/>
        </w:numPr>
        <w:rPr>
          <w:lang w:val="en-AU"/>
        </w:rPr>
      </w:pPr>
      <w:r w:rsidRPr="004A533F">
        <w:rPr>
          <w:lang w:val="en-AU"/>
        </w:rPr>
        <w:t xml:space="preserve">Functional response checks using simple environmental stimuli, such as hand shading for PAR response and ambient thermal change for air temperature and humidity. </w:t>
      </w:r>
    </w:p>
    <w:p w14:paraId="32EC47DC" w14:textId="77777777" w:rsidR="004A533F" w:rsidRPr="004A533F" w:rsidRDefault="004A533F" w:rsidP="004A533F">
      <w:pPr>
        <w:pStyle w:val="ListParagraph"/>
        <w:numPr>
          <w:ilvl w:val="0"/>
          <w:numId w:val="50"/>
        </w:numPr>
        <w:rPr>
          <w:lang w:val="en-AU"/>
        </w:rPr>
      </w:pPr>
      <w:r w:rsidRPr="004A533F">
        <w:rPr>
          <w:lang w:val="en-AU"/>
        </w:rPr>
        <w:t xml:space="preserve">For the ultrasonic wind subsystem, confirmation of basic acquisition-path activity and timing repeatability under bench conditions, while recognising that full acoustic discrimination remained unresolved in V1. </w:t>
      </w:r>
    </w:p>
    <w:p w14:paraId="2D8D866F"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Stage C: Network bring-up and control-path validation</w:t>
      </w:r>
    </w:p>
    <w:p w14:paraId="296B1D0D" w14:textId="77777777" w:rsidR="004A533F" w:rsidRPr="004A533F" w:rsidRDefault="004A533F" w:rsidP="004A533F">
      <w:pPr>
        <w:pStyle w:val="ListParagraph"/>
        <w:numPr>
          <w:ilvl w:val="0"/>
          <w:numId w:val="51"/>
        </w:numPr>
        <w:rPr>
          <w:lang w:val="en-AU"/>
        </w:rPr>
      </w:pPr>
      <w:r w:rsidRPr="004A533F">
        <w:rPr>
          <w:lang w:val="en-AU"/>
        </w:rPr>
        <w:t xml:space="preserve">Verification of node discovery through the mothership dashboard. </w:t>
      </w:r>
    </w:p>
    <w:p w14:paraId="0D465591" w14:textId="77777777" w:rsidR="004A533F" w:rsidRPr="004A533F" w:rsidRDefault="004A533F" w:rsidP="004A533F">
      <w:pPr>
        <w:pStyle w:val="ListParagraph"/>
        <w:numPr>
          <w:ilvl w:val="0"/>
          <w:numId w:val="51"/>
        </w:numPr>
        <w:rPr>
          <w:lang w:val="en-AU"/>
        </w:rPr>
      </w:pPr>
      <w:r w:rsidRPr="004A533F">
        <w:rPr>
          <w:lang w:val="en-AU"/>
        </w:rPr>
        <w:t xml:space="preserve">Verification of pairing and deployment transitions across node lifecycle states. </w:t>
      </w:r>
    </w:p>
    <w:p w14:paraId="5E4D46FC" w14:textId="77777777" w:rsidR="004A533F" w:rsidRPr="004A533F" w:rsidRDefault="004A533F" w:rsidP="004A533F">
      <w:pPr>
        <w:pStyle w:val="ListParagraph"/>
        <w:numPr>
          <w:ilvl w:val="0"/>
          <w:numId w:val="51"/>
        </w:numPr>
        <w:rPr>
          <w:lang w:val="en-AU"/>
        </w:rPr>
      </w:pPr>
      <w:r w:rsidRPr="004A533F">
        <w:rPr>
          <w:lang w:val="en-AU"/>
        </w:rPr>
        <w:t xml:space="preserve">Confirmation that schedule commands, including wake and synchronisation intervals, propagated correctly and were retained after reset. </w:t>
      </w:r>
    </w:p>
    <w:p w14:paraId="55A90AEF" w14:textId="77777777" w:rsidR="004A533F" w:rsidRPr="004A533F" w:rsidRDefault="004A533F" w:rsidP="004A533F">
      <w:pPr>
        <w:pStyle w:val="ListParagraph"/>
        <w:numPr>
          <w:ilvl w:val="0"/>
          <w:numId w:val="51"/>
        </w:numPr>
        <w:rPr>
          <w:lang w:val="en-AU"/>
        </w:rPr>
      </w:pPr>
      <w:r w:rsidRPr="004A533F">
        <w:rPr>
          <w:lang w:val="en-AU"/>
        </w:rPr>
        <w:t xml:space="preserve">Time-synchronisation checks between the mothership and nodes. </w:t>
      </w:r>
    </w:p>
    <w:p w14:paraId="51156769"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Stage D: Logging and persistence checks</w:t>
      </w:r>
    </w:p>
    <w:p w14:paraId="3D2D1943" w14:textId="77777777" w:rsidR="004A533F" w:rsidRPr="004A533F" w:rsidRDefault="004A533F" w:rsidP="004A533F">
      <w:pPr>
        <w:pStyle w:val="ListParagraph"/>
        <w:numPr>
          <w:ilvl w:val="0"/>
          <w:numId w:val="52"/>
        </w:numPr>
        <w:rPr>
          <w:lang w:val="en-AU"/>
        </w:rPr>
      </w:pPr>
      <w:r w:rsidRPr="004A533F">
        <w:rPr>
          <w:lang w:val="en-AU"/>
        </w:rPr>
        <w:t xml:space="preserve">Verification that measurements were transmitted successfully and written to central CSV logs. </w:t>
      </w:r>
    </w:p>
    <w:p w14:paraId="062EEB52" w14:textId="77777777" w:rsidR="004A533F" w:rsidRPr="004A533F" w:rsidRDefault="004A533F" w:rsidP="004A533F">
      <w:pPr>
        <w:pStyle w:val="ListParagraph"/>
        <w:numPr>
          <w:ilvl w:val="0"/>
          <w:numId w:val="52"/>
        </w:numPr>
        <w:rPr>
          <w:lang w:val="en-AU"/>
        </w:rPr>
      </w:pPr>
      <w:r w:rsidRPr="004A533F">
        <w:rPr>
          <w:lang w:val="en-AU"/>
        </w:rPr>
        <w:t xml:space="preserve">Confirmation that records contained the expected node and sensor metadata. </w:t>
      </w:r>
    </w:p>
    <w:p w14:paraId="5106634F" w14:textId="77777777" w:rsidR="004A533F" w:rsidRPr="004A533F" w:rsidRDefault="004A533F" w:rsidP="004A533F">
      <w:pPr>
        <w:pStyle w:val="ListParagraph"/>
        <w:numPr>
          <w:ilvl w:val="0"/>
          <w:numId w:val="52"/>
        </w:numPr>
        <w:rPr>
          <w:lang w:val="en-AU"/>
        </w:rPr>
      </w:pPr>
      <w:r w:rsidRPr="004A533F">
        <w:rPr>
          <w:lang w:val="en-AU"/>
        </w:rPr>
        <w:t xml:space="preserve">Power-cycle testing to confirm deterministic restart and persistence of state. </w:t>
      </w:r>
    </w:p>
    <w:p w14:paraId="7D1CA237" w14:textId="77777777" w:rsidR="004A533F" w:rsidRPr="004A533F" w:rsidRDefault="004A533F" w:rsidP="004A533F">
      <w:pPr>
        <w:pStyle w:val="ListParagraph"/>
        <w:numPr>
          <w:ilvl w:val="0"/>
          <w:numId w:val="52"/>
        </w:numPr>
        <w:rPr>
          <w:lang w:val="en-AU"/>
        </w:rPr>
      </w:pPr>
      <w:r w:rsidRPr="004A533F">
        <w:rPr>
          <w:lang w:val="en-AU"/>
        </w:rPr>
        <w:t xml:space="preserve">A short unattended run to identify missed cycles, stalled logging, or communication dropouts. </w:t>
      </w:r>
    </w:p>
    <w:p w14:paraId="4E8813FC"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4.4.3 V1 commissioning outcomes</w:t>
      </w:r>
    </w:p>
    <w:p w14:paraId="55739C10" w14:textId="77777777" w:rsidR="004A533F" w:rsidRPr="004A533F" w:rsidRDefault="004A533F" w:rsidP="004A533F">
      <w:pPr>
        <w:rPr>
          <w:lang w:val="en-AU"/>
        </w:rPr>
      </w:pPr>
      <w:r w:rsidRPr="004A533F">
        <w:rPr>
          <w:lang w:val="en-AU"/>
        </w:rPr>
        <w:t xml:space="preserve">Bring-up showed that the V1 platform could be made functional at the system level, but only after several faults were identified and managed. Early commissioning revealed board-level issues that prevented normal operation until corrected or bypassed, including a diode footprint error in the protection network that loaded the 3.3 V rail, and an incorrectly oriented diode in the ultrasonic transmit gate path that initially prevented correct enable behaviour. After these issues were addressed, staged subsystem testing could proceed. </w:t>
      </w:r>
    </w:p>
    <w:p w14:paraId="4F36F2C5" w14:textId="77777777" w:rsidR="004A533F" w:rsidRPr="004A533F" w:rsidRDefault="004A533F" w:rsidP="004A533F">
      <w:pPr>
        <w:rPr>
          <w:lang w:val="en-AU"/>
        </w:rPr>
      </w:pPr>
      <w:r w:rsidRPr="004A533F">
        <w:rPr>
          <w:lang w:val="en-AU"/>
        </w:rPr>
        <w:t xml:space="preserve">Several non-ultrasonic subsystems were successfully commissioned during bring-up, including RTC alarm behaviour, solar and USB charging, battery voltage sensing, I2C multiplexer and SHTC3 operation, ADC pathway checks, and ESP-NOW communication across short- to moderate-range </w:t>
      </w:r>
      <w:r w:rsidRPr="004A533F">
        <w:rPr>
          <w:lang w:val="en-AU"/>
        </w:rPr>
        <w:lastRenderedPageBreak/>
        <w:t xml:space="preserve">test conditions. However, the ultrasonic anemometer did not perform as intended in V1. Although the transmit and receive chain was active and timing events were repeatable, the detections were dominated by feedthrough and/or comparator-trigger artefacts, preventing reliable discrimination of true acoustic arrivals under bench testing. The ultrasonic subsystem should therefore be regarded as only partially commissioned in this version of the platform. </w:t>
      </w:r>
    </w:p>
    <w:p w14:paraId="0A0C4B0F"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4.4.4 Pass criteria</w:t>
      </w:r>
    </w:p>
    <w:p w14:paraId="14A8299C" w14:textId="77777777" w:rsidR="004A533F" w:rsidRPr="004A533F" w:rsidRDefault="004A533F" w:rsidP="004A533F">
      <w:pPr>
        <w:rPr>
          <w:lang w:val="en-AU"/>
        </w:rPr>
      </w:pPr>
      <w:r w:rsidRPr="004A533F">
        <w:rPr>
          <w:lang w:val="en-AU"/>
        </w:rPr>
        <w:t>A unit was considered bring-up complete only when all relevant criteria for the tested subsystem set were met:</w:t>
      </w:r>
    </w:p>
    <w:p w14:paraId="12511121" w14:textId="77777777" w:rsidR="004A533F" w:rsidRPr="004A533F" w:rsidRDefault="004A533F" w:rsidP="004A533F">
      <w:pPr>
        <w:pStyle w:val="ListParagraph"/>
        <w:numPr>
          <w:ilvl w:val="0"/>
          <w:numId w:val="53"/>
        </w:numPr>
        <w:rPr>
          <w:lang w:val="en-AU"/>
        </w:rPr>
      </w:pPr>
      <w:r w:rsidRPr="004A533F">
        <w:rPr>
          <w:lang w:val="en-AU"/>
        </w:rPr>
        <w:t xml:space="preserve">The node could be discovered, paired, deployed, and reverted without manual firmware intervention. </w:t>
      </w:r>
    </w:p>
    <w:p w14:paraId="4B0ACF18" w14:textId="77777777" w:rsidR="004A533F" w:rsidRPr="004A533F" w:rsidRDefault="004A533F" w:rsidP="004A533F">
      <w:pPr>
        <w:pStyle w:val="ListParagraph"/>
        <w:numPr>
          <w:ilvl w:val="0"/>
          <w:numId w:val="53"/>
        </w:numPr>
        <w:rPr>
          <w:lang w:val="en-AU"/>
        </w:rPr>
      </w:pPr>
      <w:r w:rsidRPr="004A533F">
        <w:rPr>
          <w:lang w:val="en-AU"/>
        </w:rPr>
        <w:t xml:space="preserve">Core non-ultrasonic sensors returned plausible, non-null signals over repeated acquisition cycles. </w:t>
      </w:r>
    </w:p>
    <w:p w14:paraId="78B796B8" w14:textId="77777777" w:rsidR="004A533F" w:rsidRPr="004A533F" w:rsidRDefault="004A533F" w:rsidP="004A533F">
      <w:pPr>
        <w:pStyle w:val="ListParagraph"/>
        <w:numPr>
          <w:ilvl w:val="0"/>
          <w:numId w:val="53"/>
        </w:numPr>
        <w:rPr>
          <w:lang w:val="en-AU"/>
        </w:rPr>
      </w:pPr>
      <w:r w:rsidRPr="004A533F">
        <w:rPr>
          <w:lang w:val="en-AU"/>
        </w:rPr>
        <w:t xml:space="preserve">Data packets were received and archived by the mothership without sustained packet-loss behaviour under intended deployment distances. </w:t>
      </w:r>
    </w:p>
    <w:p w14:paraId="361E0A3A" w14:textId="77777777" w:rsidR="004A533F" w:rsidRPr="004A533F" w:rsidRDefault="004A533F" w:rsidP="004A533F">
      <w:pPr>
        <w:pStyle w:val="ListParagraph"/>
        <w:numPr>
          <w:ilvl w:val="0"/>
          <w:numId w:val="53"/>
        </w:numPr>
        <w:rPr>
          <w:lang w:val="en-AU"/>
        </w:rPr>
      </w:pPr>
      <w:r w:rsidRPr="004A533F">
        <w:rPr>
          <w:lang w:val="en-AU"/>
        </w:rPr>
        <w:t xml:space="preserve">Scheduled operation persisted across reset or power interruption. </w:t>
      </w:r>
    </w:p>
    <w:p w14:paraId="397B36CD" w14:textId="77777777" w:rsidR="004A533F" w:rsidRPr="004A533F" w:rsidRDefault="004A533F" w:rsidP="004A533F">
      <w:pPr>
        <w:pStyle w:val="ListParagraph"/>
        <w:numPr>
          <w:ilvl w:val="0"/>
          <w:numId w:val="53"/>
        </w:numPr>
        <w:rPr>
          <w:lang w:val="en-AU"/>
        </w:rPr>
      </w:pPr>
      <w:r w:rsidRPr="004A533F">
        <w:rPr>
          <w:lang w:val="en-AU"/>
        </w:rPr>
        <w:t xml:space="preserve">No recurring watchdog resets, bus lockups, or storage write failures were observed during the commissioning window. </w:t>
      </w:r>
    </w:p>
    <w:p w14:paraId="46F2273F" w14:textId="77777777" w:rsidR="004A533F" w:rsidRPr="004A533F" w:rsidRDefault="004A533F" w:rsidP="004A533F">
      <w:pPr>
        <w:rPr>
          <w:lang w:val="en-AU"/>
        </w:rPr>
      </w:pPr>
      <w:r w:rsidRPr="004A533F">
        <w:rPr>
          <w:lang w:val="en-AU"/>
        </w:rPr>
        <w:t>For subsystems still under active refinement, such as the V1 ultrasonic anemometer, bring-up status was recorded separately as provisional rather than fully passed.</w:t>
      </w:r>
    </w:p>
    <w:p w14:paraId="52D86E62"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4.4.5 Failure handling and iteration</w:t>
      </w:r>
    </w:p>
    <w:p w14:paraId="540F7EEA" w14:textId="77777777" w:rsidR="004A533F" w:rsidRPr="004A533F" w:rsidRDefault="004A533F" w:rsidP="004A533F">
      <w:pPr>
        <w:rPr>
          <w:lang w:val="en-AU"/>
        </w:rPr>
      </w:pPr>
      <w:r w:rsidRPr="004A533F">
        <w:rPr>
          <w:lang w:val="en-AU"/>
        </w:rPr>
        <w:t>Failures identified during bring-up were classified into three categories:</w:t>
      </w:r>
    </w:p>
    <w:p w14:paraId="7184C4A0" w14:textId="77777777" w:rsidR="004A533F" w:rsidRPr="004A533F" w:rsidRDefault="004A533F" w:rsidP="004A533F">
      <w:pPr>
        <w:pStyle w:val="ListParagraph"/>
        <w:numPr>
          <w:ilvl w:val="0"/>
          <w:numId w:val="54"/>
        </w:numPr>
        <w:rPr>
          <w:lang w:val="en-AU"/>
        </w:rPr>
      </w:pPr>
      <w:r w:rsidRPr="004A533F">
        <w:rPr>
          <w:lang w:val="en-AU"/>
        </w:rPr>
        <w:t xml:space="preserve">Assembly issues, such as wiring faults, connector problems, solder defects, or footprint/pinout implementation errors. </w:t>
      </w:r>
    </w:p>
    <w:p w14:paraId="0D78245E" w14:textId="77777777" w:rsidR="004A533F" w:rsidRPr="004A533F" w:rsidRDefault="004A533F" w:rsidP="004A533F">
      <w:pPr>
        <w:pStyle w:val="ListParagraph"/>
        <w:numPr>
          <w:ilvl w:val="0"/>
          <w:numId w:val="54"/>
        </w:numPr>
        <w:rPr>
          <w:lang w:val="en-AU"/>
        </w:rPr>
      </w:pPr>
      <w:r w:rsidRPr="004A533F">
        <w:rPr>
          <w:lang w:val="en-AU"/>
        </w:rPr>
        <w:t xml:space="preserve">Configuration issues, such as addressing errors, schedule settings, or node-state mismatches. </w:t>
      </w:r>
    </w:p>
    <w:p w14:paraId="5517CF89" w14:textId="77777777" w:rsidR="004A533F" w:rsidRPr="004A533F" w:rsidRDefault="004A533F" w:rsidP="004A533F">
      <w:pPr>
        <w:pStyle w:val="ListParagraph"/>
        <w:numPr>
          <w:ilvl w:val="0"/>
          <w:numId w:val="54"/>
        </w:numPr>
        <w:rPr>
          <w:lang w:val="en-AU"/>
        </w:rPr>
      </w:pPr>
      <w:r w:rsidRPr="004A533F">
        <w:rPr>
          <w:lang w:val="en-AU"/>
        </w:rPr>
        <w:t xml:space="preserve">Firmware/runtime issues, such as communication edge cases, queue behaviour, or logging faults. </w:t>
      </w:r>
    </w:p>
    <w:p w14:paraId="0D81AD1D" w14:textId="77777777" w:rsidR="004A533F" w:rsidRPr="004A533F" w:rsidRDefault="004A533F" w:rsidP="004A533F">
      <w:pPr>
        <w:rPr>
          <w:lang w:val="en-AU"/>
        </w:rPr>
      </w:pPr>
      <w:r w:rsidRPr="004A533F">
        <w:rPr>
          <w:lang w:val="en-AU"/>
        </w:rPr>
        <w:t xml:space="preserve">Units failing at any stage were removed from deployment readiness, corrected where possible, and re-tested from Stage A onward. In V1, this full re-run approach was important because several early failures originated in upstream hardware faults that would otherwise have confounded downstream subsystem testing. </w:t>
      </w:r>
    </w:p>
    <w:p w14:paraId="42DAEC0E" w14:textId="77777777" w:rsidR="004A533F" w:rsidRPr="004A533F" w:rsidRDefault="004A533F" w:rsidP="004A533F">
      <w:pPr>
        <w:pStyle w:val="Heading1"/>
        <w:rPr>
          <w:color w:val="4F81BD" w:themeColor="accent1"/>
          <w:sz w:val="26"/>
          <w:szCs w:val="26"/>
          <w:lang w:val="en-AU"/>
        </w:rPr>
      </w:pPr>
      <w:r w:rsidRPr="004A533F">
        <w:rPr>
          <w:color w:val="4F81BD" w:themeColor="accent1"/>
          <w:sz w:val="26"/>
          <w:szCs w:val="26"/>
          <w:lang w:val="en-AU"/>
        </w:rPr>
        <w:t>4.4.6 Scope of interpretation</w:t>
      </w:r>
    </w:p>
    <w:p w14:paraId="639EA99A" w14:textId="77777777" w:rsidR="004A533F" w:rsidRPr="004A533F" w:rsidRDefault="004A533F" w:rsidP="004A533F">
      <w:pPr>
        <w:rPr>
          <w:lang w:val="en-AU"/>
        </w:rPr>
      </w:pPr>
      <w:r w:rsidRPr="004A533F">
        <w:rPr>
          <w:lang w:val="en-AU"/>
        </w:rPr>
        <w:t xml:space="preserve">The bring-up process establishes functional readiness and confidence in system integration, but it does not replace formal metrological calibration, uncertainty quantification, or long-duration durability testing. Successful commissioning of some subsystems should also not be interpreted as </w:t>
      </w:r>
      <w:r w:rsidRPr="004A533F">
        <w:rPr>
          <w:lang w:val="en-AU"/>
        </w:rPr>
        <w:lastRenderedPageBreak/>
        <w:t xml:space="preserve">full validation of all components in the V1 platform. In particular, the ultrasonic wind subsystem remained under refinement at the time of initial bring-up and should be interpreted as a partially resolved component rather than a validated measurement pathway. </w:t>
      </w:r>
    </w:p>
    <w:p w14:paraId="58DD74F3" w14:textId="73E74C0F" w:rsidR="004A533F" w:rsidRPr="004A533F" w:rsidRDefault="004A533F" w:rsidP="004A533F">
      <w:pPr>
        <w:pStyle w:val="Heading1"/>
        <w:rPr>
          <w:color w:val="4F81BD" w:themeColor="accent1"/>
          <w:sz w:val="26"/>
          <w:szCs w:val="26"/>
          <w:lang w:val="en-AU"/>
        </w:rPr>
      </w:pPr>
    </w:p>
    <w:p w14:paraId="0F0F0486" w14:textId="59D1EB0C" w:rsidR="00CE1975" w:rsidRPr="00CE1975" w:rsidRDefault="00CE1975" w:rsidP="009334E7">
      <w:pPr>
        <w:pStyle w:val="Heading1"/>
        <w:rPr>
          <w:lang w:val="en-AU"/>
        </w:rPr>
      </w:pPr>
      <w:r w:rsidRPr="00CE1975">
        <w:rPr>
          <w:lang w:val="en-AU"/>
        </w:rPr>
        <w:t>5. System Performance and Initial Testing</w:t>
      </w:r>
      <w:r w:rsidR="000A1815">
        <w:rPr>
          <w:lang w:val="en-AU"/>
        </w:rPr>
        <w:t xml:space="preserve"> </w:t>
      </w:r>
      <w:r w:rsidR="000A1815" w:rsidRPr="000A1815">
        <w:rPr>
          <w:color w:val="FF0000"/>
          <w:lang w:val="en-AU"/>
        </w:rPr>
        <w:t>(TODO)</w:t>
      </w:r>
    </w:p>
    <w:p w14:paraId="4E2D4B97" w14:textId="77777777" w:rsidR="00CE1975" w:rsidRPr="009334E7" w:rsidRDefault="00CE1975" w:rsidP="00CE1975">
      <w:pPr>
        <w:rPr>
          <w:lang w:val="en-AU"/>
        </w:rPr>
      </w:pPr>
      <w:r w:rsidRPr="009334E7">
        <w:rPr>
          <w:lang w:val="en-AU"/>
        </w:rPr>
        <w:t>(This replaces a traditional “Results” section)</w:t>
      </w:r>
    </w:p>
    <w:p w14:paraId="3AB9C190" w14:textId="77777777" w:rsidR="00CE1975" w:rsidRPr="00CE1975" w:rsidRDefault="00CE1975" w:rsidP="009334E7">
      <w:pPr>
        <w:pStyle w:val="Heading2"/>
        <w:rPr>
          <w:lang w:val="en-AU"/>
        </w:rPr>
      </w:pPr>
      <w:r w:rsidRPr="00CE1975">
        <w:rPr>
          <w:lang w:val="en-AU"/>
        </w:rPr>
        <w:t>5.1 Mechanical performance</w:t>
      </w:r>
    </w:p>
    <w:p w14:paraId="034385C3" w14:textId="77777777" w:rsidR="00CE1975" w:rsidRPr="009334E7" w:rsidRDefault="00CE1975" w:rsidP="00C05D12">
      <w:pPr>
        <w:pStyle w:val="ListParagraph"/>
        <w:numPr>
          <w:ilvl w:val="0"/>
          <w:numId w:val="21"/>
        </w:numPr>
        <w:rPr>
          <w:lang w:val="en-AU"/>
        </w:rPr>
      </w:pPr>
      <w:r w:rsidRPr="009334E7">
        <w:rPr>
          <w:lang w:val="en-AU"/>
        </w:rPr>
        <w:t>Assembly success</w:t>
      </w:r>
    </w:p>
    <w:p w14:paraId="506F3227" w14:textId="77777777" w:rsidR="00CE1975" w:rsidRPr="009334E7" w:rsidRDefault="00CE1975" w:rsidP="00C05D12">
      <w:pPr>
        <w:pStyle w:val="ListParagraph"/>
        <w:numPr>
          <w:ilvl w:val="0"/>
          <w:numId w:val="21"/>
        </w:numPr>
        <w:rPr>
          <w:lang w:val="en-AU"/>
        </w:rPr>
      </w:pPr>
      <w:r w:rsidRPr="009334E7">
        <w:rPr>
          <w:lang w:val="en-AU"/>
        </w:rPr>
        <w:t>Fit tolerances</w:t>
      </w:r>
    </w:p>
    <w:p w14:paraId="54E3D15E" w14:textId="77777777" w:rsidR="00CE1975" w:rsidRPr="009334E7" w:rsidRDefault="00CE1975" w:rsidP="00C05D12">
      <w:pPr>
        <w:pStyle w:val="ListParagraph"/>
        <w:numPr>
          <w:ilvl w:val="0"/>
          <w:numId w:val="21"/>
        </w:numPr>
        <w:rPr>
          <w:lang w:val="en-AU"/>
        </w:rPr>
      </w:pPr>
      <w:r w:rsidRPr="009334E7">
        <w:rPr>
          <w:lang w:val="en-AU"/>
        </w:rPr>
        <w:t>Sealing behaviour</w:t>
      </w:r>
    </w:p>
    <w:p w14:paraId="42E3F3C4" w14:textId="77777777" w:rsidR="00CE1975" w:rsidRPr="009334E7" w:rsidRDefault="00CE1975" w:rsidP="00C05D12">
      <w:pPr>
        <w:pStyle w:val="ListParagraph"/>
        <w:numPr>
          <w:ilvl w:val="0"/>
          <w:numId w:val="21"/>
        </w:numPr>
        <w:rPr>
          <w:lang w:val="en-AU"/>
        </w:rPr>
      </w:pPr>
      <w:r w:rsidRPr="009334E7">
        <w:rPr>
          <w:lang w:val="en-AU"/>
        </w:rPr>
        <w:t>Photos</w:t>
      </w:r>
    </w:p>
    <w:p w14:paraId="3E0B8044" w14:textId="77777777" w:rsidR="00CE1975" w:rsidRPr="00CE1975" w:rsidRDefault="00CE1975" w:rsidP="00CE1975">
      <w:pPr>
        <w:rPr>
          <w:lang w:val="en-AU"/>
        </w:rPr>
      </w:pPr>
    </w:p>
    <w:p w14:paraId="5A449747" w14:textId="77777777" w:rsidR="00CE1975" w:rsidRPr="00CE1975" w:rsidRDefault="00CE1975" w:rsidP="009334E7">
      <w:pPr>
        <w:pStyle w:val="Heading2"/>
        <w:rPr>
          <w:lang w:val="en-AU"/>
        </w:rPr>
      </w:pPr>
      <w:r w:rsidRPr="00CE1975">
        <w:rPr>
          <w:lang w:val="en-AU"/>
        </w:rPr>
        <w:t>5.2 Network and firmware performance</w:t>
      </w:r>
    </w:p>
    <w:p w14:paraId="146C722F" w14:textId="77777777" w:rsidR="00CE1975" w:rsidRPr="009334E7" w:rsidRDefault="00CE1975" w:rsidP="00C05D12">
      <w:pPr>
        <w:pStyle w:val="ListParagraph"/>
        <w:numPr>
          <w:ilvl w:val="0"/>
          <w:numId w:val="22"/>
        </w:numPr>
        <w:rPr>
          <w:lang w:val="en-AU"/>
        </w:rPr>
      </w:pPr>
      <w:r w:rsidRPr="009334E7">
        <w:rPr>
          <w:lang w:val="en-AU"/>
        </w:rPr>
        <w:t>Node discovery</w:t>
      </w:r>
    </w:p>
    <w:p w14:paraId="1F65446D" w14:textId="77777777" w:rsidR="00CE1975" w:rsidRPr="009334E7" w:rsidRDefault="00CE1975" w:rsidP="00C05D12">
      <w:pPr>
        <w:pStyle w:val="ListParagraph"/>
        <w:numPr>
          <w:ilvl w:val="0"/>
          <w:numId w:val="22"/>
        </w:numPr>
        <w:rPr>
          <w:lang w:val="en-AU"/>
        </w:rPr>
      </w:pPr>
      <w:r w:rsidRPr="009334E7">
        <w:rPr>
          <w:lang w:val="en-AU"/>
        </w:rPr>
        <w:t>Pairing reliability</w:t>
      </w:r>
    </w:p>
    <w:p w14:paraId="0AFECACA" w14:textId="77777777" w:rsidR="00CE1975" w:rsidRPr="009334E7" w:rsidRDefault="00CE1975" w:rsidP="00C05D12">
      <w:pPr>
        <w:pStyle w:val="ListParagraph"/>
        <w:numPr>
          <w:ilvl w:val="0"/>
          <w:numId w:val="22"/>
        </w:numPr>
        <w:rPr>
          <w:lang w:val="en-AU"/>
        </w:rPr>
      </w:pPr>
      <w:r w:rsidRPr="009334E7">
        <w:rPr>
          <w:lang w:val="en-AU"/>
        </w:rPr>
        <w:t>Dashboard operation</w:t>
      </w:r>
    </w:p>
    <w:p w14:paraId="6BB65BE8" w14:textId="77777777" w:rsidR="00CE1975" w:rsidRPr="009334E7" w:rsidRDefault="00CE1975" w:rsidP="00C05D12">
      <w:pPr>
        <w:pStyle w:val="ListParagraph"/>
        <w:numPr>
          <w:ilvl w:val="0"/>
          <w:numId w:val="22"/>
        </w:numPr>
        <w:rPr>
          <w:lang w:val="en-AU"/>
        </w:rPr>
      </w:pPr>
      <w:r w:rsidRPr="009334E7">
        <w:rPr>
          <w:lang w:val="en-AU"/>
        </w:rPr>
        <w:t>Logging stability</w:t>
      </w:r>
    </w:p>
    <w:p w14:paraId="4DF0B9C8" w14:textId="77777777" w:rsidR="00CE1975" w:rsidRPr="00CE1975" w:rsidRDefault="00CE1975" w:rsidP="00CE1975">
      <w:pPr>
        <w:rPr>
          <w:lang w:val="en-AU"/>
        </w:rPr>
      </w:pPr>
    </w:p>
    <w:p w14:paraId="27141A14" w14:textId="77777777" w:rsidR="00CE1975" w:rsidRPr="00CE1975" w:rsidRDefault="00CE1975" w:rsidP="009334E7">
      <w:pPr>
        <w:pStyle w:val="Heading2"/>
        <w:rPr>
          <w:lang w:val="en-AU"/>
        </w:rPr>
      </w:pPr>
      <w:r w:rsidRPr="00CE1975">
        <w:rPr>
          <w:lang w:val="en-AU"/>
        </w:rPr>
        <w:t>5.3 Sensor behaviour (qualitative)</w:t>
      </w:r>
    </w:p>
    <w:p w14:paraId="493944BC" w14:textId="77777777" w:rsidR="00CE1975" w:rsidRPr="009334E7" w:rsidRDefault="00CE1975" w:rsidP="00C05D12">
      <w:pPr>
        <w:pStyle w:val="ListParagraph"/>
        <w:numPr>
          <w:ilvl w:val="0"/>
          <w:numId w:val="23"/>
        </w:numPr>
        <w:rPr>
          <w:lang w:val="en-AU"/>
        </w:rPr>
      </w:pPr>
      <w:r w:rsidRPr="009334E7">
        <w:rPr>
          <w:lang w:val="en-AU"/>
        </w:rPr>
        <w:t>Wind: plausible vectors and variability</w:t>
      </w:r>
    </w:p>
    <w:p w14:paraId="350EC779" w14:textId="77777777" w:rsidR="00CE1975" w:rsidRPr="009334E7" w:rsidRDefault="00CE1975" w:rsidP="00C05D12">
      <w:pPr>
        <w:pStyle w:val="ListParagraph"/>
        <w:numPr>
          <w:ilvl w:val="0"/>
          <w:numId w:val="23"/>
        </w:numPr>
        <w:rPr>
          <w:lang w:val="en-AU"/>
        </w:rPr>
      </w:pPr>
      <w:r w:rsidRPr="009334E7">
        <w:rPr>
          <w:lang w:val="en-AU"/>
        </w:rPr>
        <w:t>PAR: light response</w:t>
      </w:r>
    </w:p>
    <w:p w14:paraId="13074B5F" w14:textId="77777777" w:rsidR="00CE1975" w:rsidRPr="009334E7" w:rsidRDefault="00CE1975" w:rsidP="00C05D12">
      <w:pPr>
        <w:pStyle w:val="ListParagraph"/>
        <w:numPr>
          <w:ilvl w:val="0"/>
          <w:numId w:val="23"/>
        </w:numPr>
        <w:rPr>
          <w:lang w:val="en-AU"/>
        </w:rPr>
      </w:pPr>
      <w:r w:rsidRPr="009334E7">
        <w:rPr>
          <w:lang w:val="en-AU"/>
        </w:rPr>
        <w:t>Temperature / humidity: expected diurnal patterns</w:t>
      </w:r>
    </w:p>
    <w:p w14:paraId="19E329E5" w14:textId="77777777" w:rsidR="00CE1975" w:rsidRPr="009334E7" w:rsidRDefault="00CE1975" w:rsidP="00C05D12">
      <w:pPr>
        <w:pStyle w:val="ListParagraph"/>
        <w:numPr>
          <w:ilvl w:val="0"/>
          <w:numId w:val="23"/>
        </w:numPr>
        <w:rPr>
          <w:lang w:val="en-AU"/>
        </w:rPr>
      </w:pPr>
      <w:r w:rsidRPr="009334E7">
        <w:rPr>
          <w:lang w:val="en-AU"/>
        </w:rPr>
        <w:t>Example plots:</w:t>
      </w:r>
    </w:p>
    <w:p w14:paraId="3ACAFA60" w14:textId="77777777" w:rsidR="00CE1975" w:rsidRPr="009334E7" w:rsidRDefault="00CE1975" w:rsidP="00C05D12">
      <w:pPr>
        <w:pStyle w:val="ListParagraph"/>
        <w:numPr>
          <w:ilvl w:val="1"/>
          <w:numId w:val="23"/>
        </w:numPr>
        <w:rPr>
          <w:lang w:val="en-AU"/>
        </w:rPr>
      </w:pPr>
      <w:r w:rsidRPr="009334E7">
        <w:rPr>
          <w:lang w:val="en-AU"/>
        </w:rPr>
        <w:t>time series</w:t>
      </w:r>
    </w:p>
    <w:p w14:paraId="17F419F5" w14:textId="77777777" w:rsidR="00CE1975" w:rsidRPr="009334E7" w:rsidRDefault="00CE1975" w:rsidP="00C05D12">
      <w:pPr>
        <w:pStyle w:val="ListParagraph"/>
        <w:numPr>
          <w:ilvl w:val="1"/>
          <w:numId w:val="23"/>
        </w:numPr>
        <w:rPr>
          <w:lang w:val="en-AU"/>
        </w:rPr>
      </w:pPr>
      <w:r w:rsidRPr="009334E7">
        <w:rPr>
          <w:lang w:val="en-AU"/>
        </w:rPr>
        <w:t xml:space="preserve">wind rose </w:t>
      </w:r>
    </w:p>
    <w:p w14:paraId="0A9480C2" w14:textId="77777777" w:rsidR="00CE1975" w:rsidRPr="00CE1975" w:rsidRDefault="00CE1975" w:rsidP="00CE1975">
      <w:pPr>
        <w:rPr>
          <w:lang w:val="en-AU"/>
        </w:rPr>
      </w:pPr>
    </w:p>
    <w:p w14:paraId="7E1C4127" w14:textId="77777777" w:rsidR="00CE1975" w:rsidRPr="00CE1975" w:rsidRDefault="00CE1975" w:rsidP="009334E7">
      <w:pPr>
        <w:pStyle w:val="Heading2"/>
        <w:rPr>
          <w:lang w:val="en-AU"/>
        </w:rPr>
      </w:pPr>
      <w:r w:rsidRPr="00CE1975">
        <w:rPr>
          <w:lang w:val="en-AU"/>
        </w:rPr>
        <w:t>5.4 Issues and refinements</w:t>
      </w:r>
    </w:p>
    <w:p w14:paraId="1CFC7B98" w14:textId="77777777" w:rsidR="00CE1975" w:rsidRPr="009334E7" w:rsidRDefault="00CE1975" w:rsidP="00C05D12">
      <w:pPr>
        <w:pStyle w:val="ListParagraph"/>
        <w:numPr>
          <w:ilvl w:val="0"/>
          <w:numId w:val="24"/>
        </w:numPr>
        <w:rPr>
          <w:lang w:val="en-AU"/>
        </w:rPr>
      </w:pPr>
      <w:r w:rsidRPr="009334E7">
        <w:rPr>
          <w:lang w:val="en-AU"/>
        </w:rPr>
        <w:t>what didn’t work</w:t>
      </w:r>
    </w:p>
    <w:p w14:paraId="1D1E249A" w14:textId="77777777" w:rsidR="00CE1975" w:rsidRPr="009334E7" w:rsidRDefault="00CE1975" w:rsidP="00C05D12">
      <w:pPr>
        <w:pStyle w:val="ListParagraph"/>
        <w:numPr>
          <w:ilvl w:val="0"/>
          <w:numId w:val="24"/>
        </w:numPr>
        <w:rPr>
          <w:lang w:val="en-AU"/>
        </w:rPr>
      </w:pPr>
      <w:r w:rsidRPr="009334E7">
        <w:rPr>
          <w:lang w:val="en-AU"/>
        </w:rPr>
        <w:t>what you changed</w:t>
      </w:r>
    </w:p>
    <w:p w14:paraId="286EEC22" w14:textId="77777777" w:rsidR="00CE1975" w:rsidRPr="009334E7" w:rsidRDefault="00CE1975" w:rsidP="00C05D12">
      <w:pPr>
        <w:pStyle w:val="ListParagraph"/>
        <w:numPr>
          <w:ilvl w:val="0"/>
          <w:numId w:val="24"/>
        </w:numPr>
        <w:rPr>
          <w:lang w:val="en-AU"/>
        </w:rPr>
      </w:pPr>
      <w:r w:rsidRPr="009334E7">
        <w:rPr>
          <w:lang w:val="en-AU"/>
        </w:rPr>
        <w:t>what remains unresolved</w:t>
      </w:r>
    </w:p>
    <w:p w14:paraId="42659311" w14:textId="77777777" w:rsidR="00CE1975" w:rsidRPr="00CE1975" w:rsidRDefault="00CE1975" w:rsidP="00CE1975">
      <w:pPr>
        <w:rPr>
          <w:lang w:val="en-AU"/>
        </w:rPr>
      </w:pPr>
    </w:p>
    <w:p w14:paraId="4DC7CE4A" w14:textId="1A5745EE" w:rsidR="00CE1975" w:rsidRPr="00CE1975" w:rsidRDefault="00CE1975" w:rsidP="009334E7">
      <w:pPr>
        <w:pStyle w:val="Heading1"/>
        <w:rPr>
          <w:lang w:val="en-AU"/>
        </w:rPr>
      </w:pPr>
      <w:r w:rsidRPr="00CE1975">
        <w:rPr>
          <w:lang w:val="en-AU"/>
        </w:rPr>
        <w:lastRenderedPageBreak/>
        <w:t>6. Discussion</w:t>
      </w:r>
      <w:r w:rsidR="000A1815">
        <w:rPr>
          <w:lang w:val="en-AU"/>
        </w:rPr>
        <w:t xml:space="preserve"> </w:t>
      </w:r>
      <w:r w:rsidR="000A1815" w:rsidRPr="000A1815">
        <w:rPr>
          <w:color w:val="FF0000"/>
          <w:lang w:val="en-AU"/>
        </w:rPr>
        <w:t>(TODO)</w:t>
      </w:r>
    </w:p>
    <w:p w14:paraId="0541C1EE" w14:textId="77777777" w:rsidR="00CE1975" w:rsidRPr="00CE1975" w:rsidRDefault="00CE1975" w:rsidP="009334E7">
      <w:pPr>
        <w:pStyle w:val="Heading2"/>
        <w:rPr>
          <w:lang w:val="en-AU"/>
        </w:rPr>
      </w:pPr>
      <w:r w:rsidRPr="00CE1975">
        <w:rPr>
          <w:lang w:val="en-AU"/>
        </w:rPr>
        <w:t>6.1 Strengths</w:t>
      </w:r>
    </w:p>
    <w:p w14:paraId="46B98128" w14:textId="77777777" w:rsidR="00CE1975" w:rsidRPr="009334E7" w:rsidRDefault="00CE1975" w:rsidP="00C05D12">
      <w:pPr>
        <w:pStyle w:val="ListParagraph"/>
        <w:numPr>
          <w:ilvl w:val="0"/>
          <w:numId w:val="25"/>
        </w:numPr>
        <w:rPr>
          <w:lang w:val="en-AU"/>
        </w:rPr>
      </w:pPr>
      <w:r w:rsidRPr="009334E7">
        <w:rPr>
          <w:lang w:val="en-AU"/>
        </w:rPr>
        <w:t>Low cost &amp; accessibility</w:t>
      </w:r>
    </w:p>
    <w:p w14:paraId="559CB020" w14:textId="77777777" w:rsidR="00CE1975" w:rsidRPr="009334E7" w:rsidRDefault="00CE1975" w:rsidP="00C05D12">
      <w:pPr>
        <w:pStyle w:val="ListParagraph"/>
        <w:numPr>
          <w:ilvl w:val="0"/>
          <w:numId w:val="25"/>
        </w:numPr>
        <w:rPr>
          <w:lang w:val="en-AU"/>
        </w:rPr>
      </w:pPr>
      <w:r w:rsidRPr="009334E7">
        <w:rPr>
          <w:lang w:val="en-AU"/>
        </w:rPr>
        <w:t>Modular, open architecture</w:t>
      </w:r>
    </w:p>
    <w:p w14:paraId="771D983C" w14:textId="77777777" w:rsidR="00CE1975" w:rsidRPr="009334E7" w:rsidRDefault="00CE1975" w:rsidP="00C05D12">
      <w:pPr>
        <w:pStyle w:val="ListParagraph"/>
        <w:numPr>
          <w:ilvl w:val="0"/>
          <w:numId w:val="25"/>
        </w:numPr>
        <w:rPr>
          <w:lang w:val="en-AU"/>
        </w:rPr>
      </w:pPr>
      <w:r w:rsidRPr="009334E7">
        <w:rPr>
          <w:lang w:val="en-AU"/>
        </w:rPr>
        <w:t>Strong mechanical integration</w:t>
      </w:r>
    </w:p>
    <w:p w14:paraId="4566231E" w14:textId="77777777" w:rsidR="00CE1975" w:rsidRPr="009334E7" w:rsidRDefault="00CE1975" w:rsidP="00C05D12">
      <w:pPr>
        <w:pStyle w:val="ListParagraph"/>
        <w:numPr>
          <w:ilvl w:val="0"/>
          <w:numId w:val="25"/>
        </w:numPr>
        <w:rPr>
          <w:lang w:val="en-AU"/>
        </w:rPr>
      </w:pPr>
      <w:r w:rsidRPr="009334E7">
        <w:rPr>
          <w:lang w:val="en-AU"/>
        </w:rPr>
        <w:t>Analysis-ready outputs</w:t>
      </w:r>
    </w:p>
    <w:p w14:paraId="7A5E1055" w14:textId="77777777" w:rsidR="00CE1975" w:rsidRPr="009334E7" w:rsidRDefault="00CE1975" w:rsidP="00C05D12">
      <w:pPr>
        <w:pStyle w:val="ListParagraph"/>
        <w:numPr>
          <w:ilvl w:val="0"/>
          <w:numId w:val="25"/>
        </w:numPr>
        <w:rPr>
          <w:lang w:val="en-AU"/>
        </w:rPr>
      </w:pPr>
      <w:r w:rsidRPr="009334E7">
        <w:rPr>
          <w:lang w:val="en-AU"/>
        </w:rPr>
        <w:t>Clear pathway to CF-compliant data products</w:t>
      </w:r>
    </w:p>
    <w:p w14:paraId="05A5964D" w14:textId="77777777" w:rsidR="00CE1975" w:rsidRDefault="00CE1975" w:rsidP="00CE1975">
      <w:pPr>
        <w:rPr>
          <w:lang w:val="en-AU"/>
        </w:rPr>
      </w:pPr>
    </w:p>
    <w:p w14:paraId="3C83C08B" w14:textId="77777777" w:rsidR="009334E7" w:rsidRPr="00CE1975" w:rsidRDefault="009334E7" w:rsidP="00CE1975">
      <w:pPr>
        <w:rPr>
          <w:lang w:val="en-AU"/>
        </w:rPr>
      </w:pPr>
    </w:p>
    <w:p w14:paraId="257E73A8" w14:textId="77777777" w:rsidR="00CE1975" w:rsidRPr="00CE1975" w:rsidRDefault="00CE1975" w:rsidP="009334E7">
      <w:pPr>
        <w:pStyle w:val="Heading2"/>
        <w:rPr>
          <w:lang w:val="en-AU"/>
        </w:rPr>
      </w:pPr>
      <w:r w:rsidRPr="00CE1975">
        <w:rPr>
          <w:lang w:val="en-AU"/>
        </w:rPr>
        <w:t>6.2 Limitations</w:t>
      </w:r>
    </w:p>
    <w:p w14:paraId="7F27C1BA" w14:textId="77777777" w:rsidR="00CE1975" w:rsidRPr="009334E7" w:rsidRDefault="00CE1975" w:rsidP="00C05D12">
      <w:pPr>
        <w:pStyle w:val="ListParagraph"/>
        <w:numPr>
          <w:ilvl w:val="0"/>
          <w:numId w:val="26"/>
        </w:numPr>
        <w:rPr>
          <w:lang w:val="en-AU"/>
        </w:rPr>
      </w:pPr>
      <w:r w:rsidRPr="009334E7">
        <w:rPr>
          <w:lang w:val="en-AU"/>
        </w:rPr>
        <w:t>Explicitly acknowledge:</w:t>
      </w:r>
    </w:p>
    <w:p w14:paraId="33400AA3" w14:textId="77777777" w:rsidR="00CE1975" w:rsidRPr="009334E7" w:rsidRDefault="00CE1975" w:rsidP="00C05D12">
      <w:pPr>
        <w:pStyle w:val="ListParagraph"/>
        <w:numPr>
          <w:ilvl w:val="1"/>
          <w:numId w:val="26"/>
        </w:numPr>
        <w:rPr>
          <w:lang w:val="en-AU"/>
        </w:rPr>
      </w:pPr>
      <w:r w:rsidRPr="009334E7">
        <w:rPr>
          <w:lang w:val="en-AU"/>
        </w:rPr>
        <w:t>no formal calibration yet</w:t>
      </w:r>
    </w:p>
    <w:p w14:paraId="3AE4D1AD" w14:textId="77777777" w:rsidR="00CE1975" w:rsidRPr="009334E7" w:rsidRDefault="00CE1975" w:rsidP="00C05D12">
      <w:pPr>
        <w:pStyle w:val="ListParagraph"/>
        <w:numPr>
          <w:ilvl w:val="1"/>
          <w:numId w:val="26"/>
        </w:numPr>
        <w:rPr>
          <w:lang w:val="en-AU"/>
        </w:rPr>
      </w:pPr>
      <w:r w:rsidRPr="009334E7">
        <w:rPr>
          <w:lang w:val="en-AU"/>
        </w:rPr>
        <w:t>ultrasonic tuning required</w:t>
      </w:r>
    </w:p>
    <w:p w14:paraId="774CB81B" w14:textId="77777777" w:rsidR="00CE1975" w:rsidRPr="009334E7" w:rsidRDefault="00CE1975" w:rsidP="00C05D12">
      <w:pPr>
        <w:pStyle w:val="ListParagraph"/>
        <w:numPr>
          <w:ilvl w:val="1"/>
          <w:numId w:val="26"/>
        </w:numPr>
        <w:rPr>
          <w:lang w:val="en-AU"/>
        </w:rPr>
      </w:pPr>
      <w:r w:rsidRPr="009334E7">
        <w:rPr>
          <w:lang w:val="en-AU"/>
        </w:rPr>
        <w:t>PAR optics uncharacterised</w:t>
      </w:r>
    </w:p>
    <w:p w14:paraId="553FD0FA" w14:textId="77777777" w:rsidR="00CE1975" w:rsidRPr="009334E7" w:rsidRDefault="00CE1975" w:rsidP="00C05D12">
      <w:pPr>
        <w:pStyle w:val="ListParagraph"/>
        <w:numPr>
          <w:ilvl w:val="1"/>
          <w:numId w:val="26"/>
        </w:numPr>
        <w:rPr>
          <w:lang w:val="en-AU"/>
        </w:rPr>
      </w:pPr>
      <w:r w:rsidRPr="009334E7">
        <w:rPr>
          <w:lang w:val="en-AU"/>
        </w:rPr>
        <w:t>long-term durability untested</w:t>
      </w:r>
    </w:p>
    <w:p w14:paraId="0C40F9B0" w14:textId="77777777" w:rsidR="00CE1975" w:rsidRPr="00CE1975" w:rsidRDefault="00CE1975" w:rsidP="009334E7">
      <w:pPr>
        <w:pStyle w:val="Heading2"/>
        <w:rPr>
          <w:lang w:val="en-AU"/>
        </w:rPr>
      </w:pPr>
    </w:p>
    <w:p w14:paraId="33B799DF" w14:textId="77777777" w:rsidR="00CE1975" w:rsidRPr="00CE1975" w:rsidRDefault="00CE1975" w:rsidP="009334E7">
      <w:pPr>
        <w:pStyle w:val="Heading2"/>
        <w:rPr>
          <w:lang w:val="en-AU"/>
        </w:rPr>
      </w:pPr>
      <w:r w:rsidRPr="00CE1975">
        <w:rPr>
          <w:lang w:val="en-AU"/>
        </w:rPr>
        <w:t>6.3 Future directions</w:t>
      </w:r>
    </w:p>
    <w:p w14:paraId="2596DE0C" w14:textId="77777777" w:rsidR="00CE1975" w:rsidRPr="009334E7" w:rsidRDefault="00CE1975" w:rsidP="00C05D12">
      <w:pPr>
        <w:pStyle w:val="ListParagraph"/>
        <w:numPr>
          <w:ilvl w:val="0"/>
          <w:numId w:val="26"/>
        </w:numPr>
        <w:rPr>
          <w:lang w:val="en-AU"/>
        </w:rPr>
      </w:pPr>
      <w:r w:rsidRPr="009334E7">
        <w:rPr>
          <w:lang w:val="en-AU"/>
        </w:rPr>
        <w:t>Full validation vs HOBO / research-grade instruments</w:t>
      </w:r>
    </w:p>
    <w:p w14:paraId="27D14AA0" w14:textId="77777777" w:rsidR="00CE1975" w:rsidRPr="009334E7" w:rsidRDefault="00CE1975" w:rsidP="00C05D12">
      <w:pPr>
        <w:pStyle w:val="ListParagraph"/>
        <w:numPr>
          <w:ilvl w:val="0"/>
          <w:numId w:val="26"/>
        </w:numPr>
        <w:rPr>
          <w:lang w:val="en-AU"/>
        </w:rPr>
      </w:pPr>
      <w:r w:rsidRPr="009334E7">
        <w:rPr>
          <w:lang w:val="en-AU"/>
        </w:rPr>
        <w:t>Power optimisation</w:t>
      </w:r>
    </w:p>
    <w:p w14:paraId="2328B4EB" w14:textId="77777777" w:rsidR="00CE1975" w:rsidRPr="009334E7" w:rsidRDefault="00CE1975" w:rsidP="00C05D12">
      <w:pPr>
        <w:pStyle w:val="ListParagraph"/>
        <w:numPr>
          <w:ilvl w:val="0"/>
          <w:numId w:val="26"/>
        </w:numPr>
        <w:rPr>
          <w:lang w:val="en-AU"/>
        </w:rPr>
      </w:pPr>
      <w:r w:rsidRPr="009334E7">
        <w:rPr>
          <w:lang w:val="en-AU"/>
        </w:rPr>
        <w:t>CFD-informed geometry refinement</w:t>
      </w:r>
    </w:p>
    <w:p w14:paraId="6BB15836" w14:textId="77777777" w:rsidR="00CE1975" w:rsidRPr="009334E7" w:rsidRDefault="00CE1975" w:rsidP="00C05D12">
      <w:pPr>
        <w:pStyle w:val="ListParagraph"/>
        <w:numPr>
          <w:ilvl w:val="0"/>
          <w:numId w:val="26"/>
        </w:numPr>
        <w:rPr>
          <w:lang w:val="en-AU"/>
        </w:rPr>
      </w:pPr>
      <w:r w:rsidRPr="009334E7">
        <w:rPr>
          <w:lang w:val="en-AU"/>
        </w:rPr>
        <w:t>Integration into solar farm ecological studies</w:t>
      </w:r>
    </w:p>
    <w:p w14:paraId="0D91FC57" w14:textId="77777777" w:rsidR="00CE1975" w:rsidRPr="00CE1975" w:rsidRDefault="00CE1975" w:rsidP="00CE1975">
      <w:pPr>
        <w:rPr>
          <w:lang w:val="en-AU"/>
        </w:rPr>
      </w:pPr>
    </w:p>
    <w:p w14:paraId="348A5EA9" w14:textId="4AE5C1AC" w:rsidR="00CE1975" w:rsidRPr="00CE1975" w:rsidRDefault="00CE1975" w:rsidP="009334E7">
      <w:pPr>
        <w:pStyle w:val="Heading1"/>
        <w:rPr>
          <w:lang w:val="en-AU"/>
        </w:rPr>
      </w:pPr>
      <w:r w:rsidRPr="00CE1975">
        <w:rPr>
          <w:lang w:val="en-AU"/>
        </w:rPr>
        <w:t>7. Conclusion</w:t>
      </w:r>
      <w:r w:rsidR="000A1815">
        <w:rPr>
          <w:lang w:val="en-AU"/>
        </w:rPr>
        <w:t xml:space="preserve"> </w:t>
      </w:r>
      <w:r w:rsidR="000A1815" w:rsidRPr="000A1815">
        <w:rPr>
          <w:color w:val="FF0000"/>
          <w:lang w:val="en-AU"/>
        </w:rPr>
        <w:t>(TODO)</w:t>
      </w:r>
    </w:p>
    <w:p w14:paraId="3B5E570E" w14:textId="77777777" w:rsidR="00CE1975" w:rsidRPr="009334E7" w:rsidRDefault="00CE1975" w:rsidP="00C05D12">
      <w:pPr>
        <w:pStyle w:val="ListParagraph"/>
        <w:numPr>
          <w:ilvl w:val="0"/>
          <w:numId w:val="27"/>
        </w:numPr>
        <w:rPr>
          <w:lang w:val="en-AU"/>
        </w:rPr>
      </w:pPr>
      <w:r w:rsidRPr="009334E7">
        <w:rPr>
          <w:lang w:val="en-AU"/>
        </w:rPr>
        <w:t>System designed and built</w:t>
      </w:r>
    </w:p>
    <w:p w14:paraId="2D3E8FE0" w14:textId="77777777" w:rsidR="00CE1975" w:rsidRPr="009334E7" w:rsidRDefault="00CE1975" w:rsidP="00C05D12">
      <w:pPr>
        <w:pStyle w:val="ListParagraph"/>
        <w:numPr>
          <w:ilvl w:val="0"/>
          <w:numId w:val="27"/>
        </w:numPr>
        <w:rPr>
          <w:lang w:val="en-AU"/>
        </w:rPr>
      </w:pPr>
      <w:r w:rsidRPr="009334E7">
        <w:rPr>
          <w:lang w:val="en-AU"/>
        </w:rPr>
        <w:t>Functional performance demonstrated</w:t>
      </w:r>
    </w:p>
    <w:p w14:paraId="54224B68" w14:textId="77777777" w:rsidR="00CE1975" w:rsidRPr="009334E7" w:rsidRDefault="00CE1975" w:rsidP="00C05D12">
      <w:pPr>
        <w:pStyle w:val="ListParagraph"/>
        <w:numPr>
          <w:ilvl w:val="0"/>
          <w:numId w:val="27"/>
        </w:numPr>
        <w:rPr>
          <w:lang w:val="en-AU"/>
        </w:rPr>
      </w:pPr>
      <w:r w:rsidRPr="009334E7">
        <w:rPr>
          <w:lang w:val="en-AU"/>
        </w:rPr>
        <w:t>Open, reproducible foundation established</w:t>
      </w:r>
    </w:p>
    <w:p w14:paraId="42B3B61D" w14:textId="77777777" w:rsidR="00CE1975" w:rsidRPr="009334E7" w:rsidRDefault="00CE1975" w:rsidP="00C05D12">
      <w:pPr>
        <w:pStyle w:val="ListParagraph"/>
        <w:numPr>
          <w:ilvl w:val="0"/>
          <w:numId w:val="27"/>
        </w:numPr>
        <w:rPr>
          <w:lang w:val="en-AU"/>
        </w:rPr>
      </w:pPr>
      <w:r w:rsidRPr="009334E7">
        <w:rPr>
          <w:lang w:val="en-AU"/>
        </w:rPr>
        <w:t>Ready for validation and deployment at scale</w:t>
      </w:r>
    </w:p>
    <w:p w14:paraId="035E4E81" w14:textId="77777777" w:rsidR="00CE1975" w:rsidRPr="00CE1975" w:rsidRDefault="00CE1975" w:rsidP="00CE1975">
      <w:pPr>
        <w:rPr>
          <w:lang w:val="en-AU"/>
        </w:rPr>
      </w:pPr>
    </w:p>
    <w:p w14:paraId="53F667C7" w14:textId="77777777" w:rsidR="00CE1975" w:rsidRPr="00CE1975" w:rsidRDefault="00CE1975" w:rsidP="00CE1975">
      <w:pPr>
        <w:rPr>
          <w:lang w:val="en-AU"/>
        </w:rPr>
      </w:pPr>
      <w:r w:rsidRPr="00CE1975">
        <w:rPr>
          <w:lang w:val="en-AU"/>
        </w:rPr>
        <w:t xml:space="preserve">Supplementary Materials </w:t>
      </w:r>
    </w:p>
    <w:p w14:paraId="2EF830FC" w14:textId="77777777" w:rsidR="00CE1975" w:rsidRPr="00CE1975" w:rsidRDefault="00CE1975" w:rsidP="00CE1975">
      <w:pPr>
        <w:rPr>
          <w:lang w:val="en-AU"/>
        </w:rPr>
      </w:pPr>
      <w:r w:rsidRPr="00CE1975">
        <w:rPr>
          <w:lang w:val="en-AU"/>
        </w:rPr>
        <w:t>Detailed schematics</w:t>
      </w:r>
    </w:p>
    <w:p w14:paraId="027BF869" w14:textId="77777777" w:rsidR="00CE1975" w:rsidRPr="00CE1975" w:rsidRDefault="00CE1975" w:rsidP="00CE1975">
      <w:pPr>
        <w:rPr>
          <w:lang w:val="en-AU"/>
        </w:rPr>
      </w:pPr>
      <w:r w:rsidRPr="00CE1975">
        <w:rPr>
          <w:lang w:val="en-AU"/>
        </w:rPr>
        <w:t>STL files</w:t>
      </w:r>
    </w:p>
    <w:p w14:paraId="68F584D9" w14:textId="77777777" w:rsidR="00CE1975" w:rsidRPr="00CE1975" w:rsidRDefault="00CE1975" w:rsidP="00CE1975">
      <w:pPr>
        <w:rPr>
          <w:lang w:val="en-AU"/>
        </w:rPr>
      </w:pPr>
      <w:r w:rsidRPr="00CE1975">
        <w:rPr>
          <w:lang w:val="en-AU"/>
        </w:rPr>
        <w:lastRenderedPageBreak/>
        <w:t>Firmware repo</w:t>
      </w:r>
    </w:p>
    <w:p w14:paraId="2DF65539" w14:textId="77777777" w:rsidR="00CE1975" w:rsidRPr="00CE1975" w:rsidRDefault="00CE1975" w:rsidP="00CE1975">
      <w:pPr>
        <w:rPr>
          <w:lang w:val="en-AU"/>
        </w:rPr>
      </w:pPr>
      <w:r w:rsidRPr="00CE1975">
        <w:rPr>
          <w:lang w:val="en-AU"/>
        </w:rPr>
        <w:t>Example datasets</w:t>
      </w:r>
    </w:p>
    <w:p w14:paraId="5E3034C3" w14:textId="77777777" w:rsidR="00CE1975" w:rsidRPr="00CE1975" w:rsidRDefault="00CE1975" w:rsidP="00CE1975">
      <w:pPr>
        <w:rPr>
          <w:lang w:val="en-AU"/>
        </w:rPr>
      </w:pPr>
      <w:r w:rsidRPr="00CE1975">
        <w:rPr>
          <w:lang w:val="en-AU"/>
        </w:rPr>
        <w:t>R/Python import scripts</w:t>
      </w:r>
    </w:p>
    <w:p w14:paraId="7A64FA7F" w14:textId="77777777" w:rsidR="00CE1975" w:rsidRPr="00CE1975" w:rsidRDefault="00CE1975" w:rsidP="00CE1975">
      <w:pPr>
        <w:rPr>
          <w:lang w:val="en-AU"/>
        </w:rPr>
      </w:pPr>
      <w:r w:rsidRPr="00CE1975">
        <w:rPr>
          <w:lang w:val="en-AU"/>
        </w:rPr>
        <w:t>Parts sourcing guide</w:t>
      </w:r>
    </w:p>
    <w:p w14:paraId="0EEADC4A" w14:textId="77777777" w:rsidR="00CE1975" w:rsidRPr="00CE1975" w:rsidRDefault="00CE1975" w:rsidP="00CE1975">
      <w:pPr>
        <w:rPr>
          <w:lang w:val="en-AU"/>
        </w:rPr>
      </w:pPr>
    </w:p>
    <w:p w14:paraId="6311C9FD" w14:textId="77777777" w:rsidR="006A5DEE" w:rsidRDefault="006A5DEE" w:rsidP="00CE1975"/>
    <w:p w14:paraId="3C7ED736" w14:textId="77777777" w:rsidR="006A5DEE" w:rsidRDefault="006A5DEE" w:rsidP="00CE1975"/>
    <w:p w14:paraId="69130676" w14:textId="77777777" w:rsidR="002357EE" w:rsidRPr="002357EE" w:rsidRDefault="006A5DEE" w:rsidP="002357EE">
      <w:pPr>
        <w:pStyle w:val="EndNoteBibliography"/>
        <w:spacing w:after="0"/>
        <w:ind w:left="720" w:hanging="720"/>
      </w:pPr>
      <w:r>
        <w:fldChar w:fldCharType="begin"/>
      </w:r>
      <w:r>
        <w:instrText xml:space="preserve"> ADDIN EN.REFLIST </w:instrText>
      </w:r>
      <w:r>
        <w:fldChar w:fldCharType="separate"/>
      </w:r>
      <w:r w:rsidR="002357EE" w:rsidRPr="002357EE">
        <w:t xml:space="preserve">Ali, A. S., Zanzinger, Z., Debose, D., &amp; Stephens, B. (2016). Open Source Building Science Sensors (OSBSS): A low-cost Arduino-based platform for long-term indoor environmental data collection. </w:t>
      </w:r>
      <w:r w:rsidR="002357EE" w:rsidRPr="002357EE">
        <w:rPr>
          <w:i/>
        </w:rPr>
        <w:t>Building and Environment</w:t>
      </w:r>
      <w:r w:rsidR="002357EE" w:rsidRPr="002357EE">
        <w:t>,</w:t>
      </w:r>
      <w:r w:rsidR="002357EE" w:rsidRPr="002357EE">
        <w:rPr>
          <w:i/>
        </w:rPr>
        <w:t xml:space="preserve"> 100</w:t>
      </w:r>
      <w:r w:rsidR="002357EE" w:rsidRPr="002357EE">
        <w:t xml:space="preserve">, 114-126. </w:t>
      </w:r>
    </w:p>
    <w:p w14:paraId="19EBC086" w14:textId="77777777" w:rsidR="002357EE" w:rsidRPr="002357EE" w:rsidRDefault="002357EE" w:rsidP="002357EE">
      <w:pPr>
        <w:pStyle w:val="EndNoteBibliography"/>
        <w:spacing w:after="0"/>
        <w:ind w:left="720" w:hanging="720"/>
      </w:pPr>
      <w:r w:rsidRPr="002357EE">
        <w:t xml:space="preserve">Baldocchi, D., Falge, E., Gu, L., Olson, R., Hollinger, D., Running, S., Anthoni, P., Bernhofer, C., Davis, K., &amp; Evans, R. (2001). FLUXNET: A new tool to study the temporal and spatial variability of ecosystem-scale carbon dioxide, water vapor, and energy flux densities. </w:t>
      </w:r>
      <w:r w:rsidRPr="002357EE">
        <w:rPr>
          <w:i/>
        </w:rPr>
        <w:t>Bulletin of the American Meteorological society</w:t>
      </w:r>
      <w:r w:rsidRPr="002357EE">
        <w:t>,</w:t>
      </w:r>
      <w:r w:rsidRPr="002357EE">
        <w:rPr>
          <w:i/>
        </w:rPr>
        <w:t xml:space="preserve"> 82</w:t>
      </w:r>
      <w:r w:rsidRPr="002357EE">
        <w:t xml:space="preserve">(11), 2415-2434. </w:t>
      </w:r>
    </w:p>
    <w:p w14:paraId="04459E7D" w14:textId="77777777" w:rsidR="002357EE" w:rsidRPr="002357EE" w:rsidRDefault="002357EE" w:rsidP="002357EE">
      <w:pPr>
        <w:pStyle w:val="EndNoteBibliography"/>
        <w:spacing w:after="0"/>
        <w:ind w:left="720" w:hanging="720"/>
      </w:pPr>
      <w:r w:rsidRPr="002357EE">
        <w:t xml:space="preserve">Baldocchi, D. D. (2003). Assessing the eddy covariance technique for evaluating carbon dioxide exchange rates of ecosystems: past, present and future. </w:t>
      </w:r>
      <w:r w:rsidRPr="002357EE">
        <w:rPr>
          <w:i/>
        </w:rPr>
        <w:t>Global change biology</w:t>
      </w:r>
      <w:r w:rsidRPr="002357EE">
        <w:t>,</w:t>
      </w:r>
      <w:r w:rsidRPr="002357EE">
        <w:rPr>
          <w:i/>
        </w:rPr>
        <w:t xml:space="preserve"> 9</w:t>
      </w:r>
      <w:r w:rsidRPr="002357EE">
        <w:t xml:space="preserve">(4), 479-492. </w:t>
      </w:r>
    </w:p>
    <w:p w14:paraId="7DDDD1A9" w14:textId="77777777" w:rsidR="002357EE" w:rsidRPr="002357EE" w:rsidRDefault="002357EE" w:rsidP="002357EE">
      <w:pPr>
        <w:pStyle w:val="EndNoteBibliography"/>
        <w:spacing w:after="0"/>
        <w:ind w:left="720" w:hanging="720"/>
      </w:pPr>
      <w:r w:rsidRPr="002357EE">
        <w:t xml:space="preserve">Beringer, J., Moore, C. E., Cleverly, J., Campbell, D. I., Cleugh, H., De Kauwe, M. G., Kirschbaum, M. U., Griebel, A., Grover, S., &amp; Huete, A. (2022). Bridge to the future: Important lessons from 20 years of ecosystem observations made by the OzFlux network. </w:t>
      </w:r>
      <w:r w:rsidRPr="002357EE">
        <w:rPr>
          <w:i/>
        </w:rPr>
        <w:t>Global change biology</w:t>
      </w:r>
      <w:r w:rsidRPr="002357EE">
        <w:t>,</w:t>
      </w:r>
      <w:r w:rsidRPr="002357EE">
        <w:rPr>
          <w:i/>
        </w:rPr>
        <w:t xml:space="preserve"> 28</w:t>
      </w:r>
      <w:r w:rsidRPr="002357EE">
        <w:t xml:space="preserve">(11), 3489-3514. </w:t>
      </w:r>
    </w:p>
    <w:p w14:paraId="41C13FB3" w14:textId="77777777" w:rsidR="002357EE" w:rsidRPr="002357EE" w:rsidRDefault="002357EE" w:rsidP="002357EE">
      <w:pPr>
        <w:pStyle w:val="EndNoteBibliography"/>
        <w:spacing w:after="0"/>
        <w:ind w:left="720" w:hanging="720"/>
      </w:pPr>
      <w:r w:rsidRPr="002357EE">
        <w:t xml:space="preserve">Chen, J., North, M., &amp; Franklin, J. F. (2024). The contributions of microclimatic information in advancing ecosystem science. </w:t>
      </w:r>
      <w:r w:rsidRPr="002357EE">
        <w:rPr>
          <w:i/>
        </w:rPr>
        <w:t>Agricultural and Forest Meteorology</w:t>
      </w:r>
      <w:r w:rsidRPr="002357EE">
        <w:t>,</w:t>
      </w:r>
      <w:r w:rsidRPr="002357EE">
        <w:rPr>
          <w:i/>
        </w:rPr>
        <w:t xml:space="preserve"> 355</w:t>
      </w:r>
      <w:r w:rsidRPr="002357EE">
        <w:t xml:space="preserve">, 110105. </w:t>
      </w:r>
    </w:p>
    <w:p w14:paraId="2DB580E2" w14:textId="77777777" w:rsidR="002357EE" w:rsidRPr="002357EE" w:rsidRDefault="002357EE" w:rsidP="002357EE">
      <w:pPr>
        <w:pStyle w:val="EndNoteBibliography"/>
        <w:spacing w:after="0"/>
        <w:ind w:left="720" w:hanging="720"/>
      </w:pPr>
      <w:r w:rsidRPr="002357EE">
        <w:t xml:space="preserve">De Frenne, P., Beugnon, R., Klinges, D., Lenoir, J., Niittynen, P., Pincebourde, S., Senior, R. A., Aalto, J., Chytrý, K., &amp; Gillingham, P. K. (2025). Ten practical guidelines for microclimate research in terrestrial ecosystems. </w:t>
      </w:r>
      <w:r w:rsidRPr="002357EE">
        <w:rPr>
          <w:i/>
        </w:rPr>
        <w:t>Methods in Ecology and Evolution</w:t>
      </w:r>
      <w:r w:rsidRPr="002357EE">
        <w:t>,</w:t>
      </w:r>
      <w:r w:rsidRPr="002357EE">
        <w:rPr>
          <w:i/>
        </w:rPr>
        <w:t xml:space="preserve"> 16</w:t>
      </w:r>
      <w:r w:rsidRPr="002357EE">
        <w:t xml:space="preserve">(2), 269-294. </w:t>
      </w:r>
    </w:p>
    <w:p w14:paraId="271E2330" w14:textId="77777777" w:rsidR="002357EE" w:rsidRPr="002357EE" w:rsidRDefault="002357EE" w:rsidP="002357EE">
      <w:pPr>
        <w:pStyle w:val="EndNoteBibliography"/>
        <w:spacing w:after="0"/>
        <w:ind w:left="720" w:hanging="720"/>
      </w:pPr>
      <w:r w:rsidRPr="002357EE">
        <w:t xml:space="preserve">Ďud’ák, J., Gašpar, G., Budjač, R., Sládek, I., &amp; Husár, P. (2023). A low-power data logger with simple file system for long-term environmental monitoring in remote areas. </w:t>
      </w:r>
      <w:r w:rsidRPr="002357EE">
        <w:rPr>
          <w:i/>
        </w:rPr>
        <w:t>IEEE Sensors Journal</w:t>
      </w:r>
      <w:r w:rsidRPr="002357EE">
        <w:t>,</w:t>
      </w:r>
      <w:r w:rsidRPr="002357EE">
        <w:rPr>
          <w:i/>
        </w:rPr>
        <w:t xml:space="preserve"> 23</w:t>
      </w:r>
      <w:r w:rsidRPr="002357EE">
        <w:t xml:space="preserve">(24), 31178-31195. </w:t>
      </w:r>
    </w:p>
    <w:p w14:paraId="4A38AE0C" w14:textId="77777777" w:rsidR="002357EE" w:rsidRPr="002357EE" w:rsidRDefault="002357EE" w:rsidP="002357EE">
      <w:pPr>
        <w:pStyle w:val="EndNoteBibliography"/>
        <w:spacing w:after="0"/>
        <w:ind w:left="720" w:hanging="720"/>
      </w:pPr>
      <w:r w:rsidRPr="002357EE">
        <w:t xml:space="preserve">Hayibo, K. S., &amp; Pearce, J. M. (2025). Jericho open resistive data logger: An open-source modular weather station and monitoring system for long-term solar photovoltaic outdoor experimentation. </w:t>
      </w:r>
      <w:r w:rsidRPr="002357EE">
        <w:rPr>
          <w:i/>
        </w:rPr>
        <w:t>HardwareX</w:t>
      </w:r>
      <w:r w:rsidRPr="002357EE">
        <w:t xml:space="preserve">, e00720. </w:t>
      </w:r>
    </w:p>
    <w:p w14:paraId="7B79D261" w14:textId="77777777" w:rsidR="002357EE" w:rsidRPr="002357EE" w:rsidRDefault="002357EE" w:rsidP="002357EE">
      <w:pPr>
        <w:pStyle w:val="EndNoteBibliography"/>
        <w:spacing w:after="0"/>
        <w:ind w:left="720" w:hanging="720"/>
      </w:pPr>
      <w:r w:rsidRPr="002357EE">
        <w:t xml:space="preserve">Kemppinen, J., Lembrechts, J. J., Van Meerbeek, K., Carnicer, J., Chardon, N. I., Kardol, P., Lenoir, J., Liu, D., Maclean, I., &amp; Pergl, J. (2024). Microclimate, an important part of ecology and biogeography. </w:t>
      </w:r>
      <w:r w:rsidRPr="002357EE">
        <w:rPr>
          <w:i/>
        </w:rPr>
        <w:t>Global Ecology and Biogeography</w:t>
      </w:r>
      <w:r w:rsidRPr="002357EE">
        <w:t>,</w:t>
      </w:r>
      <w:r w:rsidRPr="002357EE">
        <w:rPr>
          <w:i/>
        </w:rPr>
        <w:t xml:space="preserve"> 33</w:t>
      </w:r>
      <w:r w:rsidRPr="002357EE">
        <w:t xml:space="preserve">(6), e13834. </w:t>
      </w:r>
    </w:p>
    <w:p w14:paraId="0B88D325" w14:textId="77777777" w:rsidR="002357EE" w:rsidRPr="009C3009" w:rsidRDefault="002357EE" w:rsidP="002357EE">
      <w:pPr>
        <w:pStyle w:val="EndNoteBibliography"/>
        <w:spacing w:after="0"/>
        <w:ind w:left="720" w:hanging="720"/>
        <w:rPr>
          <w:lang w:val="de-DE"/>
        </w:rPr>
      </w:pPr>
      <w:r w:rsidRPr="009C3009">
        <w:rPr>
          <w:lang w:val="de-DE"/>
        </w:rPr>
        <w:t xml:space="preserve">Li, Z., Tao, J., Zhang, J., Wang, Y., Zhong, Y., Ge, Y., Cheng, Z., Yan, B., &amp; Chen, G. (2025). </w:t>
      </w:r>
      <w:r w:rsidRPr="002357EE">
        <w:t xml:space="preserve">Effect of photovoltaic power plant on the microclimate and soil: A comprehensive analysis based on time series. </w:t>
      </w:r>
      <w:r w:rsidRPr="009C3009">
        <w:rPr>
          <w:i/>
          <w:lang w:val="de-DE"/>
        </w:rPr>
        <w:t>Energy</w:t>
      </w:r>
      <w:r w:rsidRPr="009C3009">
        <w:rPr>
          <w:lang w:val="de-DE"/>
        </w:rPr>
        <w:t xml:space="preserve">, 137551. </w:t>
      </w:r>
    </w:p>
    <w:p w14:paraId="1B18E851" w14:textId="77777777" w:rsidR="002357EE" w:rsidRPr="002357EE" w:rsidRDefault="002357EE" w:rsidP="002357EE">
      <w:pPr>
        <w:pStyle w:val="EndNoteBibliography"/>
        <w:spacing w:after="0"/>
        <w:ind w:left="720" w:hanging="720"/>
      </w:pPr>
      <w:r w:rsidRPr="009C3009">
        <w:rPr>
          <w:lang w:val="de-DE"/>
        </w:rPr>
        <w:t xml:space="preserve">Liu, W., Lu, M., Pinos, J., Li, Z., Zhao, J., Ma, Y., &amp; Wu, G.-L. (2026). </w:t>
      </w:r>
      <w:r w:rsidRPr="002357EE">
        <w:t xml:space="preserve">Solar-tracking photovoltaic systems create divergent microhabitats that enhance vegetation recovery in arid sandy lands. </w:t>
      </w:r>
      <w:r w:rsidRPr="002357EE">
        <w:rPr>
          <w:i/>
        </w:rPr>
        <w:t>Journal of Arid Environments</w:t>
      </w:r>
      <w:r w:rsidRPr="002357EE">
        <w:t>,</w:t>
      </w:r>
      <w:r w:rsidRPr="002357EE">
        <w:rPr>
          <w:i/>
        </w:rPr>
        <w:t xml:space="preserve"> 232</w:t>
      </w:r>
      <w:r w:rsidRPr="002357EE">
        <w:t xml:space="preserve">, 105514. </w:t>
      </w:r>
    </w:p>
    <w:p w14:paraId="259535E8" w14:textId="77777777" w:rsidR="002357EE" w:rsidRPr="002357EE" w:rsidRDefault="002357EE" w:rsidP="002357EE">
      <w:pPr>
        <w:pStyle w:val="EndNoteBibliography"/>
        <w:spacing w:after="0"/>
        <w:ind w:left="720" w:hanging="720"/>
      </w:pPr>
      <w:r w:rsidRPr="002357EE">
        <w:lastRenderedPageBreak/>
        <w:t xml:space="preserve">Maclean, I. M., Duffy, J. P., Haesen, S., Govaert, S., De Frenne, P., Vanneste, T., Lenoir, J., Lembrechts, J. J., Rhodes, M. W., &amp; Van Meerbeek, K. (2021). On the measurement of microclimate. </w:t>
      </w:r>
      <w:r w:rsidRPr="002357EE">
        <w:rPr>
          <w:i/>
        </w:rPr>
        <w:t>Methods in Ecology and Evolution</w:t>
      </w:r>
      <w:r w:rsidRPr="002357EE">
        <w:t>,</w:t>
      </w:r>
      <w:r w:rsidRPr="002357EE">
        <w:rPr>
          <w:i/>
        </w:rPr>
        <w:t xml:space="preserve"> 12</w:t>
      </w:r>
      <w:r w:rsidRPr="002357EE">
        <w:t xml:space="preserve">(8), 1397-1410. </w:t>
      </w:r>
    </w:p>
    <w:p w14:paraId="6841CDE2" w14:textId="77777777" w:rsidR="002357EE" w:rsidRPr="002357EE" w:rsidRDefault="002357EE" w:rsidP="002357EE">
      <w:pPr>
        <w:pStyle w:val="EndNoteBibliography"/>
        <w:spacing w:after="0"/>
        <w:ind w:left="720" w:hanging="720"/>
      </w:pPr>
      <w:r w:rsidRPr="002357EE">
        <w:t xml:space="preserve">Metzger, S., Ayres, E., Durden, D., Florian, C., Lee, R., Lunch, C., Luo, H., Pingintha-Durden, N., Roberti, J. A., &amp; SanClements, M. (2019). From NEON field sites to data portal: A community resource for surface–atmosphere research comes online. </w:t>
      </w:r>
      <w:r w:rsidRPr="002357EE">
        <w:rPr>
          <w:i/>
        </w:rPr>
        <w:t>Bulletin of the American Meteorological society</w:t>
      </w:r>
      <w:r w:rsidRPr="002357EE">
        <w:t>,</w:t>
      </w:r>
      <w:r w:rsidRPr="002357EE">
        <w:rPr>
          <w:i/>
        </w:rPr>
        <w:t xml:space="preserve"> 100</w:t>
      </w:r>
      <w:r w:rsidRPr="002357EE">
        <w:t xml:space="preserve">(11), 2305-2325. </w:t>
      </w:r>
    </w:p>
    <w:p w14:paraId="3F8457AE" w14:textId="77777777" w:rsidR="002357EE" w:rsidRPr="002357EE" w:rsidRDefault="002357EE" w:rsidP="002357EE">
      <w:pPr>
        <w:pStyle w:val="EndNoteBibliography"/>
        <w:spacing w:after="0"/>
        <w:ind w:left="720" w:hanging="720"/>
      </w:pPr>
      <w:r w:rsidRPr="002357EE">
        <w:t xml:space="preserve">World Meteorological Organization. (2018). </w:t>
      </w:r>
      <w:r w:rsidRPr="002357EE">
        <w:rPr>
          <w:i/>
        </w:rPr>
        <w:t>Guide to Instruments and Methods of Observation</w:t>
      </w:r>
      <w:r w:rsidRPr="002357EE">
        <w:t xml:space="preserve"> (WMO-No. 8, Issue. W. M. Organization. </w:t>
      </w:r>
    </w:p>
    <w:p w14:paraId="53247C5C" w14:textId="77777777" w:rsidR="002357EE" w:rsidRPr="002357EE" w:rsidRDefault="002357EE" w:rsidP="002357EE">
      <w:pPr>
        <w:pStyle w:val="EndNoteBibliography"/>
        <w:ind w:left="720" w:hanging="720"/>
      </w:pPr>
      <w:r w:rsidRPr="002357EE">
        <w:t xml:space="preserve">Wu, C., Liu, H., Yu, Y., Zhao, W., Liu, J., Yu, H., &amp; Yetemen, O. (2022). Ecohydrological effects of photovoltaic solar farms on soil microclimates and moisture regimes in arid Northwest China: A modeling study. </w:t>
      </w:r>
      <w:r w:rsidRPr="002357EE">
        <w:rPr>
          <w:i/>
        </w:rPr>
        <w:t>Science of the Total Environment</w:t>
      </w:r>
      <w:r w:rsidRPr="002357EE">
        <w:t>,</w:t>
      </w:r>
      <w:r w:rsidRPr="002357EE">
        <w:rPr>
          <w:i/>
        </w:rPr>
        <w:t xml:space="preserve"> 802</w:t>
      </w:r>
      <w:r w:rsidRPr="002357EE">
        <w:t xml:space="preserve">, 149946. </w:t>
      </w:r>
    </w:p>
    <w:p w14:paraId="39C3C092" w14:textId="77777777" w:rsidR="00C15D72" w:rsidRDefault="006A5DEE" w:rsidP="00CE1975">
      <w:r>
        <w:fldChar w:fldCharType="end"/>
      </w:r>
    </w:p>
    <w:sectPr w:rsidR="00C15D72" w:rsidSect="00987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62CE72A"/>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3C30C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DE3622"/>
    <w:multiLevelType w:val="multilevel"/>
    <w:tmpl w:val="F74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56BF4"/>
    <w:multiLevelType w:val="hybridMultilevel"/>
    <w:tmpl w:val="97ECA4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093C2D"/>
    <w:multiLevelType w:val="multilevel"/>
    <w:tmpl w:val="781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7201B"/>
    <w:multiLevelType w:val="hybridMultilevel"/>
    <w:tmpl w:val="DFC892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7421B16"/>
    <w:multiLevelType w:val="multilevel"/>
    <w:tmpl w:val="8C702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B0F56"/>
    <w:multiLevelType w:val="hybridMultilevel"/>
    <w:tmpl w:val="0F8A75C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4C37A1"/>
    <w:multiLevelType w:val="multilevel"/>
    <w:tmpl w:val="CC1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51163"/>
    <w:multiLevelType w:val="hybridMultilevel"/>
    <w:tmpl w:val="5AE80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34A304F"/>
    <w:multiLevelType w:val="hybridMultilevel"/>
    <w:tmpl w:val="224403F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3A3023D"/>
    <w:multiLevelType w:val="multilevel"/>
    <w:tmpl w:val="FD0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1D5A99"/>
    <w:multiLevelType w:val="hybridMultilevel"/>
    <w:tmpl w:val="EF425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4652915"/>
    <w:multiLevelType w:val="hybridMultilevel"/>
    <w:tmpl w:val="78084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616799B"/>
    <w:multiLevelType w:val="multilevel"/>
    <w:tmpl w:val="03DE9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DE7C31"/>
    <w:multiLevelType w:val="hybridMultilevel"/>
    <w:tmpl w:val="5A7EF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0190BE6"/>
    <w:multiLevelType w:val="hybridMultilevel"/>
    <w:tmpl w:val="3C3AF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73D075E"/>
    <w:multiLevelType w:val="multilevel"/>
    <w:tmpl w:val="A61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0915C8"/>
    <w:multiLevelType w:val="multilevel"/>
    <w:tmpl w:val="9508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448FC"/>
    <w:multiLevelType w:val="multilevel"/>
    <w:tmpl w:val="803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70AF1"/>
    <w:multiLevelType w:val="hybridMultilevel"/>
    <w:tmpl w:val="CEC02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4DF10EA"/>
    <w:multiLevelType w:val="hybridMultilevel"/>
    <w:tmpl w:val="420E75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9006C92"/>
    <w:multiLevelType w:val="hybridMultilevel"/>
    <w:tmpl w:val="E2267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1EE0393"/>
    <w:multiLevelType w:val="hybridMultilevel"/>
    <w:tmpl w:val="A142D9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7205A15"/>
    <w:multiLevelType w:val="multilevel"/>
    <w:tmpl w:val="655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92AE7"/>
    <w:multiLevelType w:val="hybridMultilevel"/>
    <w:tmpl w:val="6A8622BE"/>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9DB0C37"/>
    <w:multiLevelType w:val="multilevel"/>
    <w:tmpl w:val="7B340DD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FD098B"/>
    <w:multiLevelType w:val="hybridMultilevel"/>
    <w:tmpl w:val="B97A0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E3C10DE"/>
    <w:multiLevelType w:val="hybridMultilevel"/>
    <w:tmpl w:val="9E64C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40B728D"/>
    <w:multiLevelType w:val="multilevel"/>
    <w:tmpl w:val="ADA6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13266"/>
    <w:multiLevelType w:val="hybridMultilevel"/>
    <w:tmpl w:val="4E7C80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8EA5910"/>
    <w:multiLevelType w:val="hybridMultilevel"/>
    <w:tmpl w:val="B4D83B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91C5D25"/>
    <w:multiLevelType w:val="multilevel"/>
    <w:tmpl w:val="206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41229"/>
    <w:multiLevelType w:val="hybridMultilevel"/>
    <w:tmpl w:val="C5A846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CB727A6"/>
    <w:multiLevelType w:val="hybridMultilevel"/>
    <w:tmpl w:val="99FE4F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F30727A"/>
    <w:multiLevelType w:val="hybridMultilevel"/>
    <w:tmpl w:val="FBDE04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FB61FD4"/>
    <w:multiLevelType w:val="hybridMultilevel"/>
    <w:tmpl w:val="91642F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02F2736"/>
    <w:multiLevelType w:val="multilevel"/>
    <w:tmpl w:val="0EE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D51C8B"/>
    <w:multiLevelType w:val="multilevel"/>
    <w:tmpl w:val="5C0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56230"/>
    <w:multiLevelType w:val="hybridMultilevel"/>
    <w:tmpl w:val="4D60B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4B0752D"/>
    <w:multiLevelType w:val="multilevel"/>
    <w:tmpl w:val="187E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FF733D"/>
    <w:multiLevelType w:val="multilevel"/>
    <w:tmpl w:val="985C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731124"/>
    <w:multiLevelType w:val="hybridMultilevel"/>
    <w:tmpl w:val="A8C2BBD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09C5574"/>
    <w:multiLevelType w:val="hybridMultilevel"/>
    <w:tmpl w:val="2D1E2C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140007B"/>
    <w:multiLevelType w:val="multilevel"/>
    <w:tmpl w:val="3522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9474C7"/>
    <w:multiLevelType w:val="hybridMultilevel"/>
    <w:tmpl w:val="781659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76F55C47"/>
    <w:multiLevelType w:val="hybridMultilevel"/>
    <w:tmpl w:val="9A10EA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A80617F"/>
    <w:multiLevelType w:val="hybridMultilevel"/>
    <w:tmpl w:val="405EE7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F455620"/>
    <w:multiLevelType w:val="hybridMultilevel"/>
    <w:tmpl w:val="B44C6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7654133">
    <w:abstractNumId w:val="5"/>
  </w:num>
  <w:num w:numId="2" w16cid:durableId="1256787093">
    <w:abstractNumId w:val="3"/>
  </w:num>
  <w:num w:numId="3" w16cid:durableId="207883338">
    <w:abstractNumId w:val="2"/>
  </w:num>
  <w:num w:numId="4" w16cid:durableId="1404911208">
    <w:abstractNumId w:val="4"/>
  </w:num>
  <w:num w:numId="5" w16cid:durableId="100734385">
    <w:abstractNumId w:val="1"/>
  </w:num>
  <w:num w:numId="6" w16cid:durableId="1579830125">
    <w:abstractNumId w:val="0"/>
  </w:num>
  <w:num w:numId="7" w16cid:durableId="1926574713">
    <w:abstractNumId w:val="7"/>
  </w:num>
  <w:num w:numId="8" w16cid:durableId="1516797750">
    <w:abstractNumId w:val="14"/>
  </w:num>
  <w:num w:numId="9" w16cid:durableId="841555104">
    <w:abstractNumId w:val="37"/>
  </w:num>
  <w:num w:numId="10" w16cid:durableId="1798177692">
    <w:abstractNumId w:val="25"/>
  </w:num>
  <w:num w:numId="11" w16cid:durableId="1291664653">
    <w:abstractNumId w:val="39"/>
  </w:num>
  <w:num w:numId="12" w16cid:durableId="1612779289">
    <w:abstractNumId w:val="50"/>
  </w:num>
  <w:num w:numId="13" w16cid:durableId="1199203788">
    <w:abstractNumId w:val="16"/>
  </w:num>
  <w:num w:numId="14" w16cid:durableId="1662276347">
    <w:abstractNumId w:val="24"/>
  </w:num>
  <w:num w:numId="15" w16cid:durableId="1538736397">
    <w:abstractNumId w:val="30"/>
  </w:num>
  <w:num w:numId="16" w16cid:durableId="1910532755">
    <w:abstractNumId w:val="38"/>
  </w:num>
  <w:num w:numId="17" w16cid:durableId="412240138">
    <w:abstractNumId w:val="31"/>
  </w:num>
  <w:num w:numId="18" w16cid:durableId="1647466867">
    <w:abstractNumId w:val="46"/>
  </w:num>
  <w:num w:numId="19" w16cid:durableId="1578829216">
    <w:abstractNumId w:val="52"/>
  </w:num>
  <w:num w:numId="20" w16cid:durableId="1212309727">
    <w:abstractNumId w:val="20"/>
  </w:num>
  <w:num w:numId="21" w16cid:durableId="252518424">
    <w:abstractNumId w:val="43"/>
  </w:num>
  <w:num w:numId="22" w16cid:durableId="56630922">
    <w:abstractNumId w:val="34"/>
  </w:num>
  <w:num w:numId="23" w16cid:durableId="1719893690">
    <w:abstractNumId w:val="11"/>
  </w:num>
  <w:num w:numId="24" w16cid:durableId="1949971804">
    <w:abstractNumId w:val="32"/>
  </w:num>
  <w:num w:numId="25" w16cid:durableId="1871069444">
    <w:abstractNumId w:val="49"/>
  </w:num>
  <w:num w:numId="26" w16cid:durableId="1967809251">
    <w:abstractNumId w:val="35"/>
  </w:num>
  <w:num w:numId="27" w16cid:durableId="1558323624">
    <w:abstractNumId w:val="47"/>
  </w:num>
  <w:num w:numId="28" w16cid:durableId="1546987216">
    <w:abstractNumId w:val="18"/>
  </w:num>
  <w:num w:numId="29" w16cid:durableId="163739038">
    <w:abstractNumId w:val="22"/>
  </w:num>
  <w:num w:numId="30" w16cid:durableId="1034963191">
    <w:abstractNumId w:val="10"/>
  </w:num>
  <w:num w:numId="31" w16cid:durableId="1959870454">
    <w:abstractNumId w:val="44"/>
  </w:num>
  <w:num w:numId="32" w16cid:durableId="1898320354">
    <w:abstractNumId w:val="8"/>
  </w:num>
  <w:num w:numId="33" w16cid:durableId="537396697">
    <w:abstractNumId w:val="28"/>
  </w:num>
  <w:num w:numId="34" w16cid:durableId="353121063">
    <w:abstractNumId w:val="6"/>
  </w:num>
  <w:num w:numId="35" w16cid:durableId="1494643336">
    <w:abstractNumId w:val="33"/>
  </w:num>
  <w:num w:numId="36" w16cid:durableId="976256559">
    <w:abstractNumId w:val="12"/>
  </w:num>
  <w:num w:numId="37" w16cid:durableId="459148007">
    <w:abstractNumId w:val="23"/>
  </w:num>
  <w:num w:numId="38" w16cid:durableId="684018142">
    <w:abstractNumId w:val="4"/>
  </w:num>
  <w:num w:numId="39" w16cid:durableId="670065329">
    <w:abstractNumId w:val="45"/>
  </w:num>
  <w:num w:numId="40" w16cid:durableId="1137261012">
    <w:abstractNumId w:val="41"/>
  </w:num>
  <w:num w:numId="41" w16cid:durableId="1480531906">
    <w:abstractNumId w:val="21"/>
  </w:num>
  <w:num w:numId="42" w16cid:durableId="447163760">
    <w:abstractNumId w:val="15"/>
  </w:num>
  <w:num w:numId="43" w16cid:durableId="1897005361">
    <w:abstractNumId w:val="42"/>
  </w:num>
  <w:num w:numId="44" w16cid:durableId="281229621">
    <w:abstractNumId w:val="36"/>
  </w:num>
  <w:num w:numId="45" w16cid:durableId="1605575226">
    <w:abstractNumId w:val="48"/>
  </w:num>
  <w:num w:numId="46" w16cid:durableId="200017896">
    <w:abstractNumId w:val="9"/>
  </w:num>
  <w:num w:numId="47" w16cid:durableId="164319935">
    <w:abstractNumId w:val="29"/>
  </w:num>
  <w:num w:numId="48" w16cid:durableId="1896620620">
    <w:abstractNumId w:val="51"/>
  </w:num>
  <w:num w:numId="49" w16cid:durableId="1496451502">
    <w:abstractNumId w:val="19"/>
  </w:num>
  <w:num w:numId="50" w16cid:durableId="588004643">
    <w:abstractNumId w:val="26"/>
  </w:num>
  <w:num w:numId="51" w16cid:durableId="1588490481">
    <w:abstractNumId w:val="13"/>
  </w:num>
  <w:num w:numId="52" w16cid:durableId="1224215067">
    <w:abstractNumId w:val="40"/>
  </w:num>
  <w:num w:numId="53" w16cid:durableId="1806851186">
    <w:abstractNumId w:val="27"/>
  </w:num>
  <w:num w:numId="54" w16cid:durableId="2123570224">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ptteze3fvppaeer07pw5d2s5fdsswxp25v&quot;&gt;Microclimate_SolarFarms&lt;record-ids&gt;&lt;item&gt;1&lt;/item&gt;&lt;item&gt;3&lt;/item&gt;&lt;item&gt;4&lt;/item&gt;&lt;item&gt;5&lt;/item&gt;&lt;item&gt;6&lt;/item&gt;&lt;item&gt;7&lt;/item&gt;&lt;item&gt;8&lt;/item&gt;&lt;item&gt;9&lt;/item&gt;&lt;item&gt;10&lt;/item&gt;&lt;item&gt;11&lt;/item&gt;&lt;item&gt;13&lt;/item&gt;&lt;item&gt;14&lt;/item&gt;&lt;item&gt;15&lt;/item&gt;&lt;item&gt;16&lt;/item&gt;&lt;item&gt;17&lt;/item&gt;&lt;/record-ids&gt;&lt;/item&gt;&lt;/Libraries&gt;"/>
  </w:docVars>
  <w:rsids>
    <w:rsidRoot w:val="00B47730"/>
    <w:rsid w:val="00034616"/>
    <w:rsid w:val="00041B2B"/>
    <w:rsid w:val="0005517B"/>
    <w:rsid w:val="0006063C"/>
    <w:rsid w:val="000771F4"/>
    <w:rsid w:val="000A1815"/>
    <w:rsid w:val="000D5CB6"/>
    <w:rsid w:val="000E165C"/>
    <w:rsid w:val="000F0752"/>
    <w:rsid w:val="001103C6"/>
    <w:rsid w:val="00111D33"/>
    <w:rsid w:val="00121742"/>
    <w:rsid w:val="0015074B"/>
    <w:rsid w:val="001563D2"/>
    <w:rsid w:val="001B60AE"/>
    <w:rsid w:val="001E3344"/>
    <w:rsid w:val="002357EE"/>
    <w:rsid w:val="00265E18"/>
    <w:rsid w:val="0029639D"/>
    <w:rsid w:val="002C1E96"/>
    <w:rsid w:val="002D2768"/>
    <w:rsid w:val="002D6A62"/>
    <w:rsid w:val="002F0FC9"/>
    <w:rsid w:val="00326F90"/>
    <w:rsid w:val="003279DC"/>
    <w:rsid w:val="00362724"/>
    <w:rsid w:val="0037246B"/>
    <w:rsid w:val="003866B9"/>
    <w:rsid w:val="00395D09"/>
    <w:rsid w:val="003A49A9"/>
    <w:rsid w:val="003A5F93"/>
    <w:rsid w:val="00402E65"/>
    <w:rsid w:val="0045328B"/>
    <w:rsid w:val="0046529D"/>
    <w:rsid w:val="00466BE7"/>
    <w:rsid w:val="004774E4"/>
    <w:rsid w:val="00493216"/>
    <w:rsid w:val="00497200"/>
    <w:rsid w:val="004A11DD"/>
    <w:rsid w:val="004A41A0"/>
    <w:rsid w:val="004A533F"/>
    <w:rsid w:val="004C10D8"/>
    <w:rsid w:val="004D0C31"/>
    <w:rsid w:val="004E4751"/>
    <w:rsid w:val="00536D1F"/>
    <w:rsid w:val="00561315"/>
    <w:rsid w:val="00566A3F"/>
    <w:rsid w:val="005C6E45"/>
    <w:rsid w:val="00610D97"/>
    <w:rsid w:val="00650064"/>
    <w:rsid w:val="00690541"/>
    <w:rsid w:val="00691EFE"/>
    <w:rsid w:val="006A5DEE"/>
    <w:rsid w:val="006D4765"/>
    <w:rsid w:val="006E4B17"/>
    <w:rsid w:val="006E6047"/>
    <w:rsid w:val="006E7CF5"/>
    <w:rsid w:val="00702B0A"/>
    <w:rsid w:val="00703465"/>
    <w:rsid w:val="00751528"/>
    <w:rsid w:val="00791F2E"/>
    <w:rsid w:val="007A13FB"/>
    <w:rsid w:val="007D1809"/>
    <w:rsid w:val="007D5BCE"/>
    <w:rsid w:val="007D63C9"/>
    <w:rsid w:val="007F62D1"/>
    <w:rsid w:val="00807E4E"/>
    <w:rsid w:val="00856080"/>
    <w:rsid w:val="0087130D"/>
    <w:rsid w:val="008851FB"/>
    <w:rsid w:val="008876F0"/>
    <w:rsid w:val="008A02DF"/>
    <w:rsid w:val="008B5650"/>
    <w:rsid w:val="008E7A02"/>
    <w:rsid w:val="00916A00"/>
    <w:rsid w:val="009334E7"/>
    <w:rsid w:val="00943540"/>
    <w:rsid w:val="00986193"/>
    <w:rsid w:val="009879AC"/>
    <w:rsid w:val="00996818"/>
    <w:rsid w:val="009C3009"/>
    <w:rsid w:val="009E045F"/>
    <w:rsid w:val="009E32EA"/>
    <w:rsid w:val="009E35BB"/>
    <w:rsid w:val="009F61B6"/>
    <w:rsid w:val="00A25FAE"/>
    <w:rsid w:val="00AA1D8D"/>
    <w:rsid w:val="00AD0E32"/>
    <w:rsid w:val="00B02C91"/>
    <w:rsid w:val="00B04141"/>
    <w:rsid w:val="00B07A75"/>
    <w:rsid w:val="00B17FE3"/>
    <w:rsid w:val="00B23112"/>
    <w:rsid w:val="00B47730"/>
    <w:rsid w:val="00B5103D"/>
    <w:rsid w:val="00B52E0C"/>
    <w:rsid w:val="00B56B91"/>
    <w:rsid w:val="00B74129"/>
    <w:rsid w:val="00B85A5D"/>
    <w:rsid w:val="00BA1F19"/>
    <w:rsid w:val="00BA659B"/>
    <w:rsid w:val="00BC10FD"/>
    <w:rsid w:val="00BE1A17"/>
    <w:rsid w:val="00C02603"/>
    <w:rsid w:val="00C05D12"/>
    <w:rsid w:val="00C157C9"/>
    <w:rsid w:val="00C15D72"/>
    <w:rsid w:val="00C214F7"/>
    <w:rsid w:val="00C3356F"/>
    <w:rsid w:val="00C410B9"/>
    <w:rsid w:val="00C54E6A"/>
    <w:rsid w:val="00C9601F"/>
    <w:rsid w:val="00CB0664"/>
    <w:rsid w:val="00CB276D"/>
    <w:rsid w:val="00CB7078"/>
    <w:rsid w:val="00CE1975"/>
    <w:rsid w:val="00CE253B"/>
    <w:rsid w:val="00CF410C"/>
    <w:rsid w:val="00D078B8"/>
    <w:rsid w:val="00D16012"/>
    <w:rsid w:val="00D318E4"/>
    <w:rsid w:val="00D52829"/>
    <w:rsid w:val="00D7027A"/>
    <w:rsid w:val="00D72CFA"/>
    <w:rsid w:val="00DC5B07"/>
    <w:rsid w:val="00DE53E4"/>
    <w:rsid w:val="00E01E3C"/>
    <w:rsid w:val="00E516DA"/>
    <w:rsid w:val="00E65642"/>
    <w:rsid w:val="00E83E0F"/>
    <w:rsid w:val="00E86350"/>
    <w:rsid w:val="00E94691"/>
    <w:rsid w:val="00EA1674"/>
    <w:rsid w:val="00EA452E"/>
    <w:rsid w:val="00EE0070"/>
    <w:rsid w:val="00EE6F52"/>
    <w:rsid w:val="00F007F2"/>
    <w:rsid w:val="00F345AE"/>
    <w:rsid w:val="00F50A0B"/>
    <w:rsid w:val="00F8269D"/>
    <w:rsid w:val="00F87D10"/>
    <w:rsid w:val="00F9722A"/>
    <w:rsid w:val="00FC32B3"/>
    <w:rsid w:val="00FC693F"/>
    <w:rsid w:val="00FF02D6"/>
    <w:rsid w:val="071C735B"/>
    <w:rsid w:val="11553663"/>
    <w:rsid w:val="2AB31C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CAFA2"/>
  <w14:defaultImageDpi w14:val="330"/>
  <w15:docId w15:val="{E63E4276-8547-40D5-B35B-78AEC3CE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NoteBibliographyTitle">
    <w:name w:val="EndNote Bibliography Title"/>
    <w:basedOn w:val="Normal"/>
    <w:link w:val="EndNoteBibliographyTitleChar"/>
    <w:rsid w:val="006A5DEE"/>
    <w:pPr>
      <w:spacing w:after="0"/>
      <w:jc w:val="center"/>
    </w:pPr>
    <w:rPr>
      <w:rFonts w:ascii="Cambria" w:hAnsi="Cambria"/>
      <w:noProof/>
    </w:rPr>
  </w:style>
  <w:style w:type="character" w:customStyle="1" w:styleId="EndNoteBibliographyTitleChar">
    <w:name w:val="EndNote Bibliography Title Char"/>
    <w:basedOn w:val="DefaultParagraphFont"/>
    <w:link w:val="EndNoteBibliographyTitle"/>
    <w:rsid w:val="006A5DEE"/>
    <w:rPr>
      <w:rFonts w:ascii="Cambria" w:hAnsi="Cambria"/>
      <w:noProof/>
    </w:rPr>
  </w:style>
  <w:style w:type="paragraph" w:customStyle="1" w:styleId="EndNoteBibliography">
    <w:name w:val="EndNote Bibliography"/>
    <w:basedOn w:val="Normal"/>
    <w:link w:val="EndNoteBibliographyChar"/>
    <w:rsid w:val="006A5DEE"/>
    <w:pPr>
      <w:spacing w:line="240" w:lineRule="auto"/>
    </w:pPr>
    <w:rPr>
      <w:rFonts w:ascii="Cambria" w:hAnsi="Cambria"/>
      <w:noProof/>
    </w:rPr>
  </w:style>
  <w:style w:type="character" w:customStyle="1" w:styleId="EndNoteBibliographyChar">
    <w:name w:val="EndNote Bibliography Char"/>
    <w:basedOn w:val="DefaultParagraphFont"/>
    <w:link w:val="EndNoteBibliography"/>
    <w:rsid w:val="006A5DEE"/>
    <w:rPr>
      <w:rFonts w:ascii="Cambria" w:hAnsi="Cambria"/>
      <w:noProof/>
    </w:rPr>
  </w:style>
  <w:style w:type="paragraph" w:styleId="NormalWeb">
    <w:name w:val="Normal (Web)"/>
    <w:basedOn w:val="Normal"/>
    <w:uiPriority w:val="99"/>
    <w:semiHidden/>
    <w:unhideWhenUsed/>
    <w:rsid w:val="00CB7078"/>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CommentText">
    <w:name w:val="annotation text"/>
    <w:basedOn w:val="Normal"/>
    <w:link w:val="CommentTextChar"/>
    <w:uiPriority w:val="99"/>
    <w:unhideWhenUsed/>
    <w:rsid w:val="00D318E4"/>
    <w:pPr>
      <w:spacing w:line="240" w:lineRule="auto"/>
    </w:pPr>
    <w:rPr>
      <w:sz w:val="20"/>
      <w:szCs w:val="20"/>
    </w:rPr>
  </w:style>
  <w:style w:type="character" w:customStyle="1" w:styleId="CommentTextChar">
    <w:name w:val="Comment Text Char"/>
    <w:basedOn w:val="DefaultParagraphFont"/>
    <w:link w:val="CommentText"/>
    <w:uiPriority w:val="99"/>
    <w:rsid w:val="00D318E4"/>
    <w:rPr>
      <w:sz w:val="20"/>
      <w:szCs w:val="20"/>
    </w:rPr>
  </w:style>
  <w:style w:type="character" w:styleId="CommentReference">
    <w:name w:val="annotation reference"/>
    <w:basedOn w:val="DefaultParagraphFont"/>
    <w:uiPriority w:val="99"/>
    <w:semiHidden/>
    <w:unhideWhenUsed/>
    <w:rsid w:val="00D318E4"/>
    <w:rPr>
      <w:sz w:val="16"/>
      <w:szCs w:val="16"/>
    </w:rPr>
  </w:style>
  <w:style w:type="paragraph" w:styleId="Revision">
    <w:name w:val="Revision"/>
    <w:hidden/>
    <w:uiPriority w:val="99"/>
    <w:semiHidden/>
    <w:rsid w:val="0037246B"/>
    <w:pPr>
      <w:spacing w:after="0" w:line="240" w:lineRule="auto"/>
    </w:pPr>
  </w:style>
  <w:style w:type="paragraph" w:styleId="CommentSubject">
    <w:name w:val="annotation subject"/>
    <w:basedOn w:val="CommentText"/>
    <w:next w:val="CommentText"/>
    <w:link w:val="CommentSubjectChar"/>
    <w:uiPriority w:val="99"/>
    <w:semiHidden/>
    <w:unhideWhenUsed/>
    <w:rsid w:val="007F62D1"/>
    <w:rPr>
      <w:b/>
      <w:bCs/>
    </w:rPr>
  </w:style>
  <w:style w:type="character" w:customStyle="1" w:styleId="CommentSubjectChar">
    <w:name w:val="Comment Subject Char"/>
    <w:basedOn w:val="CommentTextChar"/>
    <w:link w:val="CommentSubject"/>
    <w:uiPriority w:val="99"/>
    <w:semiHidden/>
    <w:rsid w:val="007F62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18</Pages>
  <Words>8529</Words>
  <Characters>48621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Tom Armstrong</cp:lastModifiedBy>
  <cp:revision>1</cp:revision>
  <dcterms:created xsi:type="dcterms:W3CDTF">2026-04-13T19:41:00Z</dcterms:created>
  <dcterms:modified xsi:type="dcterms:W3CDTF">2026-04-21T04:41:00Z</dcterms:modified>
  <cp:category/>
</cp:coreProperties>
</file>