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D7B1" w14:textId="77777777" w:rsidR="007412E6" w:rsidRPr="007412E6" w:rsidRDefault="007412E6" w:rsidP="007412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14:paraId="6503001F" w14:textId="77777777" w:rsidR="007412E6" w:rsidRPr="007412E6" w:rsidRDefault="007412E6" w:rsidP="00741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E6">
        <w:rPr>
          <w:rFonts w:ascii="Times New Roman" w:eastAsia="Times New Roman" w:hAnsi="Times New Roman" w:cs="Times New Roman"/>
          <w:sz w:val="24"/>
          <w:szCs w:val="24"/>
        </w:rPr>
        <w:t>Bayesian optimization (BO) has become a workhorse for data-efficient experimental design in chemistry, enabling autonomous platforms to discover high-yielding conditions with tens—not hundreds—of trials. Yet BO’s early iterations are notoriously brittle: with few data, a surrogate model (typically a Gaussian process, GP) is driven as much by its prior as by observations. Today, most chemistry BO systems default to weak, implicit priors (zero mean; generic kernels) and attempt to compensate with hand-picked seeds (good initial points) or by reusing old data (transfer/meta-learning). Those strategies help when suitable seeds or source tasks exist, but they do not address the fundamental problem: how to encode what we already know about a new reaction family—mechanistic trends, safe operating envelopes, known trade-offs—before we run any experiments.</w:t>
      </w:r>
    </w:p>
    <w:p w14:paraId="141391C8" w14:textId="0B0BF6AD" w:rsidR="007412E6" w:rsidRPr="007412E6" w:rsidRDefault="007412E6" w:rsidP="00741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E6">
        <w:rPr>
          <w:rFonts w:ascii="Times New Roman" w:eastAsia="Times New Roman" w:hAnsi="Times New Roman" w:cs="Times New Roman"/>
          <w:sz w:val="24"/>
          <w:szCs w:val="24"/>
        </w:rPr>
        <w:t>We propose a simple but powerful alternative: use a large language model (LLM) to translate concise domain knowledge (reaction schema, bounds/roles of variables, safety notes, and a handful of context bullets) into a structured, auditable prior for BO. Concretely, the LLM emits a JSON readout that specifies (i) expected 1-D response shapes for each continuous knob (e.g., temperature has a peak; time is saturating); (ii) a short list of plausible interactions (e.g., temperature×time synergy); and (iii) optional similarity structure over categorical choices (e.g., bases, ligands, solvents). We map this readout into (a) a prior mean m0(x)m_0(x)m0​(x) that nudges the surrogate toward chemically sensible trends in the cold-start regime and (b) a structure-aware feature map ϕ(x)\phi(x)ϕ(x) that makes residual learning easier. The result is language-shaped priors: a drop-in module for standard ask–tell BO loops that improves cold-start performance without requiring archival numeric data.</w:t>
      </w:r>
    </w:p>
    <w:p w14:paraId="464A33C4" w14:textId="77777777" w:rsidR="007412E6" w:rsidRDefault="007412E6" w:rsidP="007412E6">
      <w:pPr>
        <w:pStyle w:val="Heading2"/>
      </w:pPr>
      <w:r>
        <w:t>Modeling framework</w:t>
      </w:r>
    </w:p>
    <w:p w14:paraId="27B0C2AB" w14:textId="63CBEF3F" w:rsidR="007412E6" w:rsidRDefault="007412E6" w:rsidP="007412E6">
      <w:pPr>
        <w:pStyle w:val="NormalWeb"/>
      </w:pPr>
      <w:r>
        <w:t xml:space="preserve">Let </w:t>
      </w:r>
      <m:oMath>
        <m:r>
          <w:rPr>
            <w:rStyle w:val="katex-mathml"/>
            <w:rFonts w:ascii="Cambria Math" w:hAnsi="Cambria Math"/>
          </w:rPr>
          <m:t>x</m:t>
        </m:r>
        <m:r>
          <w:rPr>
            <w:rStyle w:val="katex-mathml"/>
            <w:rFonts w:ascii="Cambria Math" w:hAnsi="Cambria Math" w:cs="Cambria Math"/>
          </w:rPr>
          <m:t>∈</m:t>
        </m:r>
        <m:r>
          <w:rPr>
            <w:rStyle w:val="katex-mathml"/>
            <w:rFonts w:ascii="Cambria Math" w:hAnsi="Cambria Math"/>
          </w:rPr>
          <m:t xml:space="preserve">X=Xcont×Xcatx </m:t>
        </m:r>
      </m:oMath>
      <w:r>
        <w:t>denote an experiment (continuous knobs such as temperature/time/concentration; categoricals such as base/ligand/solvent). We model the objective (e.g., yield) as</w:t>
      </w:r>
    </w:p>
    <w:p w14:paraId="4328E187" w14:textId="3C1F54F2" w:rsidR="007412E6" w:rsidRPr="007412E6" w:rsidRDefault="007412E6" w:rsidP="007412E6">
      <m:oMath>
        <m:r>
          <w:rPr>
            <w:rStyle w:val="katex-mathml"/>
            <w:rFonts w:ascii="Cambria Math" w:hAnsi="Cambria Math"/>
          </w:rPr>
          <m:t>y  =  m0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x</m:t>
            </m:r>
          </m:e>
        </m:d>
        <m:r>
          <w:rPr>
            <w:rStyle w:val="katex-mathml"/>
            <w:rFonts w:ascii="Cambria Math" w:hAnsi="Cambria Math"/>
          </w:rPr>
          <m:t>  +  f 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ϕ</m:t>
            </m:r>
            <m:d>
              <m:d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Style w:val="katex-mathml"/>
            <w:rFonts w:ascii="Cambria Math" w:hAnsi="Cambria Math"/>
          </w:rPr>
          <m:t>  +  ε</m:t>
        </m:r>
      </m:oMath>
      <w:r>
        <w:rPr>
          <w:rStyle w:val="katex-mathml"/>
        </w:rPr>
        <w:t>,</w:t>
      </w:r>
      <m:oMath>
        <m:r>
          <w:rPr>
            <w:rStyle w:val="katex-mathml"/>
            <w:rFonts w:ascii="Cambria Math" w:hAnsi="Cambria Math"/>
          </w:rPr>
          <m:t xml:space="preserve">     </m:t>
        </m:r>
        <m:r>
          <w:rPr>
            <w:rStyle w:val="katex-mathml"/>
            <w:rFonts w:ascii="Cambria Math" w:hAnsi="Cambria Math"/>
          </w:rPr>
          <m:t>f</m:t>
        </m:r>
        <m:r>
          <w:rPr>
            <w:rStyle w:val="katex-mathml"/>
            <w:rFonts w:ascii="Cambria Math" w:hAnsi="Cambria Math" w:cs="Cambria Math"/>
          </w:rPr>
          <m:t>∼</m:t>
        </m:r>
        <m:r>
          <m:rPr>
            <m:scr m:val="script"/>
          </m:rPr>
          <w:rPr>
            <w:rStyle w:val="katex-mathml"/>
            <w:rFonts w:ascii="Cambria Math" w:hAnsi="Cambria Math"/>
          </w:rPr>
          <m:t>GP</m:t>
        </m:r>
        <m:r>
          <w:rPr>
            <w:rStyle w:val="katex-mathml"/>
            <w:rFonts w:ascii="Cambria Math" w:hAnsi="Cambria Math"/>
          </w:rPr>
          <m:t> 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0, k</m:t>
            </m:r>
            <m:d>
              <m:d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="Cambria Math"/>
                  </w:rPr>
                  <m:t>⋅</m:t>
                </m:r>
                <m:r>
                  <w:rPr>
                    <w:rStyle w:val="katex-mathml"/>
                    <w:rFonts w:ascii="Cambria Math" w:hAnsi="Cambria Math"/>
                  </w:rPr>
                  <m:t>,</m:t>
                </m:r>
                <m:r>
                  <w:rPr>
                    <w:rStyle w:val="katex-mathml"/>
                    <w:rFonts w:ascii="Cambria Math" w:hAnsi="Cambria Math" w:cs="Cambria Math"/>
                  </w:rPr>
                  <m:t>⋅</m:t>
                </m:r>
                <m:r>
                  <w:rPr>
                    <w:rStyle w:val="katex-mathml"/>
                    <w:rFonts w:ascii="Cambria Math" w:hAnsi="Cambria Math"/>
                  </w:rPr>
                  <m:t>;θ</m:t>
                </m:r>
              </m:e>
            </m:d>
          </m:e>
        </m:d>
        <m:r>
          <w:rPr>
            <w:rStyle w:val="katex-mathml"/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 xml:space="preserve">       </m:t>
        </m:r>
        <m:r>
          <w:rPr>
            <w:rStyle w:val="katex-mathml"/>
            <w:rFonts w:ascii="Cambria Math" w:hAnsi="Cambria Math"/>
          </w:rPr>
          <m:t>ε</m:t>
        </m:r>
        <m:r>
          <w:rPr>
            <w:rStyle w:val="katex-mathml"/>
            <w:rFonts w:ascii="Cambria Math" w:hAnsi="Cambria Math" w:cs="Cambria Math"/>
          </w:rPr>
          <m:t>∼</m:t>
        </m:r>
        <m:r>
          <m:rPr>
            <m:scr m:val="script"/>
          </m:rPr>
          <w:rPr>
            <w:rStyle w:val="katex-mathml"/>
            <w:rFonts w:ascii="Cambria Math" w:hAnsi="Cambria Math"/>
          </w:rPr>
          <m:t>N</m:t>
        </m:r>
        <m:r>
          <w:rPr>
            <w:rStyle w:val="katex-mathml"/>
            <w:rFonts w:ascii="Cambria Math" w:hAnsi="Cambria Math"/>
          </w:rPr>
          <m:t>(0,σ2)</m:t>
        </m:r>
      </m:oMath>
      <w:r>
        <w:t xml:space="preserve"> </w:t>
      </w:r>
    </w:p>
    <w:p w14:paraId="1260D5DB" w14:textId="77777777" w:rsidR="007412E6" w:rsidRDefault="007412E6" w:rsidP="007412E6">
      <w:pPr>
        <w:pStyle w:val="Heading3"/>
      </w:pPr>
      <w:r>
        <w:t xml:space="preserve">LLM readout </w:t>
      </w:r>
      <w:r>
        <w:rPr>
          <w:rStyle w:val="katex-mathml"/>
          <w:rFonts w:ascii="Cambria Math" w:hAnsi="Cambria Math" w:cs="Cambria Math"/>
        </w:rPr>
        <w:t>⇒</w:t>
      </w:r>
      <w:r>
        <w:rPr>
          <w:rStyle w:val="katex-mathml"/>
        </w:rPr>
        <w:t>\Rightarrow</w:t>
      </w:r>
      <w:r>
        <w:rPr>
          <w:rStyle w:val="mrel"/>
          <w:rFonts w:ascii="Cambria Math" w:hAnsi="Cambria Math" w:cs="Cambria Math"/>
        </w:rPr>
        <w:t>⇒</w:t>
      </w:r>
      <w:r>
        <w:t xml:space="preserve"> prior mean </w:t>
      </w:r>
      <w:r>
        <w:rPr>
          <w:rStyle w:val="katex-mathml"/>
        </w:rPr>
        <w:t>m0(x)m_0(x)</w:t>
      </w:r>
      <w:r>
        <w:rPr>
          <w:rStyle w:val="mord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</w:p>
    <w:p w14:paraId="27F8F5EC" w14:textId="77777777" w:rsidR="007412E6" w:rsidRDefault="007412E6" w:rsidP="007412E6">
      <w:pPr>
        <w:pStyle w:val="NormalWeb"/>
      </w:pPr>
      <w:r>
        <w:t xml:space="preserve">The LLM readout provides, for each continuous variable </w:t>
      </w:r>
      <w:r>
        <w:rPr>
          <w:rStyle w:val="katex-mathml"/>
        </w:rPr>
        <w:t>xix_i</w:t>
      </w:r>
      <w:r>
        <w:rPr>
          <w:rStyle w:val="mord"/>
          <w:rFonts w:eastAsiaTheme="majorEastAsia"/>
        </w:rPr>
        <w:t>xi</w:t>
      </w:r>
      <w:r>
        <w:rPr>
          <w:rStyle w:val="vlist-s"/>
        </w:rPr>
        <w:t>​</w:t>
      </w:r>
      <w:r>
        <w:t xml:space="preserve"> normalized to </w:t>
      </w:r>
      <w:r>
        <w:rPr>
          <w:rStyle w:val="katex-mathml"/>
        </w:rPr>
        <w:t>zi ⁣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 ⁣[0,1]z_i\!\in\![0,1]</w:t>
      </w:r>
      <w:r>
        <w:rPr>
          <w:rStyle w:val="mord"/>
          <w:rFonts w:eastAsiaTheme="majorEastAsia"/>
        </w:rPr>
        <w:t>zi</w:t>
      </w:r>
      <w:r>
        <w:rPr>
          <w:rStyle w:val="vlist-s"/>
        </w:rPr>
        <w:t>​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1</w:t>
      </w:r>
      <w:r>
        <w:rPr>
          <w:rStyle w:val="mclose"/>
        </w:rPr>
        <w:t>]</w:t>
      </w:r>
      <w:r>
        <w:t xml:space="preserve">, an </w:t>
      </w:r>
      <w:r>
        <w:rPr>
          <w:rStyle w:val="Strong"/>
        </w:rPr>
        <w:t>effect type</w:t>
      </w:r>
      <w:r>
        <w:t xml:space="preserve"> </w:t>
      </w:r>
      <w:r>
        <w:rPr>
          <w:rStyle w:val="katex-mathml"/>
        </w:rPr>
        <w:t>ti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{increase,decrease,saturating,peak,valley,flat}t_i\in\{\text{increase},\text{decrease},\text{saturating},\text{peak},\text{valley},\text{flat}\}</w:t>
      </w:r>
      <w:r>
        <w:rPr>
          <w:rStyle w:val="mord"/>
          <w:rFonts w:eastAsiaTheme="majorEastAsia"/>
        </w:rPr>
        <w:t>ti</w:t>
      </w:r>
      <w:r>
        <w:rPr>
          <w:rStyle w:val="vlist-s"/>
        </w:rPr>
        <w:t>​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pen"/>
        </w:rPr>
        <w:t>{</w:t>
      </w:r>
      <w:r>
        <w:rPr>
          <w:rStyle w:val="mord"/>
          <w:rFonts w:eastAsiaTheme="majorEastAsia"/>
        </w:rPr>
        <w:t>increase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decrease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saturating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peak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valley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flat</w:t>
      </w:r>
      <w:r>
        <w:rPr>
          <w:rStyle w:val="mclose"/>
        </w:rPr>
        <w:t>}</w:t>
      </w:r>
      <w:r>
        <w:t xml:space="preserve">, a scale </w:t>
      </w:r>
      <w:r>
        <w:rPr>
          <w:rStyle w:val="katex-mathml"/>
        </w:rPr>
        <w:t>si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[0,1]s_i\in[0,1]</w:t>
      </w:r>
      <w:r>
        <w:rPr>
          <w:rStyle w:val="mord"/>
          <w:rFonts w:eastAsiaTheme="majorEastAsia"/>
        </w:rPr>
        <w:t>si</w:t>
      </w:r>
      <w:r>
        <w:rPr>
          <w:rStyle w:val="vlist-s"/>
        </w:rPr>
        <w:t>​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1</w:t>
      </w:r>
      <w:r>
        <w:rPr>
          <w:rStyle w:val="mclose"/>
        </w:rPr>
        <w:t>]</w:t>
      </w:r>
      <w:r>
        <w:t xml:space="preserve">, a confidence </w:t>
      </w:r>
      <w:r>
        <w:rPr>
          <w:rStyle w:val="katex-mathml"/>
        </w:rPr>
        <w:t>ci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[0,1]c_i\in[0,1]</w:t>
      </w:r>
      <w:r>
        <w:rPr>
          <w:rStyle w:val="mord"/>
          <w:rFonts w:eastAsiaTheme="majorEastAsia"/>
        </w:rPr>
        <w:t>ci</w:t>
      </w:r>
      <w:r>
        <w:rPr>
          <w:rStyle w:val="vlist-s"/>
        </w:rPr>
        <w:t>​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1</w:t>
      </w:r>
      <w:r>
        <w:rPr>
          <w:rStyle w:val="mclose"/>
        </w:rPr>
        <w:t>]</w:t>
      </w:r>
      <w:r>
        <w:t xml:space="preserve">, and optionally a </w:t>
      </w:r>
      <w:r>
        <w:rPr>
          <w:rStyle w:val="Strong"/>
        </w:rPr>
        <w:t>range hint</w:t>
      </w:r>
      <w:r>
        <w:t xml:space="preserve"> </w:t>
      </w:r>
      <w:r>
        <w:rPr>
          <w:rStyle w:val="katex-mathml"/>
        </w:rPr>
        <w:t>[ai,bi]</w:t>
      </w:r>
      <w:r>
        <w:rPr>
          <w:rStyle w:val="katex-mathml"/>
          <w:rFonts w:ascii="Cambria Math" w:hAnsi="Cambria Math" w:cs="Cambria Math"/>
        </w:rPr>
        <w:t>⊂</w:t>
      </w:r>
      <w:r>
        <w:rPr>
          <w:rStyle w:val="katex-mathml"/>
        </w:rPr>
        <w:t>[0,1][a_i,b_i]\subset[0,1]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ai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bi</w:t>
      </w:r>
      <w:r>
        <w:rPr>
          <w:rStyle w:val="vlist-s"/>
        </w:rPr>
        <w:t>​</w:t>
      </w:r>
      <w:r>
        <w:rPr>
          <w:rStyle w:val="mclose"/>
        </w:rPr>
        <w:t>]</w:t>
      </w:r>
      <w:r>
        <w:rPr>
          <w:rStyle w:val="mrel"/>
          <w:rFonts w:ascii="Cambria Math" w:hAnsi="Cambria Math" w:cs="Cambria Math"/>
        </w:rPr>
        <w:t>⊂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1</w:t>
      </w:r>
      <w:r>
        <w:rPr>
          <w:rStyle w:val="mclose"/>
        </w:rPr>
        <w:t>]</w:t>
      </w:r>
      <w:r>
        <w:t xml:space="preserve">. We map these to smooth basis functions </w:t>
      </w:r>
      <w:r>
        <w:rPr>
          <w:rStyle w:val="katex-mathml"/>
        </w:rPr>
        <w:t>gi(zi;ti)g_i(z_i;t_i)</w:t>
      </w:r>
      <w:r>
        <w:rPr>
          <w:rStyle w:val="mord"/>
          <w:rFonts w:eastAsiaTheme="majorEastAsia"/>
        </w:rPr>
        <w:t>gi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zi</w:t>
      </w:r>
      <w:r>
        <w:rPr>
          <w:rStyle w:val="vlist-s"/>
        </w:rPr>
        <w:t>​</w:t>
      </w:r>
      <w:r>
        <w:rPr>
          <w:rStyle w:val="mpunct"/>
        </w:rPr>
        <w:t>;</w:t>
      </w:r>
      <w:r>
        <w:rPr>
          <w:rStyle w:val="mord"/>
          <w:rFonts w:eastAsiaTheme="majorEastAsia"/>
        </w:rPr>
        <w:t>ti</w:t>
      </w:r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(sigmoid/saturation/Gaussian bump) and combine them with interaction terms from the readout:</w:t>
      </w:r>
    </w:p>
    <w:p w14:paraId="14FF1D87" w14:textId="77777777" w:rsidR="007412E6" w:rsidRDefault="007412E6" w:rsidP="007412E6">
      <w:r>
        <w:rPr>
          <w:rStyle w:val="katex-mathml"/>
        </w:rPr>
        <w:lastRenderedPageBreak/>
        <w:t>m0(x)=∑i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contαi gi </w:t>
      </w:r>
      <w:r>
        <w:rPr>
          <w:rStyle w:val="katex-mathml"/>
          <w:rFonts w:ascii="Cambria Math" w:hAnsi="Cambria Math" w:cs="Cambria Math"/>
        </w:rPr>
        <w:t>⁣</w:t>
      </w:r>
      <w:r>
        <w:rPr>
          <w:rStyle w:val="katex-mathml"/>
        </w:rPr>
        <w:t>(zi;ti,[ai,bi])  +  ∑(i,j)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Iβij h </w:t>
      </w:r>
      <w:r>
        <w:rPr>
          <w:rStyle w:val="katex-mathml"/>
          <w:rFonts w:ascii="Cambria Math" w:hAnsi="Cambria Math" w:cs="Cambria Math"/>
        </w:rPr>
        <w:t>⁣</w:t>
      </w:r>
      <w:r>
        <w:rPr>
          <w:rStyle w:val="katex-mathml"/>
        </w:rPr>
        <w:t>(zi,zj;synergy/antagonism).m_0(x) = \sum_{i\in\mathrm{cont}} \alpha_i \, g_i\!\big(z_i; t_i, [a_i,b_i]\big) \;+\; \sum_{(i,j)\in \mathcal{I}} \beta_{ij}\, h\!\big(z_i,z_j; \text{synergy/antagonism}\big).</w:t>
      </w:r>
      <w:r>
        <w:rPr>
          <w:rStyle w:val="mord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i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rd"/>
        </w:rPr>
        <w:t>cont</w:t>
      </w:r>
      <w:r>
        <w:rPr>
          <w:rStyle w:val="mop"/>
        </w:rPr>
        <w:t>∑</w:t>
      </w:r>
      <w:r>
        <w:rPr>
          <w:rStyle w:val="vlist-s"/>
        </w:rPr>
        <w:t>​</w:t>
      </w:r>
      <w:r>
        <w:rPr>
          <w:rStyle w:val="mord"/>
        </w:rPr>
        <w:t>αi</w:t>
      </w:r>
      <w:r>
        <w:rPr>
          <w:rStyle w:val="vlist-s"/>
        </w:rPr>
        <w:t>​</w:t>
      </w:r>
      <w:r>
        <w:rPr>
          <w:rStyle w:val="mord"/>
        </w:rPr>
        <w:t>gi</w:t>
      </w:r>
      <w:r>
        <w:rPr>
          <w:rStyle w:val="vlist-s"/>
        </w:rPr>
        <w:t>​</w:t>
      </w:r>
      <w:r>
        <w:rPr>
          <w:rStyle w:val="delimsizing"/>
        </w:rPr>
        <w:t>(</w:t>
      </w:r>
      <w:r>
        <w:rPr>
          <w:rStyle w:val="mord"/>
        </w:rPr>
        <w:t>zi</w:t>
      </w:r>
      <w:r>
        <w:rPr>
          <w:rStyle w:val="vlist-s"/>
        </w:rPr>
        <w:t>​</w:t>
      </w:r>
      <w:r>
        <w:rPr>
          <w:rStyle w:val="mpunct"/>
        </w:rPr>
        <w:t>;</w:t>
      </w:r>
      <w:r>
        <w:rPr>
          <w:rStyle w:val="mord"/>
        </w:rPr>
        <w:t>ti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pen"/>
        </w:rPr>
        <w:t>[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bi</w:t>
      </w:r>
      <w:r>
        <w:rPr>
          <w:rStyle w:val="vlist-s"/>
        </w:rPr>
        <w:t>​</w:t>
      </w:r>
      <w:r>
        <w:rPr>
          <w:rStyle w:val="mclose"/>
        </w:rPr>
        <w:t>]</w:t>
      </w:r>
      <w:r>
        <w:rPr>
          <w:rStyle w:val="delimsizing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i</w:t>
      </w:r>
      <w:r>
        <w:rPr>
          <w:rStyle w:val="mpunct"/>
        </w:rPr>
        <w:t>,</w:t>
      </w:r>
      <w:r>
        <w:rPr>
          <w:rStyle w:val="mord"/>
        </w:rPr>
        <w:t>j</w:t>
      </w:r>
      <w:r>
        <w:rPr>
          <w:rStyle w:val="mclose"/>
        </w:rPr>
        <w:t>)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rd"/>
        </w:rPr>
        <w:t>I</w:t>
      </w:r>
      <w:r>
        <w:rPr>
          <w:rStyle w:val="mop"/>
        </w:rPr>
        <w:t>∑</w:t>
      </w:r>
      <w:r>
        <w:rPr>
          <w:rStyle w:val="vlist-s"/>
        </w:rPr>
        <w:t>​</w:t>
      </w:r>
      <w:r>
        <w:rPr>
          <w:rStyle w:val="mord"/>
        </w:rPr>
        <w:t>βij</w:t>
      </w:r>
      <w:r>
        <w:rPr>
          <w:rStyle w:val="vlist-s"/>
        </w:rPr>
        <w:t>​</w:t>
      </w:r>
      <w:r>
        <w:rPr>
          <w:rStyle w:val="mord"/>
        </w:rPr>
        <w:t>h</w:t>
      </w:r>
      <w:r>
        <w:rPr>
          <w:rStyle w:val="delimsizing"/>
        </w:rPr>
        <w:t>(</w:t>
      </w:r>
      <w:r>
        <w:rPr>
          <w:rStyle w:val="mord"/>
        </w:rPr>
        <w:t>zi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zj</w:t>
      </w:r>
      <w:r>
        <w:rPr>
          <w:rStyle w:val="vlist-s"/>
        </w:rPr>
        <w:t>​</w:t>
      </w:r>
      <w:r>
        <w:rPr>
          <w:rStyle w:val="mpunct"/>
        </w:rPr>
        <w:t>;</w:t>
      </w:r>
      <w:r>
        <w:rPr>
          <w:rStyle w:val="mord"/>
        </w:rPr>
        <w:t>synergy/antagonism</w:t>
      </w:r>
      <w:r>
        <w:rPr>
          <w:rStyle w:val="delimsizing"/>
        </w:rPr>
        <w:t>)</w:t>
      </w:r>
      <w:r>
        <w:rPr>
          <w:rStyle w:val="mord"/>
        </w:rPr>
        <w:t>.</w:t>
      </w:r>
      <w:r>
        <w:t xml:space="preserve"> </w:t>
      </w:r>
    </w:p>
    <w:p w14:paraId="1A1C7FC3" w14:textId="77777777" w:rsidR="007412E6" w:rsidRDefault="007412E6" w:rsidP="007412E6">
      <w:pPr>
        <w:pStyle w:val="NormalWeb"/>
      </w:pPr>
      <w:r>
        <w:t xml:space="preserve">The </w:t>
      </w:r>
      <w:r>
        <w:rPr>
          <w:rStyle w:val="Strong"/>
        </w:rPr>
        <w:t>prior strength</w:t>
      </w:r>
      <w:r>
        <w:t xml:space="preserve"> </w:t>
      </w:r>
      <w:r>
        <w:rPr>
          <w:rStyle w:val="katex-mathml"/>
        </w:rPr>
        <w:t>αi\alpha_i</w:t>
      </w:r>
      <w:r>
        <w:rPr>
          <w:rStyle w:val="mord"/>
          <w:rFonts w:eastAsiaTheme="majorEastAsia"/>
        </w:rPr>
        <w:t>αi</w:t>
      </w:r>
      <w:r>
        <w:rPr>
          <w:rStyle w:val="vlist-s"/>
        </w:rPr>
        <w:t>​</w:t>
      </w:r>
      <w:r>
        <w:t xml:space="preserve"> and </w:t>
      </w:r>
      <w:r>
        <w:rPr>
          <w:rStyle w:val="katex-mathml"/>
        </w:rPr>
        <w:t>βij\beta_{ij}</w:t>
      </w:r>
      <w:r>
        <w:rPr>
          <w:rStyle w:val="mord"/>
          <w:rFonts w:eastAsiaTheme="majorEastAsia"/>
        </w:rPr>
        <w:t>βij</w:t>
      </w:r>
      <w:r>
        <w:rPr>
          <w:rStyle w:val="vlist-s"/>
        </w:rPr>
        <w:t>​</w:t>
      </w:r>
      <w:r>
        <w:t xml:space="preserve"> are calibrated from confidence (</w:t>
      </w:r>
      <w:r>
        <w:rPr>
          <w:rStyle w:val="katex-mathml"/>
        </w:rPr>
        <w:t>αi</w:t>
      </w:r>
      <w:r>
        <w:rPr>
          <w:rStyle w:val="katex-mathml"/>
          <w:rFonts w:ascii="Cambria Math" w:hAnsi="Cambria Math" w:cs="Cambria Math"/>
        </w:rPr>
        <w:t>∝</w:t>
      </w:r>
      <w:r>
        <w:rPr>
          <w:rStyle w:val="katex-mathml"/>
        </w:rPr>
        <w:t>si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(12+12ci)\alpha_i\propto s_i\cdot(\tfrac12+\tfrac12c_i)</w:t>
      </w:r>
      <w:r>
        <w:rPr>
          <w:rStyle w:val="mord"/>
          <w:rFonts w:eastAsiaTheme="majorEastAsia"/>
        </w:rPr>
        <w:t>αi</w:t>
      </w:r>
      <w:r>
        <w:rPr>
          <w:rStyle w:val="vlist-s"/>
        </w:rPr>
        <w:t>​</w:t>
      </w:r>
      <w:r>
        <w:rPr>
          <w:rStyle w:val="mrel"/>
          <w:rFonts w:ascii="Cambria Math" w:hAnsi="Cambria Math" w:cs="Cambria Math"/>
        </w:rPr>
        <w:t>∝</w:t>
      </w:r>
      <w:r>
        <w:rPr>
          <w:rStyle w:val="mord"/>
          <w:rFonts w:eastAsiaTheme="majorEastAsia"/>
        </w:rPr>
        <w:t>si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21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21</w:t>
      </w:r>
      <w:r>
        <w:rPr>
          <w:rStyle w:val="vlist-s"/>
        </w:rPr>
        <w:t>​</w:t>
      </w:r>
      <w:r>
        <w:rPr>
          <w:rStyle w:val="mord"/>
          <w:rFonts w:eastAsiaTheme="majorEastAsia"/>
        </w:rPr>
        <w:t>ci</w:t>
      </w:r>
      <w:r>
        <w:rPr>
          <w:rStyle w:val="vlist-s"/>
        </w:rPr>
        <w:t>​</w:t>
      </w:r>
      <w:r>
        <w:rPr>
          <w:rStyle w:val="mclose"/>
        </w:rPr>
        <w:t>)</w:t>
      </w:r>
      <w:r>
        <w:t>); low-confidence beliefs contribute weakly and are easy to override.</w:t>
      </w:r>
    </w:p>
    <w:p w14:paraId="525E2CC3" w14:textId="77777777" w:rsidR="007412E6" w:rsidRDefault="007412E6" w:rsidP="007412E6">
      <w:pPr>
        <w:pStyle w:val="Heading3"/>
      </w:pPr>
      <w:r>
        <w:t xml:space="preserve">LLM readout </w:t>
      </w:r>
      <w:r>
        <w:rPr>
          <w:rStyle w:val="katex-mathml"/>
          <w:rFonts w:ascii="Cambria Math" w:hAnsi="Cambria Math" w:cs="Cambria Math"/>
        </w:rPr>
        <w:t>⇒</w:t>
      </w:r>
      <w:r>
        <w:rPr>
          <w:rStyle w:val="katex-mathml"/>
        </w:rPr>
        <w:t>\Rightarrow</w:t>
      </w:r>
      <w:r>
        <w:rPr>
          <w:rStyle w:val="mrel"/>
          <w:rFonts w:ascii="Cambria Math" w:hAnsi="Cambria Math" w:cs="Cambria Math"/>
        </w:rPr>
        <w:t>⇒</w:t>
      </w:r>
      <w:r>
        <w:t xml:space="preserve"> structure-aware features </w:t>
      </w:r>
      <w:r>
        <w:rPr>
          <w:rStyle w:val="katex-mathml"/>
        </w:rPr>
        <w:t>ϕ(x)\phi(x)</w:t>
      </w:r>
      <w:r>
        <w:rPr>
          <w:rStyle w:val="mord"/>
        </w:rPr>
        <w:t>ϕ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</w:p>
    <w:p w14:paraId="01E81547" w14:textId="77777777" w:rsidR="007412E6" w:rsidRDefault="007412E6" w:rsidP="007412E6">
      <w:pPr>
        <w:pStyle w:val="NormalWeb"/>
      </w:pPr>
      <w:r>
        <w:t>We augment standard numeric encodings with:</w:t>
      </w:r>
    </w:p>
    <w:p w14:paraId="3F84EF81" w14:textId="77777777" w:rsidR="007412E6" w:rsidRDefault="007412E6" w:rsidP="007412E6">
      <w:pPr>
        <w:pStyle w:val="NormalWeb"/>
        <w:numPr>
          <w:ilvl w:val="0"/>
          <w:numId w:val="1"/>
        </w:numPr>
      </w:pPr>
      <w:r>
        <w:rPr>
          <w:rStyle w:val="Strong"/>
        </w:rPr>
        <w:t>Polynomial features</w:t>
      </w:r>
      <w:r>
        <w:t xml:space="preserve"> of normalized continuous variables (up to degree 2–3), aligned with the readout shapes.</w:t>
      </w:r>
    </w:p>
    <w:p w14:paraId="69E4EFDF" w14:textId="77777777" w:rsidR="007412E6" w:rsidRDefault="007412E6" w:rsidP="007412E6">
      <w:pPr>
        <w:pStyle w:val="NormalWeb"/>
        <w:numPr>
          <w:ilvl w:val="0"/>
          <w:numId w:val="1"/>
        </w:numPr>
      </w:pPr>
      <w:r>
        <w:rPr>
          <w:rStyle w:val="Strong"/>
        </w:rPr>
        <w:t>Categorical similarity</w:t>
      </w:r>
      <w:r>
        <w:t xml:space="preserve">: the readout can provide a pairwise similarity </w:t>
      </w:r>
      <w:r>
        <w:rPr>
          <w:rStyle w:val="katex-mathml"/>
        </w:rPr>
        <w:t>SS</w:t>
      </w:r>
      <w:r>
        <w:rPr>
          <w:rStyle w:val="mord"/>
          <w:rFonts w:eastAsiaTheme="majorEastAsia"/>
        </w:rPr>
        <w:t>S</w:t>
      </w:r>
      <w:r>
        <w:t xml:space="preserve"> over category levels; we embed with one-hot + similarity-aware mixing or via a kernel </w:t>
      </w:r>
      <w:r>
        <w:rPr>
          <w:rStyle w:val="katex-mathml"/>
        </w:rPr>
        <w:t>kcat(xcat,xcat′)=S[xcat,xcat′]k_{\mathrm{cat}}(x_{\mathrm{cat}},x'_{\mathrm{cat}})=S[x_{\mathrm{cat}},x'_{\mathrm{cat}}]</w:t>
      </w:r>
      <w:r>
        <w:rPr>
          <w:rStyle w:val="mord"/>
          <w:rFonts w:eastAsiaTheme="majorEastAsia"/>
        </w:rPr>
        <w:t>kcat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xcat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xcat′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S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xcat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xcat′</w:t>
      </w:r>
      <w:r>
        <w:rPr>
          <w:rStyle w:val="vlist-s"/>
        </w:rPr>
        <w:t>​</w:t>
      </w:r>
      <w:r>
        <w:rPr>
          <w:rStyle w:val="mclose"/>
        </w:rPr>
        <w:t>]</w:t>
      </w:r>
      <w:r>
        <w:t>.</w:t>
      </w:r>
    </w:p>
    <w:p w14:paraId="0ED31DD9" w14:textId="77777777" w:rsidR="007412E6" w:rsidRDefault="007412E6" w:rsidP="007412E6">
      <w:pPr>
        <w:pStyle w:val="NormalWeb"/>
        <w:numPr>
          <w:ilvl w:val="0"/>
          <w:numId w:val="1"/>
        </w:numPr>
      </w:pPr>
      <w:r>
        <w:t xml:space="preserve">Optional </w:t>
      </w:r>
      <w:r>
        <w:rPr>
          <w:rStyle w:val="Strong"/>
        </w:rPr>
        <w:t>interaction features</w:t>
      </w:r>
      <w:r>
        <w:t xml:space="preserve"> for the specific pairs listed in the readout.</w:t>
      </w:r>
    </w:p>
    <w:p w14:paraId="542CCD85" w14:textId="77777777" w:rsidR="007412E6" w:rsidRDefault="007412E6" w:rsidP="007412E6">
      <w:pPr>
        <w:pStyle w:val="NormalWeb"/>
      </w:pPr>
      <w:r>
        <w:t>This yields a design matrix that is easier for the residual GP to fit with few points.</w:t>
      </w:r>
    </w:p>
    <w:p w14:paraId="55D5504A" w14:textId="77777777" w:rsidR="007412E6" w:rsidRDefault="007412E6" w:rsidP="007412E6">
      <w:pPr>
        <w:pStyle w:val="Heading3"/>
      </w:pPr>
      <w:r>
        <w:t>Residualized GP and pseudodata view</w:t>
      </w:r>
    </w:p>
    <w:p w14:paraId="73761314" w14:textId="77777777" w:rsidR="007412E6" w:rsidRDefault="007412E6" w:rsidP="007412E6">
      <w:pPr>
        <w:pStyle w:val="NormalWeb"/>
      </w:pPr>
      <w:r>
        <w:t xml:space="preserve">Fitting proceeds on the </w:t>
      </w:r>
      <w:r>
        <w:rPr>
          <w:rStyle w:val="Strong"/>
        </w:rPr>
        <w:t>residuals</w:t>
      </w:r>
      <w:r>
        <w:t xml:space="preserve"> </w:t>
      </w:r>
      <w:r>
        <w:rPr>
          <w:rStyle w:val="katex-mathml"/>
        </w:rPr>
        <w:t>r=y−m0(X)r = y - m_0(X)</w:t>
      </w:r>
      <w:r>
        <w:rPr>
          <w:rStyle w:val="mord"/>
          <w:rFonts w:eastAsiaTheme="majorEastAsia"/>
        </w:rPr>
        <w:t>r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y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t xml:space="preserve"> with a standard GP on </w:t>
      </w:r>
      <w:r>
        <w:rPr>
          <w:rStyle w:val="katex-mathml"/>
        </w:rPr>
        <w:t>ϕ(X)\phi(X)</w:t>
      </w:r>
      <w:r>
        <w:rPr>
          <w:rStyle w:val="mord"/>
          <w:rFonts w:eastAsiaTheme="majorEastAsia"/>
        </w:rPr>
        <w:t>ϕ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t xml:space="preserve">. Equivalently, one may view the prior as adding </w:t>
      </w:r>
      <w:r>
        <w:rPr>
          <w:rStyle w:val="Strong"/>
        </w:rPr>
        <w:t>virtual observations</w:t>
      </w:r>
      <w:r>
        <w:t xml:space="preserve"> </w:t>
      </w:r>
      <w:r>
        <w:rPr>
          <w:rStyle w:val="katex-mathml"/>
        </w:rPr>
        <w:t>{(xp, yp=m0(xp))}\{(x_p,\,y_p=m_0(x_p))\}</w:t>
      </w:r>
      <w:r>
        <w:rPr>
          <w:rStyle w:val="mopen"/>
        </w:rPr>
        <w:t>{(</w:t>
      </w:r>
      <w:r>
        <w:rPr>
          <w:rStyle w:val="mord"/>
          <w:rFonts w:eastAsiaTheme="majorEastAsia"/>
        </w:rPr>
        <w:t>xp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yp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xp</w:t>
      </w:r>
      <w:r>
        <w:rPr>
          <w:rStyle w:val="vlist-s"/>
        </w:rPr>
        <w:t>​</w:t>
      </w:r>
      <w:r>
        <w:rPr>
          <w:rStyle w:val="mclose"/>
        </w:rPr>
        <w:t>))}</w:t>
      </w:r>
      <w:r>
        <w:t xml:space="preserve"> with precision </w:t>
      </w:r>
      <w:r>
        <w:rPr>
          <w:rStyle w:val="katex-mathml"/>
        </w:rPr>
        <w:t>λ(c)\lambda(c)</w:t>
      </w:r>
      <w:r>
        <w:rPr>
          <w:rStyle w:val="mord"/>
          <w:rFonts w:eastAsiaTheme="majorEastAsia"/>
        </w:rPr>
        <w:t>λ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c</w:t>
      </w:r>
      <w:r>
        <w:rPr>
          <w:rStyle w:val="mclose"/>
        </w:rPr>
        <w:t>)</w:t>
      </w:r>
      <w:r>
        <w:t xml:space="preserve"> that shrinks toward the readout where confidence is high. The posterior mean at a new point is</w:t>
      </w:r>
    </w:p>
    <w:p w14:paraId="13C6CB32" w14:textId="77777777" w:rsidR="007412E6" w:rsidRDefault="007412E6" w:rsidP="007412E6">
      <w:r>
        <w:rPr>
          <w:rStyle w:val="katex-mathml"/>
        </w:rPr>
        <w:t>μ(x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D)  =  m0(x)  +  kx</w:t>
      </w:r>
      <w:r>
        <w:rPr>
          <w:rStyle w:val="katex-mathml"/>
          <w:rFonts w:ascii="Cambria Math" w:hAnsi="Cambria Math" w:cs="Cambria Math"/>
        </w:rPr>
        <w:t>⊤</w:t>
      </w:r>
      <w:r>
        <w:rPr>
          <w:rStyle w:val="katex-mathml"/>
        </w:rPr>
        <w:t>K−1 </w:t>
      </w:r>
      <w:r>
        <w:rPr>
          <w:rStyle w:val="katex-mathml"/>
          <w:rFonts w:ascii="Cambria Math" w:hAnsi="Cambria Math" w:cs="Cambria Math"/>
        </w:rPr>
        <w:t>⁣</w:t>
      </w:r>
      <w:r>
        <w:rPr>
          <w:rStyle w:val="katex-mathml"/>
        </w:rPr>
        <w:t>(y−m0(X)),\mu(x\mid\mathcal{D}) \;=\; m_0(x) \;+\; k_x^\top K^{-1}\!\big(y - m_0(X)\big),</w:t>
      </w:r>
      <w:r>
        <w:rPr>
          <w:rStyle w:val="mord"/>
        </w:rPr>
        <w:t>μ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rel"/>
          <w:rFonts w:ascii="Cambria Math" w:hAnsi="Cambria Math" w:cs="Cambria Math"/>
        </w:rPr>
        <w:t>∣</w:t>
      </w:r>
      <w:r>
        <w:rPr>
          <w:rStyle w:val="mord"/>
        </w:rPr>
        <w:t>D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kx</w:t>
      </w:r>
      <w:r>
        <w:rPr>
          <w:rStyle w:val="mord"/>
          <w:rFonts w:ascii="Cambria Math" w:hAnsi="Cambria Math" w:cs="Cambria Math"/>
        </w:rPr>
        <w:t>⊤</w:t>
      </w:r>
      <w:r>
        <w:rPr>
          <w:rStyle w:val="vlist-s"/>
        </w:rPr>
        <w:t>​</w:t>
      </w:r>
      <w:r>
        <w:rPr>
          <w:rStyle w:val="mord"/>
        </w:rPr>
        <w:t>K−1</w:t>
      </w:r>
      <w:r>
        <w:rPr>
          <w:rStyle w:val="delimsizing"/>
        </w:rPr>
        <w:t>(</w:t>
      </w:r>
      <w:r>
        <w:rPr>
          <w:rStyle w:val="mord"/>
        </w:rPr>
        <w:t>y</w:t>
      </w:r>
      <w:r>
        <w:rPr>
          <w:rStyle w:val="mbin"/>
        </w:rPr>
        <w:t>−</w:t>
      </w:r>
      <w:r>
        <w:rPr>
          <w:rStyle w:val="mord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delimsizing"/>
        </w:rPr>
        <w:t>)</w:t>
      </w:r>
      <w:r>
        <w:rPr>
          <w:rStyle w:val="mpunct"/>
        </w:rPr>
        <w:t>,</w:t>
      </w:r>
      <w:r>
        <w:t xml:space="preserve"> </w:t>
      </w:r>
    </w:p>
    <w:p w14:paraId="4C6E0A6A" w14:textId="77777777" w:rsidR="007412E6" w:rsidRDefault="007412E6" w:rsidP="007412E6">
      <w:pPr>
        <w:pStyle w:val="NormalWeb"/>
      </w:pPr>
      <w:r>
        <w:t xml:space="preserve">so the readout influences predictions most when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D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|\mathcal{D}|</w:t>
      </w:r>
      <w:r>
        <w:rPr>
          <w:rStyle w:val="mord"/>
          <w:rFonts w:ascii="Cambria Math" w:eastAsiaTheme="majorEastAsia" w:hAnsi="Cambria Math" w:cs="Cambria Math"/>
        </w:rPr>
        <w:t>∣</w:t>
      </w:r>
      <w:r>
        <w:rPr>
          <w:rStyle w:val="mord"/>
          <w:rFonts w:eastAsiaTheme="majorEastAsia"/>
        </w:rPr>
        <w:t>D</w:t>
      </w:r>
      <w:r>
        <w:rPr>
          <w:rStyle w:val="mord"/>
          <w:rFonts w:ascii="Cambria Math" w:eastAsiaTheme="majorEastAsia" w:hAnsi="Cambria Math" w:cs="Cambria Math"/>
        </w:rPr>
        <w:t>∣</w:t>
      </w:r>
      <w:r>
        <w:t xml:space="preserve"> is small and vanishes asymptotically under standard regularity conditions.</w:t>
      </w:r>
    </w:p>
    <w:p w14:paraId="769FEB1F" w14:textId="77777777" w:rsidR="007412E6" w:rsidRDefault="007412E6" w:rsidP="007412E6">
      <w:pPr>
        <w:pStyle w:val="Heading2"/>
      </w:pPr>
      <w:r>
        <w:t>Hypotheses</w:t>
      </w:r>
    </w:p>
    <w:p w14:paraId="700BF45A" w14:textId="77777777" w:rsidR="007412E6" w:rsidRDefault="007412E6" w:rsidP="007412E6">
      <w:pPr>
        <w:pStyle w:val="NormalWeb"/>
        <w:numPr>
          <w:ilvl w:val="0"/>
          <w:numId w:val="2"/>
        </w:numPr>
      </w:pPr>
      <w:r>
        <w:rPr>
          <w:rStyle w:val="Strong"/>
        </w:rPr>
        <w:t>H1 (Cold-start gain):</w:t>
      </w:r>
      <w:r>
        <w:t xml:space="preserve"> Language-shaped priors </w:t>
      </w:r>
      <w:r>
        <w:rPr>
          <w:rStyle w:val="Strong"/>
        </w:rPr>
        <w:t>increase early AUC of best-so-far</w:t>
      </w:r>
      <w:r>
        <w:t xml:space="preserve"> and reduce burn-in iterations relative to weak/flat priors, especially when initial seeds are random or intentionally poor.</w:t>
      </w:r>
    </w:p>
    <w:p w14:paraId="15AA16B6" w14:textId="77777777" w:rsidR="007412E6" w:rsidRDefault="007412E6" w:rsidP="007412E6">
      <w:pPr>
        <w:pStyle w:val="NormalWeb"/>
        <w:numPr>
          <w:ilvl w:val="0"/>
          <w:numId w:val="2"/>
        </w:numPr>
      </w:pPr>
      <w:r>
        <w:rPr>
          <w:rStyle w:val="Strong"/>
        </w:rPr>
        <w:t>H2 (Robustness to bad seeds):</w:t>
      </w:r>
      <w:r>
        <w:t xml:space="preserve"> Good priors </w:t>
      </w:r>
      <w:r>
        <w:rPr>
          <w:rStyle w:val="Strong"/>
        </w:rPr>
        <w:t>recover faster</w:t>
      </w:r>
      <w:r>
        <w:t xml:space="preserve"> from misleading initial data than flat priors by steering exploration toward chemically plausible regions.</w:t>
      </w:r>
    </w:p>
    <w:p w14:paraId="3935FAE4" w14:textId="77777777" w:rsidR="007412E6" w:rsidRDefault="007412E6" w:rsidP="007412E6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H3 (Graceful failure):</w:t>
      </w:r>
      <w:r>
        <w:t xml:space="preserve"> When the readout is partially wrong, </w:t>
      </w:r>
      <w:r>
        <w:rPr>
          <w:rStyle w:val="Strong"/>
        </w:rPr>
        <w:t>calibrated confidence</w:t>
      </w:r>
      <w:r>
        <w:t xml:space="preserve"> limits bias; the residual GP rapidly overrides incorrect components.</w:t>
      </w:r>
    </w:p>
    <w:p w14:paraId="66E6CE33" w14:textId="77777777" w:rsidR="007412E6" w:rsidRDefault="007412E6" w:rsidP="007412E6">
      <w:pPr>
        <w:pStyle w:val="NormalWeb"/>
        <w:numPr>
          <w:ilvl w:val="0"/>
          <w:numId w:val="2"/>
        </w:numPr>
      </w:pPr>
      <w:r>
        <w:rPr>
          <w:rStyle w:val="Strong"/>
        </w:rPr>
        <w:t>H4 (Asymptotic neutrality):</w:t>
      </w:r>
      <w:r>
        <w:t xml:space="preserve"> As data accumulate, performance converges to that of an uninformative prior (the readout does not harm consistency).</w:t>
      </w:r>
    </w:p>
    <w:p w14:paraId="3F815E68" w14:textId="77777777" w:rsidR="007412E6" w:rsidRDefault="007412E6" w:rsidP="007412E6">
      <w:r>
        <w:pict w14:anchorId="1F50DCB1">
          <v:rect id="_x0000_i1025" style="width:0;height:1.5pt" o:hralign="center" o:hrstd="t" o:hr="t" fillcolor="#a0a0a0" stroked="f"/>
        </w:pict>
      </w:r>
    </w:p>
    <w:p w14:paraId="610F9A7D" w14:textId="77777777" w:rsidR="007412E6" w:rsidRDefault="007412E6" w:rsidP="007412E6">
      <w:pPr>
        <w:pStyle w:val="Heading2"/>
      </w:pPr>
      <w:r>
        <w:t>Relation to prior work</w:t>
      </w:r>
    </w:p>
    <w:p w14:paraId="2EA69E07" w14:textId="77777777" w:rsidR="007412E6" w:rsidRDefault="007412E6" w:rsidP="007412E6">
      <w:pPr>
        <w:pStyle w:val="NormalWeb"/>
        <w:numPr>
          <w:ilvl w:val="0"/>
          <w:numId w:val="3"/>
        </w:numPr>
      </w:pPr>
      <w:r>
        <w:rPr>
          <w:rStyle w:val="Strong"/>
        </w:rPr>
        <w:t>Warm-starts / seed design.</w:t>
      </w:r>
      <w:r>
        <w:t xml:space="preserve"> Choosing high-quality initial points improves BO but </w:t>
      </w:r>
      <w:r>
        <w:rPr>
          <w:rStyle w:val="Strong"/>
        </w:rPr>
        <w:t>changes the data, not the model</w:t>
      </w:r>
      <w:r>
        <w:t xml:space="preserve">. Our approach is orthogonal: we keep seeds fixed and change the </w:t>
      </w:r>
      <w:r>
        <w:rPr>
          <w:rStyle w:val="Strong"/>
        </w:rPr>
        <w:t>beliefs</w:t>
      </w:r>
      <w:r>
        <w:t xml:space="preserve"> (the prior), or vice versa, to disentangle effects.</w:t>
      </w:r>
    </w:p>
    <w:p w14:paraId="49094C9B" w14:textId="77777777" w:rsidR="007412E6" w:rsidRDefault="007412E6" w:rsidP="007412E6">
      <w:pPr>
        <w:pStyle w:val="NormalWeb"/>
        <w:numPr>
          <w:ilvl w:val="0"/>
          <w:numId w:val="3"/>
        </w:numPr>
      </w:pPr>
      <w:r>
        <w:rPr>
          <w:rStyle w:val="Strong"/>
        </w:rPr>
        <w:t>LLM-in-the-loop BO (ICL, sampling, scoring).</w:t>
      </w:r>
      <w:r>
        <w:t xml:space="preserve"> Recent systems use LLMs to propose candidates or act as text-based surrogates. We instead use the LLM once, up front, to create an </w:t>
      </w:r>
      <w:r>
        <w:rPr>
          <w:rStyle w:val="Strong"/>
        </w:rPr>
        <w:t>explicit, auditable prior</w:t>
      </w:r>
      <w:r>
        <w:t xml:space="preserve"> for a standard surrogate (GP), preserving uncertainty calculus and acquisition theory.</w:t>
      </w:r>
    </w:p>
    <w:p w14:paraId="04CCBCE4" w14:textId="77777777" w:rsidR="007412E6" w:rsidRDefault="007412E6" w:rsidP="007412E6">
      <w:pPr>
        <w:pStyle w:val="NormalWeb"/>
        <w:numPr>
          <w:ilvl w:val="0"/>
          <w:numId w:val="3"/>
        </w:numPr>
      </w:pPr>
      <w:r>
        <w:rPr>
          <w:rStyle w:val="Strong"/>
        </w:rPr>
        <w:t>Knowledge-guided priors / preference BO.</w:t>
      </w:r>
      <w:r>
        <w:t xml:space="preserve"> Prior works inject hand-crafted beliefs (e.g., location/value of optima). We generalize this via an LLM that produces </w:t>
      </w:r>
      <w:r>
        <w:rPr>
          <w:rStyle w:val="Strong"/>
        </w:rPr>
        <w:t>full shape+interaction priors</w:t>
      </w:r>
      <w:r>
        <w:t xml:space="preserve"> under a strict schema, with confidence-to-strength calibration.</w:t>
      </w:r>
    </w:p>
    <w:p w14:paraId="3D771D7E" w14:textId="77777777" w:rsidR="007412E6" w:rsidRDefault="007412E6" w:rsidP="007412E6">
      <w:pPr>
        <w:pStyle w:val="NormalWeb"/>
        <w:numPr>
          <w:ilvl w:val="0"/>
          <w:numId w:val="3"/>
        </w:numPr>
      </w:pPr>
      <w:r>
        <w:rPr>
          <w:rStyle w:val="Strong"/>
        </w:rPr>
        <w:t>Transfer/meta-BO.</w:t>
      </w:r>
      <w:r>
        <w:t xml:space="preserve"> Pretraining priors from many numeric tasks improves cold-start when such tasks exist. Our method provides </w:t>
      </w:r>
      <w:r>
        <w:rPr>
          <w:rStyle w:val="Strong"/>
        </w:rPr>
        <w:t>zero-shot transfer from text</w:t>
      </w:r>
      <w:r>
        <w:t xml:space="preserve"> and can be combined with meta-BO by learning a mapping from “task card </w:t>
      </w:r>
      <w:r>
        <w:rPr>
          <w:rStyle w:val="katex-mathml"/>
        </w:rPr>
        <w:t>→\to</w:t>
      </w:r>
      <w:r>
        <w:rPr>
          <w:rStyle w:val="mrel"/>
          <w:rFonts w:eastAsiaTheme="majorEastAsia"/>
        </w:rPr>
        <w:t>→</w:t>
      </w:r>
      <w:r>
        <w:t xml:space="preserve"> readout parameters”.</w:t>
      </w:r>
    </w:p>
    <w:p w14:paraId="1DB33A20" w14:textId="77777777" w:rsidR="007412E6" w:rsidRDefault="007412E6" w:rsidP="007412E6">
      <w:pPr>
        <w:pStyle w:val="NormalWeb"/>
        <w:numPr>
          <w:ilvl w:val="0"/>
          <w:numId w:val="3"/>
        </w:numPr>
      </w:pPr>
      <w:r>
        <w:rPr>
          <w:rStyle w:val="Strong"/>
        </w:rPr>
        <w:t>Multi-task BO.</w:t>
      </w:r>
      <w:r>
        <w:t xml:space="preserve"> Joint modeling across tasks exploits inter-task kernels. Our current focus is single-task; however, the same LLM can emit </w:t>
      </w:r>
      <w:r>
        <w:rPr>
          <w:rStyle w:val="Strong"/>
        </w:rPr>
        <w:t>task descriptors</w:t>
      </w:r>
      <w:r>
        <w:t xml:space="preserve"> to build an inter-task kernel, enabling a multi-task extension.</w:t>
      </w:r>
    </w:p>
    <w:p w14:paraId="7FC99ECF" w14:textId="77777777" w:rsidR="007412E6" w:rsidRDefault="007412E6" w:rsidP="007412E6">
      <w:r>
        <w:pict w14:anchorId="7C2F3C1A">
          <v:rect id="_x0000_i1026" style="width:0;height:1.5pt" o:hralign="center" o:hrstd="t" o:hr="t" fillcolor="#a0a0a0" stroked="f"/>
        </w:pict>
      </w:r>
    </w:p>
    <w:p w14:paraId="74DE6C73" w14:textId="77777777" w:rsidR="007412E6" w:rsidRDefault="007412E6" w:rsidP="007412E6">
      <w:pPr>
        <w:pStyle w:val="Heading2"/>
      </w:pPr>
      <w:r>
        <w:t>Contributions</w:t>
      </w:r>
    </w:p>
    <w:p w14:paraId="13F35E5B" w14:textId="77777777" w:rsidR="007412E6" w:rsidRDefault="007412E6" w:rsidP="007412E6">
      <w:pPr>
        <w:pStyle w:val="NormalWeb"/>
        <w:numPr>
          <w:ilvl w:val="0"/>
          <w:numId w:val="4"/>
        </w:numPr>
      </w:pPr>
      <w:r>
        <w:rPr>
          <w:rStyle w:val="Strong"/>
        </w:rPr>
        <w:t>Language-shaped priors for BO.</w:t>
      </w:r>
      <w:r>
        <w:t xml:space="preserve"> A principled, schema-constrained method to turn domain knowledge (roles, bounds, hazards, mechanistic hints) into a </w:t>
      </w:r>
      <w:r>
        <w:rPr>
          <w:rStyle w:val="Strong"/>
        </w:rPr>
        <w:t>prior mean</w:t>
      </w:r>
      <w:r>
        <w:t xml:space="preserve"> </w:t>
      </w:r>
      <w:r>
        <w:rPr>
          <w:rStyle w:val="katex-mathml"/>
        </w:rPr>
        <w:t>m0(x)m_0(x)</w:t>
      </w:r>
      <w:r>
        <w:rPr>
          <w:rStyle w:val="mord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 and </w:t>
      </w:r>
      <w:r>
        <w:rPr>
          <w:rStyle w:val="Strong"/>
        </w:rPr>
        <w:t>structure-aware features</w:t>
      </w:r>
      <w:r>
        <w:t xml:space="preserve"> </w:t>
      </w:r>
      <w:r>
        <w:rPr>
          <w:rStyle w:val="katex-mathml"/>
        </w:rPr>
        <w:t>ϕ(x)\phi(x)</w:t>
      </w:r>
      <w:r>
        <w:rPr>
          <w:rStyle w:val="mord"/>
        </w:rPr>
        <w:t>ϕ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 for residual GP surrogates.</w:t>
      </w:r>
    </w:p>
    <w:p w14:paraId="7A779628" w14:textId="77777777" w:rsidR="007412E6" w:rsidRDefault="007412E6" w:rsidP="007412E6">
      <w:pPr>
        <w:pStyle w:val="NormalWeb"/>
        <w:numPr>
          <w:ilvl w:val="0"/>
          <w:numId w:val="4"/>
        </w:numPr>
      </w:pPr>
      <w:r>
        <w:rPr>
          <w:rStyle w:val="Strong"/>
        </w:rPr>
        <w:t>Confidence-calibrated strength.</w:t>
      </w:r>
      <w:r>
        <w:t xml:space="preserve"> A mapping from readout confidence to prior strength (pseudodata/regularization) that gives </w:t>
      </w:r>
      <w:r>
        <w:rPr>
          <w:rStyle w:val="Strong"/>
        </w:rPr>
        <w:t>graceful failure</w:t>
      </w:r>
      <w:r>
        <w:t xml:space="preserve"> when the prior is imperfect and </w:t>
      </w:r>
      <w:r>
        <w:rPr>
          <w:rStyle w:val="Strong"/>
        </w:rPr>
        <w:t>asymptotic neutrality</w:t>
      </w:r>
      <w:r>
        <w:t xml:space="preserve"> as data grow.</w:t>
      </w:r>
    </w:p>
    <w:p w14:paraId="58C87936" w14:textId="77777777" w:rsidR="007412E6" w:rsidRDefault="007412E6" w:rsidP="007412E6">
      <w:pPr>
        <w:pStyle w:val="NormalWeb"/>
        <w:numPr>
          <w:ilvl w:val="0"/>
          <w:numId w:val="4"/>
        </w:numPr>
      </w:pPr>
      <w:r>
        <w:rPr>
          <w:rStyle w:val="Strong"/>
        </w:rPr>
        <w:t>Interpretable interactions and categorical similarity.</w:t>
      </w:r>
      <w:r>
        <w:t xml:space="preserve"> The readout encodes a </w:t>
      </w:r>
      <w:r>
        <w:rPr>
          <w:rStyle w:val="Strong"/>
        </w:rPr>
        <w:t>small, auditable set of interactions</w:t>
      </w:r>
      <w:r>
        <w:t xml:space="preserve"> and a </w:t>
      </w:r>
      <w:r>
        <w:rPr>
          <w:rStyle w:val="Strong"/>
        </w:rPr>
        <w:t>chemistry-consistent similarity</w:t>
      </w:r>
      <w:r>
        <w:t xml:space="preserve"> over categorical choices, improving information sharing in sparse regimes.</w:t>
      </w:r>
    </w:p>
    <w:p w14:paraId="1DDEF00D" w14:textId="77777777" w:rsidR="007412E6" w:rsidRDefault="007412E6" w:rsidP="007412E6">
      <w:pPr>
        <w:pStyle w:val="NormalWeb"/>
        <w:numPr>
          <w:ilvl w:val="0"/>
          <w:numId w:val="4"/>
        </w:numPr>
      </w:pPr>
      <w:r>
        <w:rPr>
          <w:rStyle w:val="Strong"/>
        </w:rPr>
        <w:t>Closed-loop evaluation protocol.</w:t>
      </w:r>
      <w:r>
        <w:t xml:space="preserve"> A benchmark that </w:t>
      </w:r>
      <w:r>
        <w:rPr>
          <w:rStyle w:val="Strong"/>
        </w:rPr>
        <w:t>decouples priors from seeds</w:t>
      </w:r>
      <w:r>
        <w:t xml:space="preserve">, comparing NoPrior / Heuristic / LLM-Good / LLM-Bad / RandomPrior under </w:t>
      </w:r>
      <w:r>
        <w:rPr>
          <w:rStyle w:val="Strong"/>
        </w:rPr>
        <w:t>good/bad/random initialization</w:t>
      </w:r>
      <w:r>
        <w:t>, reporting early-phase AUC and Best@k.</w:t>
      </w:r>
    </w:p>
    <w:p w14:paraId="0CABD7A0" w14:textId="77777777" w:rsidR="007412E6" w:rsidRDefault="007412E6" w:rsidP="007412E6">
      <w:pPr>
        <w:pStyle w:val="NormalWeb"/>
        <w:numPr>
          <w:ilvl w:val="0"/>
          <w:numId w:val="4"/>
        </w:numPr>
      </w:pPr>
      <w:r>
        <w:rPr>
          <w:rStyle w:val="Strong"/>
        </w:rPr>
        <w:t>Chemistry case studies.</w:t>
      </w:r>
      <w:r>
        <w:t xml:space="preserve"> We demonstrate gains on autonomous optimization of </w:t>
      </w:r>
      <w:r>
        <w:rPr>
          <w:rStyle w:val="Strong"/>
        </w:rPr>
        <w:t>aldol condensation</w:t>
      </w:r>
      <w:r>
        <w:t xml:space="preserve"> and </w:t>
      </w:r>
      <w:r>
        <w:rPr>
          <w:rStyle w:val="Strong"/>
        </w:rPr>
        <w:t>direct arylation</w:t>
      </w:r>
      <w:r>
        <w:t xml:space="preserve"> oracles, showing improved cold-start and robustness to adversarial seeds without sacrificing long-run optimality.</w:t>
      </w:r>
    </w:p>
    <w:p w14:paraId="377BD1BE" w14:textId="77777777" w:rsidR="007412E6" w:rsidRDefault="007412E6" w:rsidP="007412E6">
      <w:r>
        <w:lastRenderedPageBreak/>
        <w:pict w14:anchorId="3B21AE6D">
          <v:rect id="_x0000_i1027" style="width:0;height:1.5pt" o:hralign="center" o:hrstd="t" o:hr="t" fillcolor="#a0a0a0" stroked="f"/>
        </w:pict>
      </w:r>
    </w:p>
    <w:p w14:paraId="242A3DD7" w14:textId="77777777" w:rsidR="007412E6" w:rsidRDefault="007412E6" w:rsidP="007412E6">
      <w:pPr>
        <w:pStyle w:val="Heading2"/>
      </w:pPr>
      <w:r>
        <w:t>Advantages over existing approaches</w:t>
      </w:r>
    </w:p>
    <w:p w14:paraId="03933674" w14:textId="77777777" w:rsidR="007412E6" w:rsidRDefault="007412E6" w:rsidP="007412E6">
      <w:pPr>
        <w:pStyle w:val="NormalWeb"/>
        <w:numPr>
          <w:ilvl w:val="0"/>
          <w:numId w:val="5"/>
        </w:numPr>
      </w:pPr>
      <w:r>
        <w:rPr>
          <w:rStyle w:val="Strong"/>
        </w:rPr>
        <w:t>Auditable and editable.</w:t>
      </w:r>
      <w:r>
        <w:t xml:space="preserve"> The prior is explicit JSON, not a black box; chemists can inspect and adjust shapes, ranges, and interactions before running.</w:t>
      </w:r>
    </w:p>
    <w:p w14:paraId="419CAF58" w14:textId="77777777" w:rsidR="007412E6" w:rsidRDefault="007412E6" w:rsidP="007412E6">
      <w:pPr>
        <w:pStyle w:val="NormalWeb"/>
        <w:numPr>
          <w:ilvl w:val="0"/>
          <w:numId w:val="5"/>
        </w:numPr>
      </w:pPr>
      <w:r>
        <w:rPr>
          <w:rStyle w:val="Strong"/>
        </w:rPr>
        <w:t>Drop-in to standard BO.</w:t>
      </w:r>
      <w:r>
        <w:t xml:space="preserve"> No change to acquisition functions or GP tooling; works with EI/UCB/TS and most model stacks.</w:t>
      </w:r>
    </w:p>
    <w:p w14:paraId="32FFAD71" w14:textId="77777777" w:rsidR="007412E6" w:rsidRDefault="007412E6" w:rsidP="007412E6">
      <w:pPr>
        <w:pStyle w:val="NormalWeb"/>
        <w:numPr>
          <w:ilvl w:val="0"/>
          <w:numId w:val="5"/>
        </w:numPr>
      </w:pPr>
      <w:r>
        <w:rPr>
          <w:rStyle w:val="Strong"/>
        </w:rPr>
        <w:t>Zero-shot applicability.</w:t>
      </w:r>
      <w:r>
        <w:t xml:space="preserve"> Works </w:t>
      </w:r>
      <w:r>
        <w:rPr>
          <w:rStyle w:val="Strong"/>
        </w:rPr>
        <w:t>without archival numeric data</w:t>
      </w:r>
      <w:r>
        <w:t>—useful for unpublished or novel chemistry where meta-learning has nothing to train on.</w:t>
      </w:r>
    </w:p>
    <w:p w14:paraId="15ADA62A" w14:textId="77777777" w:rsidR="007412E6" w:rsidRDefault="007412E6" w:rsidP="007412E6">
      <w:pPr>
        <w:pStyle w:val="NormalWeb"/>
        <w:numPr>
          <w:ilvl w:val="0"/>
          <w:numId w:val="5"/>
        </w:numPr>
      </w:pPr>
      <w:r>
        <w:rPr>
          <w:rStyle w:val="Strong"/>
        </w:rPr>
        <w:t>Safety by design.</w:t>
      </w:r>
      <w:r>
        <w:t xml:space="preserve"> Prior can encode </w:t>
      </w:r>
      <w:r>
        <w:rPr>
          <w:rStyle w:val="Strong"/>
        </w:rPr>
        <w:t>hard envelopes</w:t>
      </w:r>
      <w:r>
        <w:t xml:space="preserve"> (e.g., polymerization/pressure limits) and down-weight exploration outside safe regions.</w:t>
      </w:r>
    </w:p>
    <w:p w14:paraId="41CC5221" w14:textId="77777777" w:rsidR="007412E6" w:rsidRDefault="007412E6" w:rsidP="007412E6">
      <w:pPr>
        <w:pStyle w:val="NormalWeb"/>
        <w:numPr>
          <w:ilvl w:val="0"/>
          <w:numId w:val="5"/>
        </w:numPr>
      </w:pPr>
      <w:r>
        <w:rPr>
          <w:rStyle w:val="Strong"/>
        </w:rPr>
        <w:t>Robust to misspecification.</w:t>
      </w:r>
      <w:r>
        <w:t xml:space="preserve"> Confidence-scaled contributions and residual modeling mitigate harm when parts of the prior are wrong.</w:t>
      </w:r>
    </w:p>
    <w:p w14:paraId="567790A8" w14:textId="77777777" w:rsidR="007412E6" w:rsidRDefault="007412E6" w:rsidP="007412E6">
      <w:r>
        <w:pict w14:anchorId="162D648A">
          <v:rect id="_x0000_i1028" style="width:0;height:1.5pt" o:hralign="center" o:hrstd="t" o:hr="t" fillcolor="#a0a0a0" stroked="f"/>
        </w:pict>
      </w:r>
    </w:p>
    <w:p w14:paraId="43F5609C" w14:textId="77777777" w:rsidR="007412E6" w:rsidRDefault="007412E6" w:rsidP="007412E6">
      <w:pPr>
        <w:pStyle w:val="Heading2"/>
      </w:pPr>
      <w:r>
        <w:t>Limitations and next steps</w:t>
      </w:r>
    </w:p>
    <w:p w14:paraId="378829DF" w14:textId="77777777" w:rsidR="007412E6" w:rsidRDefault="007412E6" w:rsidP="007412E6">
      <w:pPr>
        <w:pStyle w:val="NormalWeb"/>
        <w:numPr>
          <w:ilvl w:val="0"/>
          <w:numId w:val="6"/>
        </w:numPr>
      </w:pPr>
      <w:r>
        <w:rPr>
          <w:rStyle w:val="Strong"/>
        </w:rPr>
        <w:t>Confidence calibration.</w:t>
      </w:r>
      <w:r>
        <w:t xml:space="preserve"> We currently map LLM confidence heuristically to prior strength; future work will </w:t>
      </w:r>
      <w:r>
        <w:rPr>
          <w:rStyle w:val="Strong"/>
        </w:rPr>
        <w:t>learn this mapping</w:t>
      </w:r>
      <w:r>
        <w:t xml:space="preserve"> from retrospective campaigns (empirical Bayes) or via </w:t>
      </w:r>
      <w:r>
        <w:rPr>
          <w:rStyle w:val="Strong"/>
        </w:rPr>
        <w:t>conformal calibration</w:t>
      </w:r>
      <w:r>
        <w:t>.</w:t>
      </w:r>
    </w:p>
    <w:p w14:paraId="7DBB2ABF" w14:textId="77777777" w:rsidR="007412E6" w:rsidRDefault="007412E6" w:rsidP="007412E6">
      <w:pPr>
        <w:pStyle w:val="NormalWeb"/>
        <w:numPr>
          <w:ilvl w:val="0"/>
          <w:numId w:val="6"/>
        </w:numPr>
      </w:pPr>
      <w:r>
        <w:rPr>
          <w:rStyle w:val="Strong"/>
        </w:rPr>
        <w:t>Meta-priors from text+data.</w:t>
      </w:r>
      <w:r>
        <w:t xml:space="preserve"> Train a lightweight model to map a task card to prior parameters using historical campaigns—merging our zero-shot approach with </w:t>
      </w:r>
      <w:r>
        <w:rPr>
          <w:rStyle w:val="Strong"/>
        </w:rPr>
        <w:t>meta-BO</w:t>
      </w:r>
      <w:r>
        <w:t>.</w:t>
      </w:r>
    </w:p>
    <w:p w14:paraId="1063E052" w14:textId="77777777" w:rsidR="007412E6" w:rsidRDefault="007412E6" w:rsidP="007412E6">
      <w:pPr>
        <w:pStyle w:val="NormalWeb"/>
        <w:numPr>
          <w:ilvl w:val="0"/>
          <w:numId w:val="6"/>
        </w:numPr>
      </w:pPr>
      <w:r>
        <w:rPr>
          <w:rStyle w:val="Strong"/>
        </w:rPr>
        <w:t>Multi-task extension.</w:t>
      </w:r>
      <w:r>
        <w:t xml:space="preserve"> Use LLM-derived task descriptors to build an </w:t>
      </w:r>
      <w:r>
        <w:rPr>
          <w:rStyle w:val="Strong"/>
        </w:rPr>
        <w:t>inter-task kernel</w:t>
      </w:r>
      <w:r>
        <w:t xml:space="preserve">, enabling </w:t>
      </w:r>
      <w:r>
        <w:rPr>
          <w:rStyle w:val="Strong"/>
        </w:rPr>
        <w:t>multi-task BO</w:t>
      </w:r>
      <w:r>
        <w:t xml:space="preserve"> when optimizing related substrates/solvents in parallel.</w:t>
      </w:r>
    </w:p>
    <w:p w14:paraId="62A151E0" w14:textId="77777777" w:rsidR="007412E6" w:rsidRDefault="007412E6" w:rsidP="007412E6">
      <w:pPr>
        <w:pStyle w:val="NormalWeb"/>
        <w:numPr>
          <w:ilvl w:val="0"/>
          <w:numId w:val="6"/>
        </w:numPr>
      </w:pPr>
      <w:r>
        <w:rPr>
          <w:rStyle w:val="Strong"/>
        </w:rPr>
        <w:t>Richer structures.</w:t>
      </w:r>
      <w:r>
        <w:t xml:space="preserve"> Extend the readout to </w:t>
      </w:r>
      <w:r>
        <w:rPr>
          <w:rStyle w:val="Strong"/>
        </w:rPr>
        <w:t>monotonicity constraints</w:t>
      </w:r>
      <w:r>
        <w:t xml:space="preserve">, </w:t>
      </w:r>
      <w:r>
        <w:rPr>
          <w:rStyle w:val="Strong"/>
        </w:rPr>
        <w:t>ridge/valley</w:t>
      </w:r>
      <w:r>
        <w:t xml:space="preserve"> in ratio spaces, and </w:t>
      </w:r>
      <w:r>
        <w:rPr>
          <w:rStyle w:val="Strong"/>
        </w:rPr>
        <w:t>physics-informed kernels</w:t>
      </w:r>
      <w:r>
        <w:t>.</w:t>
      </w:r>
    </w:p>
    <w:p w14:paraId="61CEDF08" w14:textId="77777777" w:rsidR="007412E6" w:rsidRDefault="007412E6" w:rsidP="007412E6">
      <w:pPr>
        <w:pStyle w:val="NormalWeb"/>
        <w:numPr>
          <w:ilvl w:val="0"/>
          <w:numId w:val="6"/>
        </w:numPr>
      </w:pPr>
      <w:r>
        <w:rPr>
          <w:rStyle w:val="Strong"/>
        </w:rPr>
        <w:t>Human-in-the-loop editing.</w:t>
      </w:r>
      <w:r>
        <w:t xml:space="preserve"> Build UI to compare LLM-Good vs LLM-Bad vs Heuristic readouts, with </w:t>
      </w:r>
      <w:r>
        <w:rPr>
          <w:rStyle w:val="Strong"/>
        </w:rPr>
        <w:t>pre-run diagnostics</w:t>
      </w:r>
      <w:r>
        <w:t xml:space="preserve"> (posterior under synthetic draws) to catch pathologies early.</w:t>
      </w:r>
    </w:p>
    <w:p w14:paraId="584F1BE2" w14:textId="77777777" w:rsidR="007412E6" w:rsidRDefault="007412E6" w:rsidP="007412E6">
      <w:pPr>
        <w:pStyle w:val="NormalWeb"/>
        <w:numPr>
          <w:ilvl w:val="0"/>
          <w:numId w:val="6"/>
        </w:numPr>
      </w:pPr>
      <w:r>
        <w:rPr>
          <w:rStyle w:val="Strong"/>
        </w:rPr>
        <w:t>Theoretical guarantees.</w:t>
      </w:r>
      <w:r>
        <w:t xml:space="preserve"> Formalize finite-sample regret improvements under bounded prior misspecification and confidence scaling.</w:t>
      </w:r>
    </w:p>
    <w:p w14:paraId="6DED8F1B" w14:textId="77777777" w:rsidR="007412E6" w:rsidRDefault="007412E6" w:rsidP="007412E6">
      <w:r>
        <w:pict w14:anchorId="6676CCE9">
          <v:rect id="_x0000_i1029" style="width:0;height:1.5pt" o:hralign="center" o:hrstd="t" o:hr="t" fillcolor="#a0a0a0" stroked="f"/>
        </w:pict>
      </w:r>
    </w:p>
    <w:p w14:paraId="4D97EF20" w14:textId="77777777" w:rsidR="007412E6" w:rsidRDefault="007412E6" w:rsidP="007412E6">
      <w:pPr>
        <w:pStyle w:val="Heading2"/>
      </w:pPr>
      <w:r>
        <w:t>Summary</w:t>
      </w:r>
    </w:p>
    <w:p w14:paraId="58BD8341" w14:textId="77777777" w:rsidR="007412E6" w:rsidRDefault="007412E6" w:rsidP="007412E6">
      <w:pPr>
        <w:pStyle w:val="NormalWeb"/>
      </w:pPr>
      <w:r>
        <w:t xml:space="preserve">Language-shaped priors transform BO for chemistry from “start blank, hope seeds are good” to </w:t>
      </w:r>
      <w:r>
        <w:rPr>
          <w:rStyle w:val="Strong"/>
        </w:rPr>
        <w:t>“start informed, learn fast, and stay auditable.”</w:t>
      </w:r>
      <w:r>
        <w:t xml:space="preserve"> By converting compact mechanistic context into a calibrated prior mean and structure, we accelerate early learning, recover from poor seeds, and retain the statistical discipline of GP-based BO. This makes autonomous experimentation more </w:t>
      </w:r>
      <w:r>
        <w:rPr>
          <w:rStyle w:val="Strong"/>
        </w:rPr>
        <w:t>data-efficient, safer, and easier to trust</w:t>
      </w:r>
      <w:r>
        <w:t>—even when no prior numeric dataset exists.</w:t>
      </w:r>
    </w:p>
    <w:p w14:paraId="6B0FCED8" w14:textId="68E9EB97" w:rsidR="00AB157A" w:rsidRDefault="00AB157A"/>
    <w:p w14:paraId="70FFE262" w14:textId="239CC456" w:rsidR="00FF7B56" w:rsidRDefault="00FF7B56"/>
    <w:p w14:paraId="2C13A70B" w14:textId="77777777" w:rsidR="007C67E1" w:rsidRDefault="00FF7B56" w:rsidP="007C67E1">
      <w:pPr>
        <w:pStyle w:val="Heading2"/>
      </w:pPr>
      <w:r>
        <w:lastRenderedPageBreak/>
        <w:t xml:space="preserve">Q &amp; A: </w:t>
      </w:r>
      <w:r>
        <w:br/>
      </w:r>
      <w:r>
        <w:br/>
        <w:t xml:space="preserve">Q1 = </w:t>
      </w:r>
      <w:r>
        <w:t>this prior that we make using LLM or heuristic, are different with initialization points that we feed them into the BO for optimization? what is prior?</w:t>
      </w:r>
      <w:r>
        <w:br/>
      </w:r>
      <w:r>
        <w:br/>
      </w:r>
      <w:r w:rsidR="007C67E1">
        <w:t>TL;DR</w:t>
      </w:r>
    </w:p>
    <w:p w14:paraId="08FC11AA" w14:textId="77777777" w:rsidR="007C67E1" w:rsidRDefault="007C67E1" w:rsidP="007C67E1">
      <w:pPr>
        <w:pStyle w:val="NormalWeb"/>
        <w:numPr>
          <w:ilvl w:val="0"/>
          <w:numId w:val="7"/>
        </w:numPr>
      </w:pPr>
      <w:r>
        <w:rPr>
          <w:rStyle w:val="Strong"/>
        </w:rPr>
        <w:t>Prior</w:t>
      </w:r>
      <w:r>
        <w:t xml:space="preserve"> = your model’s </w:t>
      </w:r>
      <w:r>
        <w:rPr>
          <w:rStyle w:val="Strong"/>
        </w:rPr>
        <w:t>belief about the response surface before seeing data</w:t>
      </w:r>
      <w:r>
        <w:t>.</w:t>
      </w:r>
      <w:r>
        <w:br/>
        <w:t xml:space="preserve">In our setup it’s the </w:t>
      </w:r>
      <w:r>
        <w:rPr>
          <w:rStyle w:val="Strong"/>
        </w:rPr>
        <w:t>LLM/heuristic JSON</w:t>
      </w:r>
      <w:r>
        <w:t xml:space="preserve"> that shapes the surrogate’s prior mean </w:t>
      </w:r>
      <w:r>
        <w:rPr>
          <w:rStyle w:val="katex-mathml"/>
        </w:rPr>
        <w:t>m0(x)m_0(x)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t>, interactions, and the feature map/similarities.</w:t>
      </w:r>
    </w:p>
    <w:p w14:paraId="493E50DE" w14:textId="77777777" w:rsidR="007C67E1" w:rsidRDefault="007C67E1" w:rsidP="007C67E1">
      <w:pPr>
        <w:pStyle w:val="NormalWeb"/>
        <w:numPr>
          <w:ilvl w:val="0"/>
          <w:numId w:val="7"/>
        </w:numPr>
      </w:pPr>
      <w:r>
        <w:rPr>
          <w:rStyle w:val="Strong"/>
        </w:rPr>
        <w:t>Initialization points (seeds)</w:t>
      </w:r>
      <w:r>
        <w:t xml:space="preserve"> = the </w:t>
      </w:r>
      <w:r>
        <w:rPr>
          <w:rStyle w:val="Strong"/>
        </w:rPr>
        <w:t>first real experiments</w:t>
      </w:r>
      <w:r>
        <w:t xml:space="preserve"> you feed the optimizer.</w:t>
      </w:r>
      <w:r>
        <w:br/>
        <w:t xml:space="preserve">They’re just observed </w:t>
      </w:r>
      <w:r>
        <w:rPr>
          <w:rStyle w:val="katex-mathml"/>
        </w:rPr>
        <w:t>(x,y)(x,y)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y</w:t>
      </w:r>
      <w:r>
        <w:rPr>
          <w:rStyle w:val="mclose"/>
        </w:rPr>
        <w:t>)</w:t>
      </w:r>
      <w:r>
        <w:t xml:space="preserve"> pairs that condition the model (the “training data” at iteration 0).</w:t>
      </w:r>
    </w:p>
    <w:p w14:paraId="76B131A2" w14:textId="77777777" w:rsidR="007C67E1" w:rsidRDefault="007C67E1" w:rsidP="007C67E1">
      <w:pPr>
        <w:pStyle w:val="NormalWeb"/>
      </w:pPr>
      <w:r>
        <w:t>They’re independent but interact in the optimizer.</w:t>
      </w:r>
    </w:p>
    <w:p w14:paraId="06C9FDA7" w14:textId="77777777" w:rsidR="007C67E1" w:rsidRDefault="007C67E1" w:rsidP="007C67E1">
      <w:r>
        <w:pict w14:anchorId="667C8A30">
          <v:rect id="_x0000_i1035" style="width:0;height:1.5pt" o:hralign="center" o:hrstd="t" o:hr="t" fillcolor="#a0a0a0" stroked="f"/>
        </w:pict>
      </w:r>
    </w:p>
    <w:p w14:paraId="0E14B56E" w14:textId="77777777" w:rsidR="007C67E1" w:rsidRDefault="007C67E1" w:rsidP="007C67E1">
      <w:pPr>
        <w:pStyle w:val="Heading2"/>
      </w:pPr>
      <w:r>
        <w:t>What “prior” means here</w:t>
      </w:r>
    </w:p>
    <w:p w14:paraId="4B80F48F" w14:textId="77777777" w:rsidR="007C67E1" w:rsidRDefault="007C67E1" w:rsidP="007C67E1">
      <w:pPr>
        <w:pStyle w:val="NormalWeb"/>
      </w:pPr>
      <w:r>
        <w:t>In Bayesian Optimization, the surrogate (e.g., GP) starts with a prior over functions</w:t>
      </w:r>
      <w:r>
        <w:br/>
      </w:r>
      <w:r>
        <w:rPr>
          <w:rStyle w:val="katex-mathml"/>
        </w:rPr>
        <w:t>f</w:t>
      </w:r>
      <w:r>
        <w:rPr>
          <w:rStyle w:val="katex-mathml"/>
          <w:rFonts w:ascii="Cambria Math" w:hAnsi="Cambria Math" w:cs="Cambria Math"/>
        </w:rPr>
        <w:t>∼</w:t>
      </w:r>
      <w:r>
        <w:rPr>
          <w:rStyle w:val="katex-mathml"/>
        </w:rPr>
        <w:t>GP(m0(x),k0(x,x′))f \sim \mathcal{GP}(m_0(x), k_0(x,x'))</w:t>
      </w:r>
      <w:r>
        <w:rPr>
          <w:rStyle w:val="mord"/>
          <w:rFonts w:eastAsiaTheme="majorEastAsia"/>
        </w:rPr>
        <w:t>f</w:t>
      </w:r>
      <w:r>
        <w:rPr>
          <w:rStyle w:val="mrel"/>
          <w:rFonts w:ascii="Cambria Math" w:hAnsi="Cambria Math" w:cs="Cambria Math"/>
        </w:rPr>
        <w:t>∼</w:t>
      </w:r>
      <w:r>
        <w:rPr>
          <w:rStyle w:val="mord"/>
          <w:rFonts w:eastAsiaTheme="majorEastAsia"/>
        </w:rPr>
        <w:t>GP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k0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x′</w:t>
      </w:r>
      <w:r>
        <w:rPr>
          <w:rStyle w:val="mclose"/>
        </w:rPr>
        <w:t>))</w:t>
      </w:r>
      <w:r>
        <w:t>.</w:t>
      </w:r>
    </w:p>
    <w:p w14:paraId="2D32E33F" w14:textId="77777777" w:rsidR="007C67E1" w:rsidRDefault="007C67E1" w:rsidP="007C67E1">
      <w:pPr>
        <w:pStyle w:val="NormalWeb"/>
      </w:pPr>
      <w:r>
        <w:t xml:space="preserve">Our </w:t>
      </w:r>
      <w:r>
        <w:rPr>
          <w:rStyle w:val="Strong"/>
        </w:rPr>
        <w:t>language-shaped prior</w:t>
      </w:r>
      <w:r>
        <w:t xml:space="preserve"> provides:</w:t>
      </w:r>
    </w:p>
    <w:p w14:paraId="1444C4CD" w14:textId="77777777" w:rsidR="007C67E1" w:rsidRDefault="007C67E1" w:rsidP="007C67E1">
      <w:pPr>
        <w:pStyle w:val="NormalWeb"/>
        <w:numPr>
          <w:ilvl w:val="0"/>
          <w:numId w:val="8"/>
        </w:numPr>
      </w:pPr>
      <w:r>
        <w:rPr>
          <w:rStyle w:val="katex-mathml"/>
          <w:b/>
          <w:bCs/>
        </w:rPr>
        <w:t>m0(x)m_0(x)</w:t>
      </w:r>
      <w:r>
        <w:rPr>
          <w:rStyle w:val="mord"/>
          <w:rFonts w:eastAsiaTheme="majorEastAsia"/>
          <w:b/>
          <w:bCs/>
        </w:rPr>
        <w:t>m0</w:t>
      </w:r>
      <w:r>
        <w:rPr>
          <w:rStyle w:val="vlist-s"/>
          <w:b/>
          <w:bCs/>
        </w:rPr>
        <w:t>​</w:t>
      </w:r>
      <w:r>
        <w:rPr>
          <w:rStyle w:val="mopen"/>
          <w:b/>
          <w:bCs/>
        </w:rPr>
        <w:t>(</w:t>
      </w:r>
      <w:r>
        <w:rPr>
          <w:rStyle w:val="mord"/>
          <w:rFonts w:eastAsiaTheme="majorEastAsia"/>
          <w:b/>
          <w:bCs/>
        </w:rPr>
        <w:t>x</w:t>
      </w:r>
      <w:r>
        <w:rPr>
          <w:rStyle w:val="mclose"/>
          <w:b/>
          <w:bCs/>
        </w:rPr>
        <w:t>)</w:t>
      </w:r>
      <w:r>
        <w:t>: a bias/mean function (e.g., “Temp has a peak”, “Time saturates”), created from the readout JSON.</w:t>
      </w:r>
    </w:p>
    <w:p w14:paraId="2D3EA8F1" w14:textId="77777777" w:rsidR="007C67E1" w:rsidRDefault="007C67E1" w:rsidP="007C67E1">
      <w:pPr>
        <w:pStyle w:val="NormalWeb"/>
        <w:numPr>
          <w:ilvl w:val="0"/>
          <w:numId w:val="8"/>
        </w:numPr>
      </w:pPr>
      <w:r>
        <w:rPr>
          <w:rStyle w:val="katex-mathml"/>
          <w:b/>
          <w:bCs/>
        </w:rPr>
        <w:t>ϕ(x)\phi(x)</w:t>
      </w:r>
      <w:r>
        <w:rPr>
          <w:rStyle w:val="mord"/>
          <w:rFonts w:eastAsiaTheme="majorEastAsia"/>
          <w:b/>
          <w:bCs/>
        </w:rPr>
        <w:t>ϕ</w:t>
      </w:r>
      <w:r>
        <w:rPr>
          <w:rStyle w:val="mopen"/>
          <w:b/>
          <w:bCs/>
        </w:rPr>
        <w:t>(</w:t>
      </w:r>
      <w:r>
        <w:rPr>
          <w:rStyle w:val="mord"/>
          <w:rFonts w:eastAsiaTheme="majorEastAsia"/>
          <w:b/>
          <w:bCs/>
        </w:rPr>
        <w:t>x</w:t>
      </w:r>
      <w:r>
        <w:rPr>
          <w:rStyle w:val="mclose"/>
          <w:b/>
          <w:bCs/>
        </w:rPr>
        <w:t>)</w:t>
      </w:r>
      <w:r>
        <w:t>: extra features from the readout (polynomials of normalized knobs, one-hots, optional embeddings/similarities) so the residual model can learn faster.</w:t>
      </w:r>
    </w:p>
    <w:p w14:paraId="57E3EF6E" w14:textId="77777777" w:rsidR="007C67E1" w:rsidRDefault="007C67E1" w:rsidP="007C67E1">
      <w:pPr>
        <w:pStyle w:val="NormalWeb"/>
        <w:numPr>
          <w:ilvl w:val="0"/>
          <w:numId w:val="8"/>
        </w:numPr>
      </w:pPr>
      <w:r>
        <w:t xml:space="preserve">Optionally </w:t>
      </w:r>
      <w:r>
        <w:rPr>
          <w:rStyle w:val="Strong"/>
        </w:rPr>
        <w:t>category similarity</w:t>
      </w:r>
      <w:r>
        <w:t>: so similar reagents share information early.</w:t>
      </w:r>
    </w:p>
    <w:p w14:paraId="5E652C8B" w14:textId="77777777" w:rsidR="007C67E1" w:rsidRDefault="007C67E1" w:rsidP="007C67E1">
      <w:pPr>
        <w:pStyle w:val="NormalWeb"/>
      </w:pPr>
      <w:r>
        <w:t xml:space="preserve">In code, that’s your </w:t>
      </w:r>
      <w:r>
        <w:rPr>
          <w:rStyle w:val="HTMLCode"/>
        </w:rPr>
        <w:t>readout</w:t>
      </w:r>
      <w:r>
        <w:t xml:space="preserve"> → </w:t>
      </w:r>
      <w:r>
        <w:rPr>
          <w:rStyle w:val="HTMLCode"/>
        </w:rPr>
        <w:t>PriorBuilder</w:t>
      </w:r>
      <w:r>
        <w:t xml:space="preserve"> → used by the </w:t>
      </w:r>
      <w:r>
        <w:rPr>
          <w:rStyle w:val="Strong"/>
        </w:rPr>
        <w:t>ResidualizedRegressor</w:t>
      </w:r>
      <w:r>
        <w:t>:</w:t>
      </w:r>
    </w:p>
    <w:p w14:paraId="6A6ACBAD" w14:textId="77777777" w:rsidR="007C67E1" w:rsidRDefault="007C67E1" w:rsidP="007C67E1">
      <w:pPr>
        <w:pStyle w:val="NormalWeb"/>
        <w:numPr>
          <w:ilvl w:val="0"/>
          <w:numId w:val="9"/>
        </w:numPr>
      </w:pPr>
      <w:r>
        <w:t xml:space="preserve">Predicts </w:t>
      </w:r>
      <w:r>
        <w:rPr>
          <w:rStyle w:val="katex-mathml"/>
        </w:rPr>
        <w:t>y^(x)=m0(x)+residual_model(ϕ(x))\hat{y}(x) = m_0(x) + \text{residual\_model}(\phi(x))</w:t>
      </w:r>
      <w:r>
        <w:rPr>
          <w:rStyle w:val="mord"/>
          <w:rFonts w:eastAsiaTheme="majorEastAsia"/>
        </w:rPr>
        <w:t>y^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residual_model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ϕ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))</w:t>
      </w:r>
      <w:r>
        <w:t>.</w:t>
      </w:r>
    </w:p>
    <w:p w14:paraId="1E149D5E" w14:textId="77777777" w:rsidR="007C67E1" w:rsidRDefault="007C67E1" w:rsidP="007C67E1">
      <w:pPr>
        <w:pStyle w:val="NormalWeb"/>
        <w:numPr>
          <w:ilvl w:val="0"/>
          <w:numId w:val="9"/>
        </w:numPr>
      </w:pPr>
      <w:r>
        <w:t xml:space="preserve">Before you have much data, </w:t>
      </w:r>
      <w:r>
        <w:rPr>
          <w:rStyle w:val="katex-mathml"/>
        </w:rPr>
        <w:t>m0(x)m_0(x)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t xml:space="preserve"> strongly steers predictions and uncertainties → </w:t>
      </w:r>
      <w:r>
        <w:rPr>
          <w:rStyle w:val="Strong"/>
        </w:rPr>
        <w:t>better cold-start</w:t>
      </w:r>
      <w:r>
        <w:t>.</w:t>
      </w:r>
    </w:p>
    <w:p w14:paraId="17E5D9BF" w14:textId="77777777" w:rsidR="007C67E1" w:rsidRDefault="007C67E1" w:rsidP="007C67E1">
      <w:pPr>
        <w:pStyle w:val="NormalWeb"/>
      </w:pPr>
      <w:r>
        <w:rPr>
          <w:rStyle w:val="Strong"/>
        </w:rPr>
        <w:t>Important:</w:t>
      </w:r>
      <w:r>
        <w:t xml:space="preserve"> A prior does </w:t>
      </w:r>
      <w:r>
        <w:rPr>
          <w:rStyle w:val="Strong"/>
        </w:rPr>
        <w:t>not</w:t>
      </w:r>
      <w:r>
        <w:t xml:space="preserve"> run an experiment. It doesn’t add data.</w:t>
      </w:r>
      <w:r>
        <w:br/>
        <w:t xml:space="preserve">It only shapes what the surrogate believes </w:t>
      </w:r>
      <w:r>
        <w:rPr>
          <w:rStyle w:val="Emphasis"/>
        </w:rPr>
        <w:t>before</w:t>
      </w:r>
      <w:r>
        <w:t xml:space="preserve"> (and between) measurements.</w:t>
      </w:r>
    </w:p>
    <w:p w14:paraId="67DF2982" w14:textId="77777777" w:rsidR="007C67E1" w:rsidRDefault="007C67E1" w:rsidP="007C67E1">
      <w:r>
        <w:pict w14:anchorId="52CE4314">
          <v:rect id="_x0000_i1036" style="width:0;height:1.5pt" o:hralign="center" o:hrstd="t" o:hr="t" fillcolor="#a0a0a0" stroked="f"/>
        </w:pict>
      </w:r>
    </w:p>
    <w:p w14:paraId="7748581C" w14:textId="77777777" w:rsidR="007C67E1" w:rsidRDefault="007C67E1" w:rsidP="007C67E1">
      <w:pPr>
        <w:pStyle w:val="Heading2"/>
      </w:pPr>
      <w:r>
        <w:lastRenderedPageBreak/>
        <w:t>What “initialization points” are</w:t>
      </w:r>
    </w:p>
    <w:p w14:paraId="2D691BFD" w14:textId="77777777" w:rsidR="007C67E1" w:rsidRDefault="007C67E1" w:rsidP="007C67E1">
      <w:pPr>
        <w:pStyle w:val="NormalWeb"/>
      </w:pPr>
      <w:r>
        <w:t xml:space="preserve">These are the </w:t>
      </w:r>
      <w:r>
        <w:rPr>
          <w:rStyle w:val="Strong"/>
        </w:rPr>
        <w:t>actual designs you evaluate first</w:t>
      </w:r>
      <w:r>
        <w:t xml:space="preserve"> (your DoE / seeds):</w:t>
      </w:r>
    </w:p>
    <w:p w14:paraId="34638F74" w14:textId="77777777" w:rsidR="007C67E1" w:rsidRDefault="007C67E1" w:rsidP="007C67E1">
      <w:pPr>
        <w:pStyle w:val="NormalWeb"/>
        <w:numPr>
          <w:ilvl w:val="0"/>
          <w:numId w:val="10"/>
        </w:numPr>
      </w:pPr>
      <w:r>
        <w:t xml:space="preserve">You choose </w:t>
      </w:r>
      <w:r>
        <w:rPr>
          <w:rStyle w:val="katex-mathml"/>
        </w:rPr>
        <w:t>ninitn_{\text{init}}</w:t>
      </w:r>
      <w:r>
        <w:rPr>
          <w:rStyle w:val="mord"/>
          <w:rFonts w:eastAsiaTheme="majorEastAsia"/>
        </w:rPr>
        <w:t>ninit</w:t>
      </w:r>
      <w:r>
        <w:rPr>
          <w:rStyle w:val="vlist-s"/>
        </w:rPr>
        <w:t>​</w:t>
      </w:r>
      <w:r>
        <w:t xml:space="preserve"> points (e.g., good/top, bad/bottom, random, Latin hypercube).</w:t>
      </w:r>
    </w:p>
    <w:p w14:paraId="6A83271C" w14:textId="77777777" w:rsidR="007C67E1" w:rsidRDefault="007C67E1" w:rsidP="007C67E1">
      <w:pPr>
        <w:pStyle w:val="NormalWeb"/>
        <w:numPr>
          <w:ilvl w:val="0"/>
          <w:numId w:val="10"/>
        </w:numPr>
      </w:pPr>
      <w:r>
        <w:t xml:space="preserve">The oracle/experiment returns real </w:t>
      </w:r>
      <w:r>
        <w:rPr>
          <w:rStyle w:val="Strong"/>
        </w:rPr>
        <w:t>yields</w:t>
      </w:r>
      <w:r>
        <w:t>.</w:t>
      </w:r>
    </w:p>
    <w:p w14:paraId="4480526F" w14:textId="77777777" w:rsidR="007C67E1" w:rsidRDefault="007C67E1" w:rsidP="007C67E1">
      <w:pPr>
        <w:pStyle w:val="NormalWeb"/>
        <w:numPr>
          <w:ilvl w:val="0"/>
          <w:numId w:val="10"/>
        </w:numPr>
      </w:pPr>
      <w:r>
        <w:t xml:space="preserve">Those </w:t>
      </w:r>
      <w:r>
        <w:rPr>
          <w:rStyle w:val="katex-mathml"/>
        </w:rPr>
        <w:t>(Xinit,yinit)(X_{\text{init}}, y_{\text{init}})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Xinit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yinit</w:t>
      </w:r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become the model’s first observations.</w:t>
      </w:r>
      <w:r>
        <w:br/>
        <w:t xml:space="preserve">The model is </w:t>
      </w:r>
      <w:r>
        <w:rPr>
          <w:rStyle w:val="Strong"/>
        </w:rPr>
        <w:t>conditioned</w:t>
      </w:r>
      <w:r>
        <w:t xml:space="preserve"> on them to form a posterior </w:t>
      </w:r>
      <w:r>
        <w:rPr>
          <w:rStyle w:val="katex-mathml"/>
        </w:rPr>
        <w:t>p(f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D0)p(f \mid \mathcal{D}_0)</w:t>
      </w:r>
      <w:r>
        <w:rPr>
          <w:rStyle w:val="mord"/>
          <w:rFonts w:eastAsiaTheme="majorEastAsia"/>
        </w:rPr>
        <w:t>p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f</w:t>
      </w:r>
      <w:r>
        <w:rPr>
          <w:rStyle w:val="mrel"/>
          <w:rFonts w:ascii="Cambria Math" w:hAnsi="Cambria Math" w:cs="Cambria Math"/>
        </w:rPr>
        <w:t>∣</w:t>
      </w:r>
      <w:r>
        <w:rPr>
          <w:rStyle w:val="mord"/>
          <w:rFonts w:eastAsiaTheme="majorEastAsia"/>
        </w:rPr>
        <w:t>D0</w:t>
      </w:r>
      <w:r>
        <w:rPr>
          <w:rStyle w:val="vlist-s"/>
        </w:rPr>
        <w:t>​</w:t>
      </w:r>
      <w:r>
        <w:rPr>
          <w:rStyle w:val="mclose"/>
        </w:rPr>
        <w:t>)</w:t>
      </w:r>
      <w:r>
        <w:t>.</w:t>
      </w:r>
    </w:p>
    <w:p w14:paraId="09E7506F" w14:textId="77777777" w:rsidR="007C67E1" w:rsidRDefault="007C67E1" w:rsidP="007C67E1">
      <w:pPr>
        <w:pStyle w:val="NormalWeb"/>
      </w:pPr>
      <w:r>
        <w:t xml:space="preserve">Seeds can encode domain knowledge too (e.g., “start near known good”), but that’s </w:t>
      </w:r>
      <w:r>
        <w:rPr>
          <w:rStyle w:val="Strong"/>
        </w:rPr>
        <w:t>design</w:t>
      </w:r>
      <w:r>
        <w:t>, not prior.</w:t>
      </w:r>
    </w:p>
    <w:p w14:paraId="0A055937" w14:textId="77777777" w:rsidR="007C67E1" w:rsidRDefault="007C67E1" w:rsidP="007C67E1">
      <w:r>
        <w:pict w14:anchorId="4DF048D5">
          <v:rect id="_x0000_i1037" style="width:0;height:1.5pt" o:hralign="center" o:hrstd="t" o:hr="t" fillcolor="#a0a0a0" stroked="f"/>
        </w:pict>
      </w:r>
    </w:p>
    <w:p w14:paraId="0A3C50E0" w14:textId="77777777" w:rsidR="007C67E1" w:rsidRDefault="007C67E1" w:rsidP="007C67E1">
      <w:pPr>
        <w:pStyle w:val="Heading2"/>
      </w:pPr>
      <w:r>
        <w:t>How they interact in BO</w:t>
      </w:r>
    </w:p>
    <w:p w14:paraId="46F75633" w14:textId="77777777" w:rsidR="007C67E1" w:rsidRDefault="007C67E1" w:rsidP="007C67E1">
      <w:pPr>
        <w:pStyle w:val="NormalWeb"/>
      </w:pPr>
      <w:r>
        <w:t xml:space="preserve">At each “ask” step we pick the next </w:t>
      </w:r>
      <w:r>
        <w:rPr>
          <w:rStyle w:val="katex-mathml"/>
        </w:rPr>
        <w:t>xx</w:t>
      </w:r>
      <w:r>
        <w:rPr>
          <w:rStyle w:val="mord"/>
          <w:rFonts w:eastAsiaTheme="majorEastAsia"/>
        </w:rPr>
        <w:t>x</w:t>
      </w:r>
      <w:r>
        <w:t xml:space="preserve"> by an acquisition (EI/UCB), which uses:</w:t>
      </w:r>
    </w:p>
    <w:p w14:paraId="19B2BE8B" w14:textId="77777777" w:rsidR="007C67E1" w:rsidRDefault="007C67E1" w:rsidP="007C67E1">
      <w:pPr>
        <w:pStyle w:val="NormalWeb"/>
        <w:numPr>
          <w:ilvl w:val="0"/>
          <w:numId w:val="11"/>
        </w:numPr>
      </w:pPr>
      <w:r>
        <w:rPr>
          <w:rStyle w:val="Strong"/>
        </w:rPr>
        <w:t>Posterior mean/variance</w:t>
      </w:r>
      <w:r>
        <w:t xml:space="preserve"> = driven by </w:t>
      </w:r>
      <w:r>
        <w:rPr>
          <w:rStyle w:val="Strong"/>
        </w:rPr>
        <w:t>both</w:t>
      </w:r>
      <w:r>
        <w:t xml:space="preserve"> the </w:t>
      </w:r>
      <w:r>
        <w:rPr>
          <w:rStyle w:val="Strong"/>
        </w:rPr>
        <w:t>prior</w:t>
      </w:r>
      <w:r>
        <w:t xml:space="preserve"> and the </w:t>
      </w:r>
      <w:r>
        <w:rPr>
          <w:rStyle w:val="Strong"/>
        </w:rPr>
        <w:t>data so far</w:t>
      </w:r>
      <w:r>
        <w:t>.</w:t>
      </w:r>
    </w:p>
    <w:p w14:paraId="79449011" w14:textId="77777777" w:rsidR="007C67E1" w:rsidRDefault="007C67E1" w:rsidP="007C67E1">
      <w:pPr>
        <w:pStyle w:val="NormalWeb"/>
        <w:numPr>
          <w:ilvl w:val="0"/>
          <w:numId w:val="11"/>
        </w:numPr>
      </w:pPr>
      <w:r>
        <w:t xml:space="preserve">With </w:t>
      </w:r>
      <w:r>
        <w:rPr>
          <w:rStyle w:val="Strong"/>
        </w:rPr>
        <w:t>few data</w:t>
      </w:r>
      <w:r>
        <w:t>, the prior has more influence; as data grow, the model relies more on observations.</w:t>
      </w:r>
    </w:p>
    <w:p w14:paraId="5657D782" w14:textId="77777777" w:rsidR="007C67E1" w:rsidRDefault="007C67E1" w:rsidP="007C67E1">
      <w:pPr>
        <w:pStyle w:val="NormalWeb"/>
      </w:pPr>
      <w:r>
        <w:rPr>
          <w:rStyle w:val="Strong"/>
        </w:rPr>
        <w:t>Examples</w:t>
      </w:r>
    </w:p>
    <w:p w14:paraId="02F36F78" w14:textId="77777777" w:rsidR="007C67E1" w:rsidRDefault="007C67E1" w:rsidP="007C67E1">
      <w:pPr>
        <w:pStyle w:val="NormalWeb"/>
        <w:numPr>
          <w:ilvl w:val="0"/>
          <w:numId w:val="12"/>
        </w:numPr>
      </w:pPr>
      <w:r>
        <w:rPr>
          <w:rStyle w:val="Strong"/>
        </w:rPr>
        <w:t>LLM-Good prior + bad seeds</w:t>
      </w:r>
      <w:r>
        <w:t>: the prior can “pull” the model away from poor initial measurements and still explore promising regions → faster recovery.</w:t>
      </w:r>
    </w:p>
    <w:p w14:paraId="50080EE2" w14:textId="77777777" w:rsidR="007C67E1" w:rsidRDefault="007C67E1" w:rsidP="007C67E1">
      <w:pPr>
        <w:pStyle w:val="NormalWeb"/>
        <w:numPr>
          <w:ilvl w:val="0"/>
          <w:numId w:val="12"/>
        </w:numPr>
      </w:pPr>
      <w:r>
        <w:rPr>
          <w:rStyle w:val="Strong"/>
        </w:rPr>
        <w:t>NoPrior + good seeds</w:t>
      </w:r>
      <w:r>
        <w:t>: strong start just from data; may still converge well.</w:t>
      </w:r>
    </w:p>
    <w:p w14:paraId="602FC819" w14:textId="77777777" w:rsidR="007C67E1" w:rsidRDefault="007C67E1" w:rsidP="007C67E1">
      <w:pPr>
        <w:pStyle w:val="NormalWeb"/>
        <w:numPr>
          <w:ilvl w:val="0"/>
          <w:numId w:val="12"/>
        </w:numPr>
      </w:pPr>
      <w:r>
        <w:rPr>
          <w:rStyle w:val="Strong"/>
        </w:rPr>
        <w:t>LLM-Bad prior + bad seeds</w:t>
      </w:r>
      <w:r>
        <w:t>: double whammy—can delay finding good regions (this is a stress test).</w:t>
      </w:r>
    </w:p>
    <w:p w14:paraId="241C4951" w14:textId="77777777" w:rsidR="007C67E1" w:rsidRDefault="007C67E1" w:rsidP="007C67E1">
      <w:pPr>
        <w:pStyle w:val="NormalWeb"/>
        <w:numPr>
          <w:ilvl w:val="0"/>
          <w:numId w:val="12"/>
        </w:numPr>
      </w:pPr>
      <w:r>
        <w:rPr>
          <w:rStyle w:val="Strong"/>
        </w:rPr>
        <w:t>Heuristic prior + random seeds</w:t>
      </w:r>
      <w:r>
        <w:t>: usually a safe baseline; better than NoPrior when the space is large.</w:t>
      </w:r>
    </w:p>
    <w:p w14:paraId="6C3560EB" w14:textId="77777777" w:rsidR="007C67E1" w:rsidRDefault="007C67E1" w:rsidP="007C67E1">
      <w:r>
        <w:pict w14:anchorId="1626E2CE">
          <v:rect id="_x0000_i1038" style="width:0;height:1.5pt" o:hralign="center" o:hrstd="t" o:hr="t" fillcolor="#a0a0a0" stroked="f"/>
        </w:pict>
      </w:r>
    </w:p>
    <w:p w14:paraId="56D415ED" w14:textId="77777777" w:rsidR="007C67E1" w:rsidRDefault="007C67E1" w:rsidP="007C67E1">
      <w:pPr>
        <w:pStyle w:val="Heading2"/>
      </w:pPr>
      <w:r>
        <w:t>How to change each in our code</w:t>
      </w:r>
    </w:p>
    <w:p w14:paraId="2159F6FF" w14:textId="77777777" w:rsidR="007C67E1" w:rsidRDefault="007C67E1" w:rsidP="007C67E1">
      <w:pPr>
        <w:pStyle w:val="NormalWeb"/>
        <w:numPr>
          <w:ilvl w:val="0"/>
          <w:numId w:val="13"/>
        </w:numPr>
      </w:pPr>
      <w:r>
        <w:rPr>
          <w:rStyle w:val="Strong"/>
        </w:rPr>
        <w:t>Prior</w:t>
      </w:r>
      <w:r>
        <w:t>: edit/choose the readout JSON (LLM/heuristic/random). In the LLM case we generate it from bullets and cache it (</w:t>
      </w:r>
      <w:r>
        <w:rPr>
          <w:rStyle w:val="HTMLCode"/>
        </w:rPr>
        <w:t>llm_good_readout.json</w:t>
      </w:r>
      <w:r>
        <w:t xml:space="preserve">, </w:t>
      </w:r>
      <w:r>
        <w:rPr>
          <w:rStyle w:val="HTMLCode"/>
        </w:rPr>
        <w:t>llm_bad_readout.json</w:t>
      </w:r>
      <w:r>
        <w:t xml:space="preserve">). This affects </w:t>
      </w:r>
      <w:r>
        <w:rPr>
          <w:rStyle w:val="katex-mathml"/>
        </w:rPr>
        <w:t>m0m_0</w:t>
      </w:r>
      <w:r>
        <w:rPr>
          <w:rStyle w:val="mord"/>
          <w:rFonts w:eastAsiaTheme="majorEastAsia"/>
        </w:rPr>
        <w:t>m0</w:t>
      </w:r>
      <w:r>
        <w:rPr>
          <w:rStyle w:val="vlist-s"/>
        </w:rPr>
        <w:t>​</w:t>
      </w:r>
      <w:r>
        <w:t>, interactions, and features everywhere in the space.</w:t>
      </w:r>
    </w:p>
    <w:p w14:paraId="13655C92" w14:textId="77777777" w:rsidR="007C67E1" w:rsidRDefault="007C67E1" w:rsidP="007C67E1">
      <w:pPr>
        <w:pStyle w:val="NormalWeb"/>
        <w:numPr>
          <w:ilvl w:val="0"/>
          <w:numId w:val="13"/>
        </w:numPr>
      </w:pPr>
      <w:r>
        <w:rPr>
          <w:rStyle w:val="Strong"/>
        </w:rPr>
        <w:t>Initialization</w:t>
      </w:r>
      <w:r>
        <w:t xml:space="preserve">: choose </w:t>
      </w:r>
      <w:r>
        <w:rPr>
          <w:rStyle w:val="HTMLCode"/>
        </w:rPr>
        <w:t>init_mode</w:t>
      </w:r>
      <w:r>
        <w:t xml:space="preserve"> (</w:t>
      </w:r>
      <w:r>
        <w:rPr>
          <w:rStyle w:val="HTMLCode"/>
        </w:rPr>
        <w:t>good</w:t>
      </w:r>
      <w:r>
        <w:t xml:space="preserve">, </w:t>
      </w:r>
      <w:r>
        <w:rPr>
          <w:rStyle w:val="HTMLCode"/>
        </w:rPr>
        <w:t>bad</w:t>
      </w:r>
      <w:r>
        <w:t xml:space="preserve">, </w:t>
      </w:r>
      <w:r>
        <w:rPr>
          <w:rStyle w:val="HTMLCode"/>
        </w:rPr>
        <w:t>random</w:t>
      </w:r>
      <w:r>
        <w:t xml:space="preserve">) and </w:t>
      </w:r>
      <w:r>
        <w:rPr>
          <w:rStyle w:val="HTMLCode"/>
        </w:rPr>
        <w:t>n_init</w:t>
      </w:r>
      <w:r>
        <w:t xml:space="preserve">. This only selects the </w:t>
      </w:r>
      <w:r>
        <w:rPr>
          <w:rStyle w:val="Strong"/>
        </w:rPr>
        <w:t>first evaluated designs</w:t>
      </w:r>
      <w:r>
        <w:t>; it doesn’t alter the prior itself.</w:t>
      </w:r>
    </w:p>
    <w:p w14:paraId="329D0EE7" w14:textId="77777777" w:rsidR="007C67E1" w:rsidRDefault="007C67E1" w:rsidP="007C67E1">
      <w:pPr>
        <w:pStyle w:val="NormalWeb"/>
      </w:pPr>
      <w:r>
        <w:lastRenderedPageBreak/>
        <w:t xml:space="preserve">They’re </w:t>
      </w:r>
      <w:r>
        <w:rPr>
          <w:rStyle w:val="Strong"/>
        </w:rPr>
        <w:t>orthogonal controls</w:t>
      </w:r>
      <w:r>
        <w:t>: you can keep the same prior and compare different seeds, or keep the same seeds and compare priors.</w:t>
      </w:r>
    </w:p>
    <w:p w14:paraId="4E5180CB" w14:textId="77777777" w:rsidR="007C67E1" w:rsidRDefault="007C67E1" w:rsidP="007C67E1">
      <w:r>
        <w:pict w14:anchorId="6CD7C0FD">
          <v:rect id="_x0000_i1039" style="width:0;height:1.5pt" o:hralign="center" o:hrstd="t" o:hr="t" fillcolor="#a0a0a0" stroked="f"/>
        </w:pict>
      </w:r>
    </w:p>
    <w:p w14:paraId="27C6D386" w14:textId="77777777" w:rsidR="007C67E1" w:rsidRDefault="007C67E1" w:rsidP="007C67E1">
      <w:pPr>
        <w:pStyle w:val="Heading2"/>
      </w:pPr>
      <w:r>
        <w:t>Practical guidance</w:t>
      </w:r>
    </w:p>
    <w:p w14:paraId="11AD851D" w14:textId="77777777" w:rsidR="007C67E1" w:rsidRDefault="007C67E1" w:rsidP="007C67E1">
      <w:pPr>
        <w:pStyle w:val="NormalWeb"/>
        <w:numPr>
          <w:ilvl w:val="0"/>
          <w:numId w:val="14"/>
        </w:numPr>
      </w:pPr>
      <w:r>
        <w:t xml:space="preserve">Use a </w:t>
      </w:r>
      <w:r>
        <w:rPr>
          <w:rStyle w:val="Strong"/>
        </w:rPr>
        <w:t>reasonable prior</w:t>
      </w:r>
      <w:r>
        <w:t xml:space="preserve"> (LLM-Good or Heuristic) when the space is big or initial data are scarce.</w:t>
      </w:r>
    </w:p>
    <w:p w14:paraId="48D85D4F" w14:textId="77777777" w:rsidR="007C67E1" w:rsidRDefault="007C67E1" w:rsidP="007C67E1">
      <w:pPr>
        <w:pStyle w:val="NormalWeb"/>
        <w:numPr>
          <w:ilvl w:val="0"/>
          <w:numId w:val="14"/>
        </w:numPr>
      </w:pPr>
      <w:r>
        <w:t xml:space="preserve">Keep </w:t>
      </w:r>
      <w:r>
        <w:rPr>
          <w:rStyle w:val="Strong"/>
        </w:rPr>
        <w:t>seeds diverse</w:t>
      </w:r>
      <w:r>
        <w:t xml:space="preserve"> even if “good” (we did greedy farthest in normalized space) to avoid early overfitting.</w:t>
      </w:r>
    </w:p>
    <w:p w14:paraId="2F808D3F" w14:textId="77777777" w:rsidR="007C67E1" w:rsidRDefault="007C67E1" w:rsidP="007C67E1">
      <w:pPr>
        <w:pStyle w:val="NormalWeb"/>
        <w:numPr>
          <w:ilvl w:val="0"/>
          <w:numId w:val="14"/>
        </w:numPr>
      </w:pPr>
      <w:r>
        <w:t xml:space="preserve">Always report </w:t>
      </w:r>
      <w:r>
        <w:rPr>
          <w:rStyle w:val="Strong"/>
        </w:rPr>
        <w:t>AUC(best-so-far)</w:t>
      </w:r>
      <w:r>
        <w:t xml:space="preserve"> and </w:t>
      </w:r>
      <w:r>
        <w:rPr>
          <w:rStyle w:val="Strong"/>
        </w:rPr>
        <w:t>Best@k</w:t>
      </w:r>
      <w:r>
        <w:t xml:space="preserve"> across runs, stratified by </w:t>
      </w:r>
      <w:r>
        <w:rPr>
          <w:rStyle w:val="Strong"/>
        </w:rPr>
        <w:t>init mode</w:t>
      </w:r>
      <w:r>
        <w:t xml:space="preserve"> and </w:t>
      </w:r>
      <w:r>
        <w:rPr>
          <w:rStyle w:val="Strong"/>
        </w:rPr>
        <w:t>prior type</w:t>
      </w:r>
      <w:r>
        <w:t>—that shows both cold-start and robustness.</w:t>
      </w:r>
    </w:p>
    <w:p w14:paraId="71B772CA" w14:textId="77777777" w:rsidR="007C67E1" w:rsidRDefault="007C67E1" w:rsidP="007C67E1">
      <w:pPr>
        <w:pStyle w:val="NormalWeb"/>
      </w:pPr>
      <w:r>
        <w:t>If you want, I can dump a tiny schematic figure or a toy numeric example that shows how the same 6 seeds behave under different priors (posterior means/uncertainties and EI choices).</w:t>
      </w:r>
    </w:p>
    <w:p w14:paraId="70186FC0" w14:textId="77777777" w:rsidR="007C67E1" w:rsidRDefault="007C67E1" w:rsidP="007C67E1">
      <w:pPr>
        <w:pStyle w:val="NormalWeb"/>
      </w:pPr>
      <w:r>
        <w:br/>
        <w:t>Q2-</w:t>
      </w:r>
      <w:r>
        <w:t>how LLM can generate better readouts before doing certain experiment?</w:t>
      </w:r>
      <w:r>
        <w:br/>
      </w:r>
      <w:r>
        <w:t xml:space="preserve">Short answer: by turning everything you already know </w:t>
      </w:r>
      <w:r>
        <w:rPr>
          <w:rStyle w:val="Strong"/>
        </w:rPr>
        <w:t>before</w:t>
      </w:r>
      <w:r>
        <w:t xml:space="preserve"> running new trials—chemistry rules, constraints, analogs, and reagent properties—into a </w:t>
      </w:r>
      <w:r>
        <w:rPr>
          <w:rStyle w:val="Strong"/>
        </w:rPr>
        <w:t>structured prior</w:t>
      </w:r>
      <w:r>
        <w:t xml:space="preserve"> on the response surface. A good LLM prior isn’t magic text; it’s a disciplined way to </w:t>
      </w:r>
      <w:r>
        <w:rPr>
          <w:rStyle w:val="Emphasis"/>
        </w:rPr>
        <w:t>encode pre-experimental signal</w:t>
      </w:r>
      <w:r>
        <w:t xml:space="preserve"> into your surrogate’s mean function and structure.</w:t>
      </w:r>
    </w:p>
    <w:p w14:paraId="74840B2A" w14:textId="77777777" w:rsidR="007C67E1" w:rsidRDefault="007C67E1" w:rsidP="007C67E1">
      <w:pPr>
        <w:pStyle w:val="NormalWeb"/>
      </w:pPr>
      <w:r>
        <w:t xml:space="preserve">Here’s how to make LLMs generate </w:t>
      </w:r>
      <w:r>
        <w:rPr>
          <w:rStyle w:val="Strong"/>
        </w:rPr>
        <w:t>better readouts</w:t>
      </w:r>
      <w:r>
        <w:t xml:space="preserve"> up front:</w:t>
      </w:r>
    </w:p>
    <w:p w14:paraId="08AD3230" w14:textId="77777777" w:rsidR="007C67E1" w:rsidRDefault="007C67E1" w:rsidP="007C67E1">
      <w:pPr>
        <w:pStyle w:val="Heading2"/>
      </w:pPr>
      <w:r>
        <w:t>1) Feed the LLM the right scaffolding</w:t>
      </w:r>
    </w:p>
    <w:p w14:paraId="776B0C83" w14:textId="77777777" w:rsidR="007C67E1" w:rsidRDefault="007C67E1" w:rsidP="007C67E1">
      <w:pPr>
        <w:pStyle w:val="NormalWeb"/>
      </w:pPr>
      <w:r>
        <w:t>Give a compact, unambiguous “task card”:</w:t>
      </w:r>
    </w:p>
    <w:p w14:paraId="60CBFCD1" w14:textId="77777777" w:rsidR="007C67E1" w:rsidRDefault="007C67E1" w:rsidP="007C67E1">
      <w:pPr>
        <w:pStyle w:val="NormalWeb"/>
        <w:numPr>
          <w:ilvl w:val="0"/>
          <w:numId w:val="15"/>
        </w:numPr>
      </w:pPr>
      <w:r>
        <w:rPr>
          <w:rStyle w:val="Strong"/>
        </w:rPr>
        <w:t>Schema</w:t>
      </w:r>
      <w:r>
        <w:t>: each variable’s name, role, physical bounds, units.</w:t>
      </w:r>
    </w:p>
    <w:p w14:paraId="0CAEC841" w14:textId="77777777" w:rsidR="007C67E1" w:rsidRDefault="007C67E1" w:rsidP="007C67E1">
      <w:pPr>
        <w:pStyle w:val="NormalWeb"/>
        <w:numPr>
          <w:ilvl w:val="0"/>
          <w:numId w:val="15"/>
        </w:numPr>
      </w:pPr>
      <w:r>
        <w:rPr>
          <w:rStyle w:val="Strong"/>
        </w:rPr>
        <w:t>Context bullets</w:t>
      </w:r>
      <w:r>
        <w:t>: the specific reaction family, hazards/constraints (e.g., polymerization risk at high T), known mechanistic levers (nucleophile strength, electrophilicity), practicalities (solubility/phase, pressure).</w:t>
      </w:r>
    </w:p>
    <w:p w14:paraId="28450F6D" w14:textId="77777777" w:rsidR="007C67E1" w:rsidRDefault="007C67E1" w:rsidP="007C67E1">
      <w:pPr>
        <w:pStyle w:val="NormalWeb"/>
        <w:numPr>
          <w:ilvl w:val="0"/>
          <w:numId w:val="15"/>
        </w:numPr>
      </w:pPr>
      <w:r>
        <w:rPr>
          <w:rStyle w:val="Strong"/>
        </w:rPr>
        <w:t>Allowed output schema</w:t>
      </w:r>
      <w:r>
        <w:t>: the exact JSON keys + allowed values (</w:t>
      </w:r>
      <w:r>
        <w:rPr>
          <w:rStyle w:val="HTMLCode"/>
        </w:rPr>
        <w:t>effect</w:t>
      </w:r>
      <w:r>
        <w:t xml:space="preserve">, </w:t>
      </w:r>
      <w:r>
        <w:rPr>
          <w:rStyle w:val="HTMLCode"/>
        </w:rPr>
        <w:t>scale</w:t>
      </w:r>
      <w:r>
        <w:t xml:space="preserve">, </w:t>
      </w:r>
      <w:r>
        <w:rPr>
          <w:rStyle w:val="HTMLCode"/>
        </w:rPr>
        <w:t>confidence</w:t>
      </w:r>
      <w:r>
        <w:t xml:space="preserve">, </w:t>
      </w:r>
      <w:r>
        <w:rPr>
          <w:rStyle w:val="HTMLCode"/>
        </w:rPr>
        <w:t>range_hint</w:t>
      </w:r>
      <w:r>
        <w:t xml:space="preserve">, </w:t>
      </w:r>
      <w:r>
        <w:rPr>
          <w:rStyle w:val="HTMLCode"/>
        </w:rPr>
        <w:t>interactions</w:t>
      </w:r>
      <w:r>
        <w:t>).</w:t>
      </w:r>
    </w:p>
    <w:p w14:paraId="7C6D89B5" w14:textId="77777777" w:rsidR="007C67E1" w:rsidRDefault="007C67E1" w:rsidP="007C67E1">
      <w:pPr>
        <w:pStyle w:val="NormalWeb"/>
      </w:pPr>
      <w:r>
        <w:t>This eliminates prose/hallucinations and forces a usable readout.</w:t>
      </w:r>
    </w:p>
    <w:p w14:paraId="1148DF0A" w14:textId="77777777" w:rsidR="007C67E1" w:rsidRDefault="007C67E1" w:rsidP="007C67E1">
      <w:pPr>
        <w:pStyle w:val="Heading2"/>
      </w:pPr>
      <w:r>
        <w:t>2) Ground with analogs (few-shot + retrieval)</w:t>
      </w:r>
    </w:p>
    <w:p w14:paraId="33A146E5" w14:textId="77777777" w:rsidR="007C67E1" w:rsidRDefault="007C67E1" w:rsidP="007C67E1">
      <w:pPr>
        <w:pStyle w:val="NormalWeb"/>
      </w:pPr>
      <w:r>
        <w:t xml:space="preserve">Even if your exact system is unpublished, many </w:t>
      </w:r>
      <w:r>
        <w:rPr>
          <w:rStyle w:val="Strong"/>
        </w:rPr>
        <w:t>closely related</w:t>
      </w:r>
      <w:r>
        <w:t xml:space="preserve"> systems are. Build a tiny library:</w:t>
      </w:r>
    </w:p>
    <w:p w14:paraId="4D2984E0" w14:textId="77777777" w:rsidR="007C67E1" w:rsidRDefault="007C67E1" w:rsidP="007C67E1">
      <w:pPr>
        <w:pStyle w:val="NormalWeb"/>
        <w:numPr>
          <w:ilvl w:val="0"/>
          <w:numId w:val="16"/>
        </w:numPr>
      </w:pPr>
      <w:r>
        <w:rPr>
          <w:rStyle w:val="Emphasis"/>
        </w:rPr>
        <w:t>(input)</w:t>
      </w:r>
      <w:r>
        <w:t>: a reaction card (family, knobs, bounds)</w:t>
      </w:r>
    </w:p>
    <w:p w14:paraId="4CDB5C5E" w14:textId="77777777" w:rsidR="007C67E1" w:rsidRDefault="007C67E1" w:rsidP="007C67E1">
      <w:pPr>
        <w:pStyle w:val="NormalWeb"/>
        <w:numPr>
          <w:ilvl w:val="0"/>
          <w:numId w:val="16"/>
        </w:numPr>
      </w:pPr>
      <w:r>
        <w:rPr>
          <w:rStyle w:val="Emphasis"/>
        </w:rPr>
        <w:lastRenderedPageBreak/>
        <w:t>(output)</w:t>
      </w:r>
      <w:r>
        <w:t>: a vetted readout JSON + a short “why” note (not used at runtime)</w:t>
      </w:r>
      <w:r>
        <w:br/>
        <w:t xml:space="preserve">Then do </w:t>
      </w:r>
      <w:r>
        <w:rPr>
          <w:rStyle w:val="Strong"/>
        </w:rPr>
        <w:t>few-shot prompting</w:t>
      </w:r>
      <w:r>
        <w:t>: include 1–3 most similar exemplars (by reaction class or reagent taxonomy) so the model “pattern-matches” shapes:</w:t>
      </w:r>
    </w:p>
    <w:p w14:paraId="16735792" w14:textId="77777777" w:rsidR="007C67E1" w:rsidRDefault="007C67E1" w:rsidP="007C67E1">
      <w:pPr>
        <w:pStyle w:val="NormalWeb"/>
        <w:numPr>
          <w:ilvl w:val="0"/>
          <w:numId w:val="16"/>
        </w:numPr>
      </w:pPr>
      <w:r>
        <w:t xml:space="preserve">Temperature: often </w:t>
      </w:r>
      <w:r>
        <w:rPr>
          <w:rStyle w:val="Strong"/>
        </w:rPr>
        <w:t>peak</w:t>
      </w:r>
      <w:r>
        <w:t xml:space="preserve">; Time: </w:t>
      </w:r>
      <w:r>
        <w:rPr>
          <w:rStyle w:val="Strong"/>
        </w:rPr>
        <w:t>increase-saturating</w:t>
      </w:r>
      <w:r>
        <w:t xml:space="preserve">; Equivalents: </w:t>
      </w:r>
      <w:r>
        <w:rPr>
          <w:rStyle w:val="Strong"/>
        </w:rPr>
        <w:t>peak</w:t>
      </w:r>
      <w:r>
        <w:t xml:space="preserve">; Ratios: </w:t>
      </w:r>
      <w:r>
        <w:rPr>
          <w:rStyle w:val="Strong"/>
        </w:rPr>
        <w:t>ridge</w:t>
      </w:r>
      <w:r>
        <w:t>.</w:t>
      </w:r>
    </w:p>
    <w:p w14:paraId="61F33236" w14:textId="77777777" w:rsidR="007C67E1" w:rsidRDefault="007C67E1" w:rsidP="007C67E1">
      <w:pPr>
        <w:pStyle w:val="Heading2"/>
      </w:pPr>
      <w:r>
        <w:t>3) Add descriptor summaries, not just names</w:t>
      </w:r>
    </w:p>
    <w:p w14:paraId="49DA27F8" w14:textId="77777777" w:rsidR="007C67E1" w:rsidRDefault="007C67E1" w:rsidP="007C67E1">
      <w:pPr>
        <w:pStyle w:val="NormalWeb"/>
      </w:pPr>
      <w:r>
        <w:t xml:space="preserve">Give the model </w:t>
      </w:r>
      <w:r>
        <w:rPr>
          <w:rStyle w:val="Emphasis"/>
        </w:rPr>
        <w:t>numbers</w:t>
      </w:r>
      <w:r>
        <w:t xml:space="preserve"> it can reason about:</w:t>
      </w:r>
    </w:p>
    <w:p w14:paraId="513C3394" w14:textId="77777777" w:rsidR="007C67E1" w:rsidRDefault="007C67E1" w:rsidP="007C67E1">
      <w:pPr>
        <w:pStyle w:val="NormalWeb"/>
        <w:numPr>
          <w:ilvl w:val="0"/>
          <w:numId w:val="17"/>
        </w:numPr>
      </w:pPr>
      <w:r>
        <w:t xml:space="preserve">For each categorical option (ligand/base/solvent), pass </w:t>
      </w:r>
      <w:r>
        <w:rPr>
          <w:rStyle w:val="Strong"/>
        </w:rPr>
        <w:t>precomputed descriptors</w:t>
      </w:r>
      <w:r>
        <w:t xml:space="preserve"> (basicity/pKa window, polarity indices, donor/acceptor, sterics) as </w:t>
      </w:r>
      <w:r>
        <w:rPr>
          <w:rStyle w:val="Strong"/>
        </w:rPr>
        <w:t>brief statistics</w:t>
      </w:r>
      <w:r>
        <w:t xml:space="preserve"> (mean ± sd, min/max across the candidate set).</w:t>
      </w:r>
    </w:p>
    <w:p w14:paraId="0D93907B" w14:textId="77777777" w:rsidR="007C67E1" w:rsidRDefault="007C67E1" w:rsidP="007C67E1">
      <w:pPr>
        <w:pStyle w:val="NormalWeb"/>
        <w:numPr>
          <w:ilvl w:val="0"/>
          <w:numId w:val="17"/>
        </w:numPr>
      </w:pPr>
      <w:r>
        <w:t xml:space="preserve">For continuous knobs, add </w:t>
      </w:r>
      <w:r>
        <w:rPr>
          <w:rStyle w:val="Strong"/>
        </w:rPr>
        <w:t>engineering constraints</w:t>
      </w:r>
      <w:r>
        <w:t xml:space="preserve"> (e.g., “&gt;70 °C risks X”) as bullets.</w:t>
      </w:r>
      <w:r>
        <w:br/>
        <w:t xml:space="preserve">This lets the LLM set </w:t>
      </w:r>
      <w:r>
        <w:rPr>
          <w:rStyle w:val="Strong"/>
        </w:rPr>
        <w:t>category similarity</w:t>
      </w:r>
      <w:r>
        <w:t xml:space="preserve"> and </w:t>
      </w:r>
      <w:r>
        <w:rPr>
          <w:rStyle w:val="Strong"/>
        </w:rPr>
        <w:t>range_hint</w:t>
      </w:r>
      <w:r>
        <w:t xml:space="preserve"> more intelligently.</w:t>
      </w:r>
    </w:p>
    <w:p w14:paraId="711A7EBF" w14:textId="77777777" w:rsidR="007C67E1" w:rsidRDefault="007C67E1" w:rsidP="007C67E1">
      <w:pPr>
        <w:pStyle w:val="Heading2"/>
      </w:pPr>
      <w:r>
        <w:t>4) Ask for interactions explicitly</w:t>
      </w:r>
    </w:p>
    <w:p w14:paraId="207D4AD8" w14:textId="77777777" w:rsidR="007C67E1" w:rsidRDefault="007C67E1" w:rsidP="007C67E1">
      <w:pPr>
        <w:pStyle w:val="NormalWeb"/>
      </w:pPr>
      <w:r>
        <w:t xml:space="preserve">LLMs are good at proposing </w:t>
      </w:r>
      <w:r>
        <w:rPr>
          <w:rStyle w:val="Strong"/>
        </w:rPr>
        <w:t>mechanistically plausible interactions</w:t>
      </w:r>
      <w:r>
        <w:t xml:space="preserve"> (e.g., T×time synergy; equivalents×solvent antagonism). Restrict them to continuous–continuous pairs and limit to a small number (top-2) with confidences. This gives your model structure the residual learner can exploit early.</w:t>
      </w:r>
    </w:p>
    <w:p w14:paraId="01ACF1DA" w14:textId="77777777" w:rsidR="007C67E1" w:rsidRDefault="007C67E1" w:rsidP="007C67E1">
      <w:pPr>
        <w:pStyle w:val="Heading2"/>
      </w:pPr>
      <w:r>
        <w:t>5) Calibrate strength and uncertainty</w:t>
      </w:r>
    </w:p>
    <w:p w14:paraId="62C6E035" w14:textId="77777777" w:rsidR="007C67E1" w:rsidRDefault="007C67E1" w:rsidP="007C67E1">
      <w:pPr>
        <w:pStyle w:val="NormalWeb"/>
      </w:pPr>
      <w:r>
        <w:t xml:space="preserve">Tell the LLM to output </w:t>
      </w:r>
      <w:r>
        <w:rPr>
          <w:rStyle w:val="Strong"/>
        </w:rPr>
        <w:t>confidence</w:t>
      </w:r>
      <w:r>
        <w:t xml:space="preserve"> and keep it honest:</w:t>
      </w:r>
    </w:p>
    <w:p w14:paraId="02942AF3" w14:textId="77777777" w:rsidR="007C67E1" w:rsidRDefault="007C67E1" w:rsidP="007C67E1">
      <w:pPr>
        <w:pStyle w:val="NormalWeb"/>
        <w:numPr>
          <w:ilvl w:val="0"/>
          <w:numId w:val="18"/>
        </w:numPr>
      </w:pPr>
      <w:r>
        <w:t>Chemistry-certain knobs → higher confidence/scale (e.g., T shape = peak, medium–high confidence).</w:t>
      </w:r>
    </w:p>
    <w:p w14:paraId="094060A8" w14:textId="77777777" w:rsidR="007C67E1" w:rsidRDefault="007C67E1" w:rsidP="007C67E1">
      <w:pPr>
        <w:pStyle w:val="NormalWeb"/>
        <w:numPr>
          <w:ilvl w:val="0"/>
          <w:numId w:val="18"/>
        </w:numPr>
      </w:pPr>
      <w:r>
        <w:t>Ambiguous knobs → lower scale/confidence.</w:t>
      </w:r>
      <w:r>
        <w:br/>
        <w:t xml:space="preserve">Then </w:t>
      </w:r>
      <w:r>
        <w:rPr>
          <w:rStyle w:val="Strong"/>
        </w:rPr>
        <w:t>map confidence to prior strength</w:t>
      </w:r>
      <w:r>
        <w:t xml:space="preserve"> (pseudopoints) on your side, so weak beliefs don’t overrule data.</w:t>
      </w:r>
    </w:p>
    <w:p w14:paraId="05C8BF3D" w14:textId="77777777" w:rsidR="007C67E1" w:rsidRDefault="007C67E1" w:rsidP="007C67E1">
      <w:pPr>
        <w:pStyle w:val="Heading2"/>
      </w:pPr>
      <w:r>
        <w:t>6) Use ensemble &amp; self-consistency</w:t>
      </w:r>
    </w:p>
    <w:p w14:paraId="015D4618" w14:textId="77777777" w:rsidR="007C67E1" w:rsidRDefault="007C67E1" w:rsidP="007C67E1">
      <w:pPr>
        <w:pStyle w:val="NormalWeb"/>
      </w:pPr>
      <w:r>
        <w:t xml:space="preserve">Sample the LLM </w:t>
      </w:r>
      <w:r>
        <w:rPr>
          <w:rStyle w:val="Strong"/>
        </w:rPr>
        <w:t>K times</w:t>
      </w:r>
      <w:r>
        <w:t xml:space="preserve"> (different seeds or slight perturbations), then:</w:t>
      </w:r>
    </w:p>
    <w:p w14:paraId="7256C11D" w14:textId="77777777" w:rsidR="007C67E1" w:rsidRDefault="007C67E1" w:rsidP="007C67E1">
      <w:pPr>
        <w:pStyle w:val="NormalWeb"/>
        <w:numPr>
          <w:ilvl w:val="0"/>
          <w:numId w:val="19"/>
        </w:numPr>
      </w:pPr>
      <w:r>
        <w:t xml:space="preserve">Keep only JSONs that pass </w:t>
      </w:r>
      <w:r>
        <w:rPr>
          <w:rStyle w:val="Strong"/>
        </w:rPr>
        <w:t>schema/constraint checks</w:t>
      </w:r>
      <w:r>
        <w:t xml:space="preserve"> (bounds in [0,1], allowed strings, interaction pairs valid).</w:t>
      </w:r>
    </w:p>
    <w:p w14:paraId="053B69E5" w14:textId="77777777" w:rsidR="007C67E1" w:rsidRDefault="007C67E1" w:rsidP="007C67E1">
      <w:pPr>
        <w:pStyle w:val="NormalWeb"/>
        <w:numPr>
          <w:ilvl w:val="0"/>
          <w:numId w:val="19"/>
        </w:numPr>
      </w:pPr>
      <w:r>
        <w:rPr>
          <w:rStyle w:val="Strong"/>
        </w:rPr>
        <w:t>Aggregate</w:t>
      </w:r>
      <w:r>
        <w:t xml:space="preserve"> effects (median shape; mean scale/confidence).</w:t>
      </w:r>
    </w:p>
    <w:p w14:paraId="535A295E" w14:textId="77777777" w:rsidR="007C67E1" w:rsidRDefault="007C67E1" w:rsidP="007C67E1">
      <w:pPr>
        <w:pStyle w:val="NormalWeb"/>
        <w:numPr>
          <w:ilvl w:val="0"/>
          <w:numId w:val="19"/>
        </w:numPr>
      </w:pPr>
      <w:r>
        <w:t>Optionally run a second “critic” prompt that spots contradictions (e.g., “you set temp=flat but also warned about high-T side reactions”).</w:t>
      </w:r>
    </w:p>
    <w:p w14:paraId="44F1D74F" w14:textId="77777777" w:rsidR="007C67E1" w:rsidRDefault="007C67E1" w:rsidP="007C67E1">
      <w:pPr>
        <w:pStyle w:val="Heading2"/>
      </w:pPr>
      <w:r>
        <w:t>7) Bake in domain constraints to prevent nonsense</w:t>
      </w:r>
    </w:p>
    <w:p w14:paraId="0CDDDB94" w14:textId="77777777" w:rsidR="007C67E1" w:rsidRDefault="007C67E1" w:rsidP="007C67E1">
      <w:pPr>
        <w:pStyle w:val="NormalWeb"/>
        <w:numPr>
          <w:ilvl w:val="0"/>
          <w:numId w:val="20"/>
        </w:numPr>
      </w:pPr>
      <w:r>
        <w:t>Hard floors/ceilings: impossible regions get low range_hint or low confidence.</w:t>
      </w:r>
    </w:p>
    <w:p w14:paraId="363D6321" w14:textId="77777777" w:rsidR="007C67E1" w:rsidRDefault="007C67E1" w:rsidP="007C67E1">
      <w:pPr>
        <w:pStyle w:val="NormalWeb"/>
        <w:numPr>
          <w:ilvl w:val="0"/>
          <w:numId w:val="20"/>
        </w:numPr>
      </w:pPr>
      <w:r>
        <w:lastRenderedPageBreak/>
        <w:t>Monotonicity where physics demands (e.g., catalyst loading never strictly decreases yield at very low loadings).</w:t>
      </w:r>
    </w:p>
    <w:p w14:paraId="6C10C2D3" w14:textId="77777777" w:rsidR="007C67E1" w:rsidRDefault="007C67E1" w:rsidP="007C67E1">
      <w:pPr>
        <w:pStyle w:val="NormalWeb"/>
        <w:numPr>
          <w:ilvl w:val="0"/>
          <w:numId w:val="20"/>
        </w:numPr>
      </w:pPr>
      <w:r>
        <w:t>Safety envelopes (pressure, solubility) → reduce confidence outside safe windows.</w:t>
      </w:r>
    </w:p>
    <w:p w14:paraId="5A0F10B0" w14:textId="77777777" w:rsidR="007C67E1" w:rsidRDefault="007C67E1" w:rsidP="007C67E1">
      <w:pPr>
        <w:pStyle w:val="Heading2"/>
      </w:pPr>
      <w:r>
        <w:t>8) Tie category similarity to chemistry families</w:t>
      </w:r>
    </w:p>
    <w:p w14:paraId="0F00097B" w14:textId="77777777" w:rsidR="007C67E1" w:rsidRDefault="007C67E1" w:rsidP="007C67E1">
      <w:pPr>
        <w:pStyle w:val="NormalWeb"/>
      </w:pPr>
      <w:r>
        <w:t xml:space="preserve">Ask the LLM to group options (e.g., bulky dialkylbiaryl phosphines together; carbonate bases together) and to express </w:t>
      </w:r>
      <w:r>
        <w:rPr>
          <w:rStyle w:val="Strong"/>
        </w:rPr>
        <w:t>within-family similarity</w:t>
      </w:r>
      <w:r>
        <w:t xml:space="preserve"> &gt; </w:t>
      </w:r>
      <w:r>
        <w:rPr>
          <w:rStyle w:val="Strong"/>
        </w:rPr>
        <w:t>cross-family</w:t>
      </w:r>
      <w:r>
        <w:t xml:space="preserve">. You can </w:t>
      </w:r>
      <w:r>
        <w:rPr>
          <w:rStyle w:val="Strong"/>
        </w:rPr>
        <w:t>blend</w:t>
      </w:r>
      <w:r>
        <w:t xml:space="preserve"> this with numerical descriptor cosine similarities so it isn’t purely text-based.</w:t>
      </w:r>
    </w:p>
    <w:p w14:paraId="0F78697C" w14:textId="77777777" w:rsidR="007C67E1" w:rsidRDefault="007C67E1" w:rsidP="007C67E1">
      <w:pPr>
        <w:pStyle w:val="Heading2"/>
      </w:pPr>
      <w:r>
        <w:t>9) Cross-validate priors offline on proxy data</w:t>
      </w:r>
    </w:p>
    <w:p w14:paraId="19737D8F" w14:textId="77777777" w:rsidR="007C67E1" w:rsidRDefault="007C67E1" w:rsidP="007C67E1">
      <w:pPr>
        <w:pStyle w:val="NormalWeb"/>
      </w:pPr>
      <w:r>
        <w:t xml:space="preserve">Before your new campaign, check the LLM prior on </w:t>
      </w:r>
      <w:r>
        <w:rPr>
          <w:rStyle w:val="Strong"/>
        </w:rPr>
        <w:t>archival datasets</w:t>
      </w:r>
      <w:r>
        <w:t xml:space="preserve"> from related reactions:</w:t>
      </w:r>
    </w:p>
    <w:p w14:paraId="7EA4A3AC" w14:textId="77777777" w:rsidR="007C67E1" w:rsidRDefault="007C67E1" w:rsidP="007C67E1">
      <w:pPr>
        <w:pStyle w:val="NormalWeb"/>
        <w:numPr>
          <w:ilvl w:val="0"/>
          <w:numId w:val="21"/>
        </w:numPr>
      </w:pPr>
      <w:r>
        <w:t>Fit surrogate with/without the prior on those datasets at tiny data regimes (n=4–12).</w:t>
      </w:r>
    </w:p>
    <w:p w14:paraId="0D27FDB1" w14:textId="77777777" w:rsidR="007C67E1" w:rsidRDefault="007C67E1" w:rsidP="007C67E1">
      <w:pPr>
        <w:pStyle w:val="NormalWeb"/>
        <w:numPr>
          <w:ilvl w:val="0"/>
          <w:numId w:val="21"/>
        </w:numPr>
      </w:pPr>
      <w:r>
        <w:t>Keep the prompting pattern that reduces cold-start error and improves early AUC most consistently.</w:t>
      </w:r>
    </w:p>
    <w:p w14:paraId="523C1AAF" w14:textId="77777777" w:rsidR="007C67E1" w:rsidRDefault="007C67E1" w:rsidP="007C67E1">
      <w:pPr>
        <w:pStyle w:val="Heading2"/>
      </w:pPr>
      <w:r>
        <w:t>10) Keep priors and seeds orthogonal</w:t>
      </w:r>
    </w:p>
    <w:p w14:paraId="66D88BEE" w14:textId="77777777" w:rsidR="007C67E1" w:rsidRDefault="007C67E1" w:rsidP="007C67E1">
      <w:pPr>
        <w:pStyle w:val="NormalWeb"/>
      </w:pPr>
      <w:r>
        <w:t xml:space="preserve">Priors set </w:t>
      </w:r>
      <w:r>
        <w:rPr>
          <w:rStyle w:val="Strong"/>
        </w:rPr>
        <w:t>beliefs</w:t>
      </w:r>
      <w:r>
        <w:t xml:space="preserve">; seeds are </w:t>
      </w:r>
      <w:r>
        <w:rPr>
          <w:rStyle w:val="Strong"/>
        </w:rPr>
        <w:t>initial data</w:t>
      </w:r>
      <w:r>
        <w:t>. To show value, benchmark:</w:t>
      </w:r>
    </w:p>
    <w:p w14:paraId="1C7D19EE" w14:textId="77777777" w:rsidR="007C67E1" w:rsidRDefault="007C67E1" w:rsidP="007C67E1">
      <w:pPr>
        <w:pStyle w:val="NormalWeb"/>
        <w:numPr>
          <w:ilvl w:val="0"/>
          <w:numId w:val="22"/>
        </w:numPr>
      </w:pPr>
      <w:r>
        <w:t>Fixed seeds, vary priors (NoPrior vs Heuristic vs LLM-Good/Bad vs RandomPrior).</w:t>
      </w:r>
    </w:p>
    <w:p w14:paraId="06588B98" w14:textId="77777777" w:rsidR="007C67E1" w:rsidRDefault="007C67E1" w:rsidP="007C67E1">
      <w:pPr>
        <w:pStyle w:val="NormalWeb"/>
        <w:numPr>
          <w:ilvl w:val="0"/>
          <w:numId w:val="22"/>
        </w:numPr>
      </w:pPr>
      <w:r>
        <w:t>Fixed prior, vary seeds (good/bad/random).</w:t>
      </w:r>
      <w:r>
        <w:br/>
        <w:t>This disentangles “we started near a good point” from “the model believed the right shape”.</w:t>
      </w:r>
    </w:p>
    <w:p w14:paraId="0DEFE851" w14:textId="77777777" w:rsidR="007C67E1" w:rsidRDefault="007C67E1" w:rsidP="007C67E1">
      <w:r>
        <w:pict w14:anchorId="2DD0A1F4">
          <v:rect id="_x0000_i1045" style="width:0;height:1.5pt" o:hralign="center" o:hrstd="t" o:hr="t" fillcolor="#a0a0a0" stroked="f"/>
        </w:pict>
      </w:r>
    </w:p>
    <w:p w14:paraId="47B01157" w14:textId="77777777" w:rsidR="007C67E1" w:rsidRDefault="007C67E1" w:rsidP="007C67E1">
      <w:pPr>
        <w:pStyle w:val="Heading3"/>
      </w:pPr>
      <w:r>
        <w:t>A minimal recipe you can run today (no extra code needed)</w:t>
      </w:r>
    </w:p>
    <w:p w14:paraId="48960CFF" w14:textId="77777777" w:rsidR="007C67E1" w:rsidRDefault="007C67E1" w:rsidP="007C67E1">
      <w:pPr>
        <w:pStyle w:val="NormalWeb"/>
        <w:numPr>
          <w:ilvl w:val="0"/>
          <w:numId w:val="23"/>
        </w:numPr>
      </w:pPr>
      <w:r>
        <w:t xml:space="preserve">Build </w:t>
      </w:r>
      <w:r>
        <w:rPr>
          <w:rStyle w:val="Strong"/>
        </w:rPr>
        <w:t>GOOD_BULLETS</w:t>
      </w:r>
      <w:r>
        <w:t xml:space="preserve"> and </w:t>
      </w:r>
      <w:r>
        <w:rPr>
          <w:rStyle w:val="Strong"/>
        </w:rPr>
        <w:t>BAD_BULLETS</w:t>
      </w:r>
      <w:r>
        <w:t xml:space="preserve"> from your manuscript + intuition (we drafted these).</w:t>
      </w:r>
    </w:p>
    <w:p w14:paraId="3F7D7D09" w14:textId="77777777" w:rsidR="007C67E1" w:rsidRDefault="007C67E1" w:rsidP="007C67E1">
      <w:pPr>
        <w:pStyle w:val="NormalWeb"/>
        <w:numPr>
          <w:ilvl w:val="0"/>
          <w:numId w:val="23"/>
        </w:numPr>
      </w:pPr>
      <w:r>
        <w:t>Run the LLM readout generator with:</w:t>
      </w:r>
    </w:p>
    <w:p w14:paraId="4C329969" w14:textId="77777777" w:rsidR="007C67E1" w:rsidRDefault="007C67E1" w:rsidP="007C67E1">
      <w:pPr>
        <w:pStyle w:val="NormalWeb"/>
        <w:numPr>
          <w:ilvl w:val="1"/>
          <w:numId w:val="23"/>
        </w:numPr>
      </w:pPr>
      <w:r>
        <w:rPr>
          <w:rStyle w:val="Strong"/>
        </w:rPr>
        <w:t>Schema</w:t>
      </w:r>
      <w:r>
        <w:t xml:space="preserve"> (bounds/roles)</w:t>
      </w:r>
    </w:p>
    <w:p w14:paraId="4C343480" w14:textId="77777777" w:rsidR="007C67E1" w:rsidRDefault="007C67E1" w:rsidP="007C67E1">
      <w:pPr>
        <w:pStyle w:val="NormalWeb"/>
        <w:numPr>
          <w:ilvl w:val="1"/>
          <w:numId w:val="23"/>
        </w:numPr>
      </w:pPr>
      <w:r>
        <w:rPr>
          <w:rStyle w:val="Strong"/>
        </w:rPr>
        <w:t>Descriptor summaries</w:t>
      </w:r>
      <w:r>
        <w:t xml:space="preserve"> (optional but powerful)</w:t>
      </w:r>
    </w:p>
    <w:p w14:paraId="09CEE6CC" w14:textId="77777777" w:rsidR="007C67E1" w:rsidRDefault="007C67E1" w:rsidP="007C67E1">
      <w:pPr>
        <w:pStyle w:val="NormalWeb"/>
        <w:numPr>
          <w:ilvl w:val="1"/>
          <w:numId w:val="23"/>
        </w:numPr>
      </w:pPr>
      <w:r>
        <w:rPr>
          <w:rStyle w:val="Strong"/>
        </w:rPr>
        <w:t>Bullets</w:t>
      </w:r>
      <w:r>
        <w:t xml:space="preserve"> (good or bad)</w:t>
      </w:r>
    </w:p>
    <w:p w14:paraId="6178E0D9" w14:textId="77777777" w:rsidR="007C67E1" w:rsidRDefault="007C67E1" w:rsidP="007C67E1">
      <w:pPr>
        <w:pStyle w:val="NormalWeb"/>
        <w:numPr>
          <w:ilvl w:val="1"/>
          <w:numId w:val="23"/>
        </w:numPr>
      </w:pPr>
      <w:r>
        <w:t>Strict JSON schema</w:t>
      </w:r>
    </w:p>
    <w:p w14:paraId="7556BC45" w14:textId="77777777" w:rsidR="007C67E1" w:rsidRDefault="007C67E1" w:rsidP="007C67E1">
      <w:pPr>
        <w:pStyle w:val="NormalWeb"/>
        <w:numPr>
          <w:ilvl w:val="0"/>
          <w:numId w:val="23"/>
        </w:numPr>
      </w:pPr>
      <w:r>
        <w:rPr>
          <w:rStyle w:val="Strong"/>
        </w:rPr>
        <w:t>Validate</w:t>
      </w:r>
      <w:r>
        <w:t xml:space="preserve"> the JSON, down-weight confidence where uncertainty is high.</w:t>
      </w:r>
    </w:p>
    <w:p w14:paraId="1B81A24C" w14:textId="77777777" w:rsidR="007C67E1" w:rsidRDefault="007C67E1" w:rsidP="007C67E1">
      <w:pPr>
        <w:pStyle w:val="NormalWeb"/>
        <w:numPr>
          <w:ilvl w:val="0"/>
          <w:numId w:val="23"/>
        </w:numPr>
      </w:pPr>
      <w:r>
        <w:t xml:space="preserve">Plug into </w:t>
      </w:r>
      <w:r>
        <w:rPr>
          <w:rStyle w:val="HTMLCode"/>
        </w:rPr>
        <w:t>PriorBuilder</w:t>
      </w:r>
      <w:r>
        <w:t xml:space="preserve"> → run the closed-loop benchmark.</w:t>
      </w:r>
    </w:p>
    <w:p w14:paraId="573C0191" w14:textId="77777777" w:rsidR="007C67E1" w:rsidRDefault="007C67E1" w:rsidP="007C67E1">
      <w:r>
        <w:pict w14:anchorId="37E1E4EF">
          <v:rect id="_x0000_i1046" style="width:0;height:1.5pt" o:hralign="center" o:hrstd="t" o:hr="t" fillcolor="#a0a0a0" stroked="f"/>
        </w:pict>
      </w:r>
    </w:p>
    <w:p w14:paraId="34150E37" w14:textId="77777777" w:rsidR="007C67E1" w:rsidRDefault="007C67E1" w:rsidP="007C67E1">
      <w:pPr>
        <w:pStyle w:val="Heading3"/>
      </w:pPr>
      <w:r>
        <w:lastRenderedPageBreak/>
        <w:t>Why this works</w:t>
      </w:r>
    </w:p>
    <w:p w14:paraId="26CF1518" w14:textId="77777777" w:rsidR="007C67E1" w:rsidRDefault="007C67E1" w:rsidP="007C67E1">
      <w:pPr>
        <w:pStyle w:val="NormalWeb"/>
      </w:pPr>
      <w:r>
        <w:t xml:space="preserve">LLMs are strongest at </w:t>
      </w:r>
      <w:r>
        <w:rPr>
          <w:rStyle w:val="Strong"/>
        </w:rPr>
        <w:t>pattern transfer</w:t>
      </w:r>
      <w:r>
        <w:t xml:space="preserve">: they have read thousands of outcomes and mechanistic discussions. By </w:t>
      </w:r>
      <w:r>
        <w:rPr>
          <w:rStyle w:val="Strong"/>
        </w:rPr>
        <w:t>constraining the output space</w:t>
      </w:r>
      <w:r>
        <w:t xml:space="preserve"> (effect types, ranges) and </w:t>
      </w:r>
      <w:r>
        <w:rPr>
          <w:rStyle w:val="Strong"/>
        </w:rPr>
        <w:t>feeding the right context</w:t>
      </w:r>
      <w:r>
        <w:t xml:space="preserve"> (roles, descriptors, constraints, analog exemplars), you turn that diffuse knowledge into a </w:t>
      </w:r>
      <w:r>
        <w:rPr>
          <w:rStyle w:val="Strong"/>
        </w:rPr>
        <w:t>usable, calibrated prior</w:t>
      </w:r>
      <w:r>
        <w:t xml:space="preserve"> that accelerates learning </w:t>
      </w:r>
      <w:r>
        <w:rPr>
          <w:rStyle w:val="Emphasis"/>
        </w:rPr>
        <w:t>before</w:t>
      </w:r>
      <w:r>
        <w:t xml:space="preserve"> your first measurement in the new space.</w:t>
      </w:r>
    </w:p>
    <w:p w14:paraId="71690DA3" w14:textId="77777777" w:rsidR="007C67E1" w:rsidRDefault="007C67E1" w:rsidP="007C67E1">
      <w:pPr>
        <w:pStyle w:val="NormalWeb"/>
      </w:pPr>
      <w:r>
        <w:t xml:space="preserve">If you want, I can take your latest schema and descriptor tables and produce a </w:t>
      </w:r>
      <w:r>
        <w:rPr>
          <w:rStyle w:val="Strong"/>
        </w:rPr>
        <w:t>production-grade prompting template</w:t>
      </w:r>
      <w:r>
        <w:t xml:space="preserve"> (with self-consistency + critic pass) that drops into your current </w:t>
      </w:r>
      <w:r>
        <w:rPr>
          <w:rStyle w:val="HTMLCode"/>
        </w:rPr>
        <w:t>llm_readout</w:t>
      </w:r>
      <w:r>
        <w:t xml:space="preserve"> call.</w:t>
      </w:r>
    </w:p>
    <w:p w14:paraId="5024DF19" w14:textId="5E878E1F" w:rsidR="00FF7B56" w:rsidRDefault="00FF7B56">
      <w:bookmarkStart w:id="0" w:name="_GoBack"/>
      <w:bookmarkEnd w:id="0"/>
    </w:p>
    <w:sectPr w:rsidR="00FF7B56" w:rsidSect="00D4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15"/>
    <w:multiLevelType w:val="multilevel"/>
    <w:tmpl w:val="C9A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74A9"/>
    <w:multiLevelType w:val="multilevel"/>
    <w:tmpl w:val="6CB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169D"/>
    <w:multiLevelType w:val="multilevel"/>
    <w:tmpl w:val="8D4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B0460"/>
    <w:multiLevelType w:val="multilevel"/>
    <w:tmpl w:val="05F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053B3"/>
    <w:multiLevelType w:val="multilevel"/>
    <w:tmpl w:val="5D1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73911"/>
    <w:multiLevelType w:val="multilevel"/>
    <w:tmpl w:val="F30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A33DD"/>
    <w:multiLevelType w:val="multilevel"/>
    <w:tmpl w:val="C3B0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25D1A"/>
    <w:multiLevelType w:val="multilevel"/>
    <w:tmpl w:val="E40C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C690A"/>
    <w:multiLevelType w:val="multilevel"/>
    <w:tmpl w:val="EA7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A0DC1"/>
    <w:multiLevelType w:val="multilevel"/>
    <w:tmpl w:val="D39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F73BF"/>
    <w:multiLevelType w:val="multilevel"/>
    <w:tmpl w:val="8C4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E2A22"/>
    <w:multiLevelType w:val="multilevel"/>
    <w:tmpl w:val="45C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0687E"/>
    <w:multiLevelType w:val="multilevel"/>
    <w:tmpl w:val="063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E25E7"/>
    <w:multiLevelType w:val="multilevel"/>
    <w:tmpl w:val="780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01958"/>
    <w:multiLevelType w:val="multilevel"/>
    <w:tmpl w:val="FE2E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B24F4"/>
    <w:multiLevelType w:val="multilevel"/>
    <w:tmpl w:val="B58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D4AA6"/>
    <w:multiLevelType w:val="multilevel"/>
    <w:tmpl w:val="309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42AB8"/>
    <w:multiLevelType w:val="multilevel"/>
    <w:tmpl w:val="3D2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A2594"/>
    <w:multiLevelType w:val="multilevel"/>
    <w:tmpl w:val="AE3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12707"/>
    <w:multiLevelType w:val="multilevel"/>
    <w:tmpl w:val="C1D2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75315"/>
    <w:multiLevelType w:val="multilevel"/>
    <w:tmpl w:val="4AD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C270D"/>
    <w:multiLevelType w:val="multilevel"/>
    <w:tmpl w:val="99C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C2E7B"/>
    <w:multiLevelType w:val="multilevel"/>
    <w:tmpl w:val="BCC2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6"/>
  </w:num>
  <w:num w:numId="4">
    <w:abstractNumId w:val="14"/>
  </w:num>
  <w:num w:numId="5">
    <w:abstractNumId w:val="3"/>
  </w:num>
  <w:num w:numId="6">
    <w:abstractNumId w:val="18"/>
  </w:num>
  <w:num w:numId="7">
    <w:abstractNumId w:val="7"/>
  </w:num>
  <w:num w:numId="8">
    <w:abstractNumId w:val="20"/>
  </w:num>
  <w:num w:numId="9">
    <w:abstractNumId w:val="22"/>
  </w:num>
  <w:num w:numId="10">
    <w:abstractNumId w:val="0"/>
  </w:num>
  <w:num w:numId="11">
    <w:abstractNumId w:val="10"/>
  </w:num>
  <w:num w:numId="12">
    <w:abstractNumId w:val="15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8"/>
  </w:num>
  <w:num w:numId="18">
    <w:abstractNumId w:val="6"/>
  </w:num>
  <w:num w:numId="19">
    <w:abstractNumId w:val="12"/>
  </w:num>
  <w:num w:numId="20">
    <w:abstractNumId w:val="9"/>
  </w:num>
  <w:num w:numId="21">
    <w:abstractNumId w:val="13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48"/>
    <w:rsid w:val="007412E6"/>
    <w:rsid w:val="007C67E1"/>
    <w:rsid w:val="007E2048"/>
    <w:rsid w:val="00AB157A"/>
    <w:rsid w:val="00D433A1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A8A6"/>
  <w15:chartTrackingRefBased/>
  <w15:docId w15:val="{03A0685D-D9BB-49E5-8500-200B322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2E6"/>
    <w:rPr>
      <w:b/>
      <w:bCs/>
    </w:rPr>
  </w:style>
  <w:style w:type="character" w:customStyle="1" w:styleId="katex-mathml">
    <w:name w:val="katex-mathml"/>
    <w:basedOn w:val="DefaultParagraphFont"/>
    <w:rsid w:val="007412E6"/>
  </w:style>
  <w:style w:type="character" w:customStyle="1" w:styleId="mord">
    <w:name w:val="mord"/>
    <w:basedOn w:val="DefaultParagraphFont"/>
    <w:rsid w:val="007412E6"/>
  </w:style>
  <w:style w:type="character" w:customStyle="1" w:styleId="vlist-s">
    <w:name w:val="vlist-s"/>
    <w:basedOn w:val="DefaultParagraphFont"/>
    <w:rsid w:val="007412E6"/>
  </w:style>
  <w:style w:type="character" w:customStyle="1" w:styleId="mopen">
    <w:name w:val="mopen"/>
    <w:basedOn w:val="DefaultParagraphFont"/>
    <w:rsid w:val="007412E6"/>
  </w:style>
  <w:style w:type="character" w:customStyle="1" w:styleId="mclose">
    <w:name w:val="mclose"/>
    <w:basedOn w:val="DefaultParagraphFont"/>
    <w:rsid w:val="007412E6"/>
  </w:style>
  <w:style w:type="character" w:customStyle="1" w:styleId="Heading2Char">
    <w:name w:val="Heading 2 Char"/>
    <w:basedOn w:val="DefaultParagraphFont"/>
    <w:link w:val="Heading2"/>
    <w:uiPriority w:val="9"/>
    <w:semiHidden/>
    <w:rsid w:val="00741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2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rel">
    <w:name w:val="mrel"/>
    <w:basedOn w:val="DefaultParagraphFont"/>
    <w:rsid w:val="007412E6"/>
  </w:style>
  <w:style w:type="character" w:customStyle="1" w:styleId="mbin">
    <w:name w:val="mbin"/>
    <w:basedOn w:val="DefaultParagraphFont"/>
    <w:rsid w:val="007412E6"/>
  </w:style>
  <w:style w:type="character" w:customStyle="1" w:styleId="delimsizing">
    <w:name w:val="delimsizing"/>
    <w:basedOn w:val="DefaultParagraphFont"/>
    <w:rsid w:val="007412E6"/>
  </w:style>
  <w:style w:type="character" w:customStyle="1" w:styleId="mpunct">
    <w:name w:val="mpunct"/>
    <w:basedOn w:val="DefaultParagraphFont"/>
    <w:rsid w:val="007412E6"/>
  </w:style>
  <w:style w:type="character" w:customStyle="1" w:styleId="mop">
    <w:name w:val="mop"/>
    <w:basedOn w:val="DefaultParagraphFont"/>
    <w:rsid w:val="007412E6"/>
  </w:style>
  <w:style w:type="character" w:styleId="HTMLCode">
    <w:name w:val="HTML Code"/>
    <w:basedOn w:val="DefaultParagraphFont"/>
    <w:uiPriority w:val="99"/>
    <w:semiHidden/>
    <w:unhideWhenUsed/>
    <w:rsid w:val="007C67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Mottafegh</dc:creator>
  <cp:keywords/>
  <dc:description/>
  <cp:lastModifiedBy>Amirreza Mottafegh</cp:lastModifiedBy>
  <cp:revision>4</cp:revision>
  <dcterms:created xsi:type="dcterms:W3CDTF">2025-09-05T06:59:00Z</dcterms:created>
  <dcterms:modified xsi:type="dcterms:W3CDTF">2025-09-05T07:10:00Z</dcterms:modified>
</cp:coreProperties>
</file>