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pPr>
      <w:r>
        <w:rPr>
          <w:rFonts w:ascii="Aptos Display" w:hAnsi="Aptos Display"/>
          <w:b/>
          <w:color w:val="176B87"/>
          <w:sz w:val="74"/>
        </w:rPr>
        <w:t>AURA</w:t>
      </w:r>
    </w:p>
    <w:p>
      <w:pPr>
        <w:pStyle w:val="Title"/>
      </w:pPr>
      <w:r>
        <w:t>Personal Decision Intelligence Platform</w:t>
      </w:r>
    </w:p>
    <w:p>
      <w:pPr>
        <w:spacing w:before="200"/>
      </w:pPr>
      <w:r>
        <w:rPr>
          <w:color w:val="506579"/>
          <w:sz w:val="30"/>
        </w:rPr>
        <w:t>Product specification, system architecture, MVP scope, and delivery roadmap</w:t>
      </w:r>
    </w:p>
    <w:p>
      <w:r>
        <w:t>Implementation-ready product blueprint for students and early-career professionals</w:t>
      </w:r>
    </w:p>
    <w:p>
      <w:pPr>
        <w:spacing w:before="840"/>
      </w:pPr>
      <w:r>
        <w:rPr>
          <w:color w:val="708090"/>
          <w:sz w:val="20"/>
        </w:rPr>
        <w:t>Version 1.0  |  14 October 2026</w:t>
      </w:r>
    </w:p>
    <w:p>
      <w:pPr>
        <w:spacing w:before="1040"/>
      </w:pPr>
      <w:r>
        <w:rPr>
          <w:b/>
          <w:color w:val="142D4E"/>
          <w:sz w:val="28"/>
        </w:rPr>
        <w:t>AURA turns a difficult personal choice into a structured, explainable decision: options, trade-offs, assumptions, evidence, and outcomes under changing conditions.</w:t>
      </w:r>
    </w:p>
    <w:p>
      <w:r>
        <w:br w:type="page"/>
      </w:r>
    </w:p>
    <w:p>
      <w:pPr>
        <w:pStyle w:val="Heading1"/>
      </w:pPr>
      <w:r>
        <w:t>Executive summary</w:t>
      </w:r>
    </w:p>
    <w:p>
      <w:r>
        <w:rPr>
          <w:i w:val="0"/>
        </w:rPr>
        <w:t>AURA is a private decision workspace for consequential everyday choices such as selecting an internship, choosing a learning path, balancing study with work, or deciding whether to relocate. Users state a goal, define viable alternatives, express what matters, attach relevant evidence, and explore how the recommendation changes when assumptions change.</w:t>
      </w:r>
    </w:p>
    <w:p>
      <w:r>
        <w:rPr>
          <w:i w:val="0"/>
        </w:rPr>
        <w:t>The product’s differentiator is an auditable decision model and interactive what-if simulation, not a chat response. Deterministic algorithms calculate weighted trade-offs, hard-constraint violations, sensitivity, and uncertainty ranges. Retrieval grounds factual claims in user-provided material. An LLM helps clarify the decision, extract candidate facts, identify missing inputs, and explain results; it never silently supplies numeric scores or makes the final choice.</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173B5E"/>
          </w:tcPr>
          <w:p>
            <w:pPr>
              <w:spacing w:after="20"/>
            </w:pPr>
            <w:r/>
            <w:r>
              <w:rPr>
                <w:rFonts w:ascii="Aptos" w:hAnsi="Aptos"/>
                <w:b/>
                <w:color w:val="FFFFFF"/>
                <w:sz w:val="17"/>
              </w:rPr>
              <w:t>Decision</w:t>
            </w:r>
          </w:p>
        </w:tc>
        <w:tc>
          <w:tcPr>
            <w:tcW w:type="dxa" w:w="4997"/>
            <w:vAlign w:val="center"/>
            <w:shd w:fill="173B5E"/>
          </w:tcPr>
          <w:p>
            <w:pPr>
              <w:spacing w:after="20"/>
            </w:pPr>
            <w:r/>
            <w:r>
              <w:rPr>
                <w:rFonts w:ascii="Aptos" w:hAnsi="Aptos"/>
                <w:b/>
                <w:color w:val="FFFFFF"/>
                <w:sz w:val="17"/>
              </w:rPr>
              <w:t>Product commitment</w:t>
            </w:r>
          </w:p>
        </w:tc>
      </w:tr>
      <w:tr>
        <w:tc>
          <w:tcPr>
            <w:tcW w:type="dxa" w:w="4997"/>
            <w:vAlign w:val="center"/>
          </w:tcPr>
          <w:p>
            <w:pPr>
              <w:spacing w:after="20"/>
            </w:pPr>
            <w:r/>
            <w:r>
              <w:rPr>
                <w:rFonts w:ascii="Aptos" w:hAnsi="Aptos"/>
                <w:b w:val="0"/>
                <w:color w:val="26384A"/>
                <w:sz w:val="16"/>
              </w:rPr>
              <w:t>Who it serves</w:t>
            </w:r>
          </w:p>
        </w:tc>
        <w:tc>
          <w:tcPr>
            <w:tcW w:type="dxa" w:w="4997"/>
            <w:vAlign w:val="center"/>
          </w:tcPr>
          <w:p>
            <w:pPr>
              <w:spacing w:after="20"/>
            </w:pPr>
            <w:r/>
            <w:r>
              <w:rPr>
                <w:rFonts w:ascii="Aptos" w:hAnsi="Aptos"/>
                <w:b w:val="0"/>
                <w:color w:val="26384A"/>
                <w:sz w:val="16"/>
              </w:rPr>
              <w:t>Students and early-career professionals navigating education, career, workload, and personal planning choices.</w:t>
            </w:r>
          </w:p>
        </w:tc>
      </w:tr>
      <w:tr>
        <w:tc>
          <w:tcPr>
            <w:tcW w:type="dxa" w:w="4997"/>
            <w:vAlign w:val="center"/>
            <w:shd w:fill="F0F5F8"/>
          </w:tcPr>
          <w:p>
            <w:pPr>
              <w:spacing w:after="20"/>
            </w:pPr>
            <w:r/>
            <w:r>
              <w:rPr>
                <w:rFonts w:ascii="Aptos" w:hAnsi="Aptos"/>
                <w:b w:val="0"/>
                <w:color w:val="26384A"/>
                <w:sz w:val="16"/>
              </w:rPr>
              <w:t>Core job</w:t>
            </w:r>
          </w:p>
        </w:tc>
        <w:tc>
          <w:tcPr>
            <w:tcW w:type="dxa" w:w="4997"/>
            <w:vAlign w:val="center"/>
            <w:shd w:fill="F0F5F8"/>
          </w:tcPr>
          <w:p>
            <w:pPr>
              <w:spacing w:after="20"/>
            </w:pPr>
            <w:r/>
            <w:r>
              <w:rPr>
                <w:rFonts w:ascii="Aptos" w:hAnsi="Aptos"/>
                <w:b w:val="0"/>
                <w:color w:val="26384A"/>
                <w:sz w:val="16"/>
              </w:rPr>
              <w:t>Help me choose among realistic options while showing what the choice depends on and what I should learn next.</w:t>
            </w:r>
          </w:p>
        </w:tc>
      </w:tr>
      <w:tr>
        <w:tc>
          <w:tcPr>
            <w:tcW w:type="dxa" w:w="4997"/>
            <w:vAlign w:val="center"/>
          </w:tcPr>
          <w:p>
            <w:pPr>
              <w:spacing w:after="20"/>
            </w:pPr>
            <w:r/>
            <w:r>
              <w:rPr>
                <w:rFonts w:ascii="Aptos" w:hAnsi="Aptos"/>
                <w:b w:val="0"/>
                <w:color w:val="26384A"/>
                <w:sz w:val="16"/>
              </w:rPr>
              <w:t>MVP wedge</w:t>
            </w:r>
          </w:p>
        </w:tc>
        <w:tc>
          <w:tcPr>
            <w:tcW w:type="dxa" w:w="4997"/>
            <w:vAlign w:val="center"/>
          </w:tcPr>
          <w:p>
            <w:pPr>
              <w:spacing w:after="20"/>
            </w:pPr>
            <w:r/>
            <w:r>
              <w:rPr>
                <w:rFonts w:ascii="Aptos" w:hAnsi="Aptos"/>
                <w:b w:val="0"/>
                <w:color w:val="26384A"/>
                <w:sz w:val="16"/>
              </w:rPr>
              <w:t>One decision workspace: options, criteria, constraints, evidence, baseline ranking, scenario comparison, and a shareable decision brief.</w:t>
            </w:r>
          </w:p>
        </w:tc>
      </w:tr>
      <w:tr>
        <w:tc>
          <w:tcPr>
            <w:tcW w:type="dxa" w:w="4997"/>
            <w:vAlign w:val="center"/>
            <w:shd w:fill="F0F5F8"/>
          </w:tcPr>
          <w:p>
            <w:pPr>
              <w:spacing w:after="20"/>
            </w:pPr>
            <w:r/>
            <w:r>
              <w:rPr>
                <w:rFonts w:ascii="Aptos" w:hAnsi="Aptos"/>
                <w:b w:val="0"/>
                <w:color w:val="26384A"/>
                <w:sz w:val="16"/>
              </w:rPr>
              <w:t>Trust posture</w:t>
            </w:r>
          </w:p>
        </w:tc>
        <w:tc>
          <w:tcPr>
            <w:tcW w:type="dxa" w:w="4997"/>
            <w:vAlign w:val="center"/>
            <w:shd w:fill="F0F5F8"/>
          </w:tcPr>
          <w:p>
            <w:pPr>
              <w:spacing w:after="20"/>
            </w:pPr>
            <w:r/>
            <w:r>
              <w:rPr>
                <w:rFonts w:ascii="Aptos" w:hAnsi="Aptos"/>
                <w:b w:val="0"/>
                <w:color w:val="26384A"/>
                <w:sz w:val="16"/>
              </w:rPr>
              <w:t>User-owned assumptions; source-linked facts; visible uncertainty; reproducible calculations; no autonomous external actions.</w:t>
            </w:r>
          </w:p>
        </w:tc>
      </w:tr>
      <w:tr>
        <w:tc>
          <w:tcPr>
            <w:tcW w:type="dxa" w:w="4997"/>
            <w:vAlign w:val="center"/>
          </w:tcPr>
          <w:p>
            <w:pPr>
              <w:spacing w:after="20"/>
            </w:pPr>
            <w:r/>
            <w:r>
              <w:rPr>
                <w:rFonts w:ascii="Aptos" w:hAnsi="Aptos"/>
                <w:b w:val="0"/>
                <w:color w:val="26384A"/>
                <w:sz w:val="16"/>
              </w:rPr>
              <w:t>Portfolio signal</w:t>
            </w:r>
          </w:p>
        </w:tc>
        <w:tc>
          <w:tcPr>
            <w:tcW w:type="dxa" w:w="4997"/>
            <w:vAlign w:val="center"/>
          </w:tcPr>
          <w:p>
            <w:pPr>
              <w:spacing w:after="20"/>
            </w:pPr>
            <w:r/>
            <w:r>
              <w:rPr>
                <w:rFonts w:ascii="Aptos" w:hAnsi="Aptos"/>
                <w:b w:val="0"/>
                <w:color w:val="26384A"/>
                <w:sz w:val="16"/>
              </w:rPr>
              <w:t>A full-stack product combining structured decision science, simulation, retrieval, LLM orchestration, privacy, and evaluation.</w:t>
            </w:r>
          </w:p>
        </w:tc>
      </w:tr>
    </w:tbl>
    <w:p>
      <w:pPr>
        <w:spacing w:after="20"/>
      </w:pPr>
    </w:p>
    <w:p>
      <w:pPr>
        <w:pStyle w:val="Heading2"/>
      </w:pPr>
      <w:r>
        <w:t>Product boundaries</w:t>
      </w:r>
    </w:p>
    <w:p>
      <w:r>
        <w:rPr>
          <w:i w:val="0"/>
        </w:rPr>
        <w:t>AURA is intentionally distinct from the user’s existing AI Resume Job Matcher, DevSphere/CommunityHub, and HELIOS projects. It does not rank jobs against resumes, provide a community or collaboration feed, or operate as a general-purpose AI assistant. Its unit of value is a decision model with options, criteria, constraints, evidence, assumptions, and scenario outcomes.</w:t>
      </w:r>
    </w:p>
    <w:p>
      <w:pPr>
        <w:pStyle w:val="Heading1"/>
      </w:pPr>
      <w:r>
        <w:t>1. Product definition</w:t>
      </w:r>
    </w:p>
    <w:p>
      <w:pPr>
        <w:pStyle w:val="Heading2"/>
      </w:pPr>
      <w:r>
        <w:t>1.1 Problem and opportunity</w:t>
      </w:r>
    </w:p>
    <w:p>
      <w:r>
        <w:rPr>
          <w:i w:val="0"/>
        </w:rPr>
        <w:t>Early-career decisions combine incomplete information, competing values, deadlines, and uncertainty. People often jump between notes, spreadsheets, links, and chat interfaces; those artifacts rarely make assumptions, hard constraints, or sensitivity visible. AURA makes the reasoning inspectable and revisable so a user can move from “I feel stuck” to a defensible next step.</w:t>
      </w:r>
    </w:p>
    <w:p>
      <w:pPr>
        <w:pStyle w:val="Heading2"/>
      </w:pPr>
      <w:r>
        <w:t>1.2 Product principles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173B5E"/>
          </w:tcPr>
          <w:p>
            <w:pPr>
              <w:spacing w:after="20"/>
            </w:pPr>
            <w:r/>
            <w:r>
              <w:rPr>
                <w:rFonts w:ascii="Aptos" w:hAnsi="Aptos"/>
                <w:b/>
                <w:color w:val="FFFFFF"/>
                <w:sz w:val="17"/>
              </w:rPr>
              <w:t>Principle</w:t>
            </w:r>
          </w:p>
        </w:tc>
        <w:tc>
          <w:tcPr>
            <w:tcW w:type="dxa" w:w="4997"/>
            <w:vAlign w:val="center"/>
            <w:shd w:fill="173B5E"/>
          </w:tcPr>
          <w:p>
            <w:pPr>
              <w:spacing w:after="20"/>
            </w:pPr>
            <w:r/>
            <w:r>
              <w:rPr>
                <w:rFonts w:ascii="Aptos" w:hAnsi="Aptos"/>
                <w:b/>
                <w:color w:val="FFFFFF"/>
                <w:sz w:val="17"/>
              </w:rPr>
              <w:t>Implementation consequence</w:t>
            </w:r>
          </w:p>
        </w:tc>
      </w:tr>
      <w:tr>
        <w:tc>
          <w:tcPr>
            <w:tcW w:type="dxa" w:w="4997"/>
            <w:vAlign w:val="center"/>
          </w:tcPr>
          <w:p>
            <w:pPr>
              <w:spacing w:after="20"/>
            </w:pPr>
            <w:r/>
            <w:r>
              <w:rPr>
                <w:rFonts w:ascii="Aptos" w:hAnsi="Aptos"/>
                <w:b w:val="0"/>
                <w:color w:val="26384A"/>
                <w:sz w:val="16"/>
              </w:rPr>
              <w:t>Decision before answer</w:t>
            </w:r>
          </w:p>
        </w:tc>
        <w:tc>
          <w:tcPr>
            <w:tcW w:type="dxa" w:w="4997"/>
            <w:vAlign w:val="center"/>
          </w:tcPr>
          <w:p>
            <w:pPr>
              <w:spacing w:after="20"/>
            </w:pPr>
            <w:r/>
            <w:r>
              <w:rPr>
                <w:rFonts w:ascii="Aptos" w:hAnsi="Aptos"/>
                <w:b w:val="0"/>
                <w:color w:val="26384A"/>
                <w:sz w:val="16"/>
              </w:rPr>
              <w:t>Model the decision and ask targeted clarification questions before producing a comparison.</w:t>
            </w:r>
          </w:p>
        </w:tc>
      </w:tr>
      <w:tr>
        <w:tc>
          <w:tcPr>
            <w:tcW w:type="dxa" w:w="4997"/>
            <w:vAlign w:val="center"/>
            <w:shd w:fill="F0F5F8"/>
          </w:tcPr>
          <w:p>
            <w:pPr>
              <w:spacing w:after="20"/>
            </w:pPr>
            <w:r/>
            <w:r>
              <w:rPr>
                <w:rFonts w:ascii="Aptos" w:hAnsi="Aptos"/>
                <w:b w:val="0"/>
                <w:color w:val="26384A"/>
                <w:sz w:val="16"/>
              </w:rPr>
              <w:t>Explain every number</w:t>
            </w:r>
          </w:p>
        </w:tc>
        <w:tc>
          <w:tcPr>
            <w:tcW w:type="dxa" w:w="4997"/>
            <w:vAlign w:val="center"/>
            <w:shd w:fill="F0F5F8"/>
          </w:tcPr>
          <w:p>
            <w:pPr>
              <w:spacing w:after="20"/>
            </w:pPr>
            <w:r/>
            <w:r>
              <w:rPr>
                <w:rFonts w:ascii="Aptos" w:hAnsi="Aptos"/>
                <w:b w:val="0"/>
                <w:color w:val="26384A"/>
                <w:sz w:val="16"/>
              </w:rPr>
              <w:t>Every score can be traced to criterion weights, evidence, user ratings, and formula version.</w:t>
            </w:r>
          </w:p>
        </w:tc>
      </w:tr>
      <w:tr>
        <w:tc>
          <w:tcPr>
            <w:tcW w:type="dxa" w:w="4997"/>
            <w:vAlign w:val="center"/>
          </w:tcPr>
          <w:p>
            <w:pPr>
              <w:spacing w:after="20"/>
            </w:pPr>
            <w:r/>
            <w:r>
              <w:rPr>
                <w:rFonts w:ascii="Aptos" w:hAnsi="Aptos"/>
                <w:b w:val="0"/>
                <w:color w:val="26384A"/>
                <w:sz w:val="16"/>
              </w:rPr>
              <w:t>Separate facts from beliefs</w:t>
            </w:r>
          </w:p>
        </w:tc>
        <w:tc>
          <w:tcPr>
            <w:tcW w:type="dxa" w:w="4997"/>
            <w:vAlign w:val="center"/>
          </w:tcPr>
          <w:p>
            <w:pPr>
              <w:spacing w:after="20"/>
            </w:pPr>
            <w:r/>
            <w:r>
              <w:rPr>
                <w:rFonts w:ascii="Aptos" w:hAnsi="Aptos"/>
                <w:b w:val="0"/>
                <w:color w:val="26384A"/>
                <w:sz w:val="16"/>
              </w:rPr>
              <w:t>Mark each input as user estimate, sourced fact, inferred candidate, or unknown.</w:t>
            </w:r>
          </w:p>
        </w:tc>
      </w:tr>
      <w:tr>
        <w:tc>
          <w:tcPr>
            <w:tcW w:type="dxa" w:w="4997"/>
            <w:vAlign w:val="center"/>
            <w:shd w:fill="F0F5F8"/>
          </w:tcPr>
          <w:p>
            <w:pPr>
              <w:spacing w:after="20"/>
            </w:pPr>
            <w:r/>
            <w:r>
              <w:rPr>
                <w:rFonts w:ascii="Aptos" w:hAnsi="Aptos"/>
                <w:b w:val="0"/>
                <w:color w:val="26384A"/>
                <w:sz w:val="16"/>
              </w:rPr>
              <w:t>Show uncertainty</w:t>
            </w:r>
          </w:p>
        </w:tc>
        <w:tc>
          <w:tcPr>
            <w:tcW w:type="dxa" w:w="4997"/>
            <w:vAlign w:val="center"/>
            <w:shd w:fill="F0F5F8"/>
          </w:tcPr>
          <w:p>
            <w:pPr>
              <w:spacing w:after="20"/>
            </w:pPr>
            <w:r/>
            <w:r>
              <w:rPr>
                <w:rFonts w:ascii="Aptos" w:hAnsi="Aptos"/>
                <w:b w:val="0"/>
                <w:color w:val="26384A"/>
                <w:sz w:val="16"/>
              </w:rPr>
              <w:t>Use ranges and scenario conditions; avoid false precision and unsupported probabilities.</w:t>
            </w:r>
          </w:p>
        </w:tc>
      </w:tr>
      <w:tr>
        <w:tc>
          <w:tcPr>
            <w:tcW w:type="dxa" w:w="4997"/>
            <w:vAlign w:val="center"/>
          </w:tcPr>
          <w:p>
            <w:pPr>
              <w:spacing w:after="20"/>
            </w:pPr>
            <w:r/>
            <w:r>
              <w:rPr>
                <w:rFonts w:ascii="Aptos" w:hAnsi="Aptos"/>
                <w:b w:val="0"/>
                <w:color w:val="26384A"/>
                <w:sz w:val="16"/>
              </w:rPr>
              <w:t>User remains in control</w:t>
            </w:r>
          </w:p>
        </w:tc>
        <w:tc>
          <w:tcPr>
            <w:tcW w:type="dxa" w:w="4997"/>
            <w:vAlign w:val="center"/>
          </w:tcPr>
          <w:p>
            <w:pPr>
              <w:spacing w:after="20"/>
            </w:pPr>
            <w:r/>
            <w:r>
              <w:rPr>
                <w:rFonts w:ascii="Aptos" w:hAnsi="Aptos"/>
                <w:b w:val="0"/>
                <w:color w:val="26384A"/>
                <w:sz w:val="16"/>
              </w:rPr>
              <w:t>AURA informs and prepares next steps; user confirms all assumptions and actions.</w:t>
            </w:r>
          </w:p>
        </w:tc>
      </w:tr>
      <w:tr>
        <w:tc>
          <w:tcPr>
            <w:tcW w:type="dxa" w:w="4997"/>
            <w:vAlign w:val="center"/>
            <w:shd w:fill="F0F5F8"/>
          </w:tcPr>
          <w:p>
            <w:pPr>
              <w:spacing w:after="20"/>
            </w:pPr>
            <w:r/>
            <w:r>
              <w:rPr>
                <w:rFonts w:ascii="Aptos" w:hAnsi="Aptos"/>
                <w:b w:val="0"/>
                <w:color w:val="26384A"/>
                <w:sz w:val="16"/>
              </w:rPr>
              <w:t>Privacy by design</w:t>
            </w:r>
          </w:p>
        </w:tc>
        <w:tc>
          <w:tcPr>
            <w:tcW w:type="dxa" w:w="4997"/>
            <w:vAlign w:val="center"/>
            <w:shd w:fill="F0F5F8"/>
          </w:tcPr>
          <w:p>
            <w:pPr>
              <w:spacing w:after="20"/>
            </w:pPr>
            <w:r/>
            <w:r>
              <w:rPr>
                <w:rFonts w:ascii="Aptos" w:hAnsi="Aptos"/>
                <w:b w:val="0"/>
                <w:color w:val="26384A"/>
                <w:sz w:val="16"/>
              </w:rPr>
              <w:t>Private by default, least data required, export and delete controls, bounded retention.</w:t>
            </w:r>
          </w:p>
        </w:tc>
      </w:tr>
    </w:tbl>
    <w:p>
      <w:pPr>
        <w:spacing w:after="20"/>
      </w:pPr>
    </w:p>
    <w:p>
      <w:pPr>
        <w:pStyle w:val="Heading2"/>
      </w:pPr>
      <w:r>
        <w:t>1.3 Personas and jobs to be done</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Persona</w:t>
            </w:r>
          </w:p>
        </w:tc>
        <w:tc>
          <w:tcPr>
            <w:tcW w:type="dxa" w:w="3331"/>
            <w:vAlign w:val="center"/>
            <w:shd w:fill="173B5E"/>
          </w:tcPr>
          <w:p>
            <w:pPr>
              <w:spacing w:after="20"/>
            </w:pPr>
            <w:r/>
            <w:r>
              <w:rPr>
                <w:rFonts w:ascii="Aptos" w:hAnsi="Aptos"/>
                <w:b/>
                <w:color w:val="FFFFFF"/>
                <w:sz w:val="17"/>
              </w:rPr>
              <w:t>Example job</w:t>
            </w:r>
          </w:p>
        </w:tc>
        <w:tc>
          <w:tcPr>
            <w:tcW w:type="dxa" w:w="3331"/>
            <w:vAlign w:val="center"/>
            <w:shd w:fill="173B5E"/>
          </w:tcPr>
          <w:p>
            <w:pPr>
              <w:spacing w:after="20"/>
            </w:pPr>
            <w:r/>
            <w:r>
              <w:rPr>
                <w:rFonts w:ascii="Aptos" w:hAnsi="Aptos"/>
                <w:b/>
                <w:color w:val="FFFFFF"/>
                <w:sz w:val="17"/>
              </w:rPr>
              <w:t>Success signal</w:t>
            </w:r>
          </w:p>
        </w:tc>
      </w:tr>
      <w:tr>
        <w:tc>
          <w:tcPr>
            <w:tcW w:type="dxa" w:w="3331"/>
            <w:vAlign w:val="center"/>
          </w:tcPr>
          <w:p>
            <w:pPr>
              <w:spacing w:after="20"/>
            </w:pPr>
            <w:r/>
            <w:r>
              <w:rPr>
                <w:rFonts w:ascii="Aptos" w:hAnsi="Aptos"/>
                <w:b w:val="0"/>
                <w:color w:val="26384A"/>
                <w:sz w:val="16"/>
              </w:rPr>
              <w:t>Final-year student</w:t>
            </w:r>
          </w:p>
        </w:tc>
        <w:tc>
          <w:tcPr>
            <w:tcW w:type="dxa" w:w="3331"/>
            <w:vAlign w:val="center"/>
          </w:tcPr>
          <w:p>
            <w:pPr>
              <w:spacing w:after="20"/>
            </w:pPr>
            <w:r/>
            <w:r>
              <w:rPr>
                <w:rFonts w:ascii="Aptos" w:hAnsi="Aptos"/>
                <w:b w:val="0"/>
                <w:color w:val="26384A"/>
                <w:sz w:val="16"/>
              </w:rPr>
              <w:t>Compare an internship, a research role, and a focused semester project.</w:t>
            </w:r>
          </w:p>
        </w:tc>
        <w:tc>
          <w:tcPr>
            <w:tcW w:type="dxa" w:w="3331"/>
            <w:vAlign w:val="center"/>
          </w:tcPr>
          <w:p>
            <w:pPr>
              <w:spacing w:after="20"/>
            </w:pPr>
            <w:r/>
            <w:r>
              <w:rPr>
                <w:rFonts w:ascii="Aptos" w:hAnsi="Aptos"/>
                <w:b w:val="0"/>
                <w:color w:val="26384A"/>
                <w:sz w:val="16"/>
              </w:rPr>
              <w:t>Can explain the trade-offs and identify which missing fact would change the choice.</w:t>
            </w:r>
          </w:p>
        </w:tc>
      </w:tr>
      <w:tr>
        <w:tc>
          <w:tcPr>
            <w:tcW w:type="dxa" w:w="3331"/>
            <w:vAlign w:val="center"/>
            <w:shd w:fill="F0F5F8"/>
          </w:tcPr>
          <w:p>
            <w:pPr>
              <w:spacing w:after="20"/>
            </w:pPr>
            <w:r/>
            <w:r>
              <w:rPr>
                <w:rFonts w:ascii="Aptos" w:hAnsi="Aptos"/>
                <w:b w:val="0"/>
                <w:color w:val="26384A"/>
                <w:sz w:val="16"/>
              </w:rPr>
              <w:t>Early-career professional</w:t>
            </w:r>
          </w:p>
        </w:tc>
        <w:tc>
          <w:tcPr>
            <w:tcW w:type="dxa" w:w="3331"/>
            <w:vAlign w:val="center"/>
            <w:shd w:fill="F0F5F8"/>
          </w:tcPr>
          <w:p>
            <w:pPr>
              <w:spacing w:after="20"/>
            </w:pPr>
            <w:r/>
            <w:r>
              <w:rPr>
                <w:rFonts w:ascii="Aptos" w:hAnsi="Aptos"/>
                <w:b w:val="0"/>
                <w:color w:val="26384A"/>
                <w:sz w:val="16"/>
              </w:rPr>
              <w:t>Decide whether to accept an offer with different compensation, mentorship, and commute.</w:t>
            </w:r>
          </w:p>
        </w:tc>
        <w:tc>
          <w:tcPr>
            <w:tcW w:type="dxa" w:w="3331"/>
            <w:vAlign w:val="center"/>
            <w:shd w:fill="F0F5F8"/>
          </w:tcPr>
          <w:p>
            <w:pPr>
              <w:spacing w:after="20"/>
            </w:pPr>
            <w:r/>
            <w:r>
              <w:rPr>
                <w:rFonts w:ascii="Aptos" w:hAnsi="Aptos"/>
                <w:b w:val="0"/>
                <w:color w:val="26384A"/>
                <w:sz w:val="16"/>
              </w:rPr>
              <w:t>Understands constraints, downside exposure, and the conditions that make each option preferable.</w:t>
            </w:r>
          </w:p>
        </w:tc>
      </w:tr>
      <w:tr>
        <w:tc>
          <w:tcPr>
            <w:tcW w:type="dxa" w:w="3331"/>
            <w:vAlign w:val="center"/>
          </w:tcPr>
          <w:p>
            <w:pPr>
              <w:spacing w:after="20"/>
            </w:pPr>
            <w:r/>
            <w:r>
              <w:rPr>
                <w:rFonts w:ascii="Aptos" w:hAnsi="Aptos"/>
                <w:b w:val="0"/>
                <w:color w:val="26384A"/>
                <w:sz w:val="16"/>
              </w:rPr>
              <w:t>Busy learner</w:t>
            </w:r>
          </w:p>
        </w:tc>
        <w:tc>
          <w:tcPr>
            <w:tcW w:type="dxa" w:w="3331"/>
            <w:vAlign w:val="center"/>
          </w:tcPr>
          <w:p>
            <w:pPr>
              <w:spacing w:after="20"/>
            </w:pPr>
            <w:r/>
            <w:r>
              <w:rPr>
                <w:rFonts w:ascii="Aptos" w:hAnsi="Aptos"/>
                <w:b w:val="0"/>
                <w:color w:val="26384A"/>
                <w:sz w:val="16"/>
              </w:rPr>
              <w:t>Choose between two study plans while protecting sleep and existing commitments.</w:t>
            </w:r>
          </w:p>
        </w:tc>
        <w:tc>
          <w:tcPr>
            <w:tcW w:type="dxa" w:w="3331"/>
            <w:vAlign w:val="center"/>
          </w:tcPr>
          <w:p>
            <w:pPr>
              <w:spacing w:after="20"/>
            </w:pPr>
            <w:r/>
            <w:r>
              <w:rPr>
                <w:rFonts w:ascii="Aptos" w:hAnsi="Aptos"/>
                <w:b w:val="0"/>
                <w:color w:val="26384A"/>
                <w:sz w:val="16"/>
              </w:rPr>
              <w:t>Gets a feasible plan and sees how weekly time assumptions affect the recommendation.</w:t>
            </w:r>
          </w:p>
        </w:tc>
      </w:tr>
    </w:tbl>
    <w:p>
      <w:pPr>
        <w:spacing w:after="20"/>
      </w:pPr>
    </w:p>
    <w:p>
      <w:pPr>
        <w:pStyle w:val="Heading1"/>
      </w:pPr>
      <w:r>
        <w:t>2. Scope and requirements</w:t>
      </w:r>
    </w:p>
    <w:p>
      <w:pPr>
        <w:pStyle w:val="Heading2"/>
      </w:pPr>
      <w:r>
        <w:t>2.1 MVP user journey</w:t>
      </w:r>
    </w:p>
    <w:p>
      <w:pPr>
        <w:pStyle w:val="ListNumber"/>
      </w:pPr>
      <w:r>
        <w:t>Create a decision from a guided prompt; AURA identifies the decision question, deadline, and decision owner.</w:t>
      </w:r>
    </w:p>
    <w:p>
      <w:pPr>
        <w:pStyle w:val="ListNumber"/>
      </w:pPr>
      <w:r>
        <w:t>Add two to five options. Each option has a name, description, and optional attributes.</w:t>
      </w:r>
    </w:p>
    <w:p>
      <w:pPr>
        <w:pStyle w:val="ListNumber"/>
      </w:pPr>
      <w:r>
        <w:t>Add or accept suggested criteria; label each as benefit, cost, or non-negotiable constraint.</w:t>
      </w:r>
    </w:p>
    <w:p>
      <w:pPr>
        <w:pStyle w:val="ListNumber"/>
      </w:pPr>
      <w:r>
        <w:t>Set criterion importance on a 1–5 scale, then normalize weights. Rate each option per criterion on a consistent 1–5 scale or enter a numeric value with units.</w:t>
      </w:r>
    </w:p>
    <w:p>
      <w:pPr>
        <w:pStyle w:val="ListNumber"/>
      </w:pPr>
      <w:r>
        <w:t>Attach notes or supported documents/links. Confirm extracted facts and map them to criteria.</w:t>
      </w:r>
    </w:p>
    <w:p>
      <w:pPr>
        <w:pStyle w:val="ListNumber"/>
      </w:pPr>
      <w:r>
        <w:t>Review missing, stale, conflicting, or low-confidence inputs. Run a baseline comparison.</w:t>
      </w:r>
    </w:p>
    <w:p>
      <w:pPr>
        <w:pStyle w:val="ListNumber"/>
      </w:pPr>
      <w:r>
        <w:t>Create scenarios by changing assumptions, criteria weights, or option attributes. Compare rankings and score movement side by side.</w:t>
      </w:r>
    </w:p>
    <w:p>
      <w:pPr>
        <w:pStyle w:val="ListNumber"/>
      </w:pPr>
      <w:r>
        <w:t>Save a decision brief with recommendation rationale, caveats, sources, and a concrete next action. Revisit later and record the outcome.</w:t>
      </w:r>
    </w:p>
    <w:p>
      <w:pPr>
        <w:pStyle w:val="Heading2"/>
      </w:pPr>
      <w:r>
        <w:t>2.2 Functional requirements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shd w:fill="173B5E"/>
          </w:tcPr>
          <w:p>
            <w:pPr>
              <w:spacing w:after="20"/>
            </w:pPr>
            <w:r/>
            <w:r>
              <w:rPr>
                <w:rFonts w:ascii="Aptos" w:hAnsi="Aptos"/>
                <w:b/>
                <w:color w:val="FFFFFF"/>
                <w:sz w:val="17"/>
              </w:rPr>
              <w:t>ID</w:t>
            </w:r>
          </w:p>
        </w:tc>
        <w:tc>
          <w:tcPr>
            <w:tcW w:type="dxa" w:w="2498"/>
            <w:vAlign w:val="center"/>
            <w:shd w:fill="173B5E"/>
          </w:tcPr>
          <w:p>
            <w:pPr>
              <w:spacing w:after="20"/>
            </w:pPr>
            <w:r/>
            <w:r>
              <w:rPr>
                <w:rFonts w:ascii="Aptos" w:hAnsi="Aptos"/>
                <w:b/>
                <w:color w:val="FFFFFF"/>
                <w:sz w:val="17"/>
              </w:rPr>
              <w:t>Requirement</w:t>
            </w:r>
          </w:p>
        </w:tc>
        <w:tc>
          <w:tcPr>
            <w:tcW w:type="dxa" w:w="2498"/>
            <w:vAlign w:val="center"/>
            <w:shd w:fill="173B5E"/>
          </w:tcPr>
          <w:p>
            <w:pPr>
              <w:spacing w:after="20"/>
            </w:pPr>
            <w:r/>
            <w:r>
              <w:rPr>
                <w:rFonts w:ascii="Aptos" w:hAnsi="Aptos"/>
                <w:b/>
                <w:color w:val="FFFFFF"/>
                <w:sz w:val="17"/>
              </w:rPr>
              <w:t>Acceptance condition</w:t>
            </w:r>
          </w:p>
        </w:tc>
        <w:tc>
          <w:tcPr>
            <w:tcW w:type="dxa" w:w="2498"/>
            <w:vAlign w:val="center"/>
            <w:shd w:fill="173B5E"/>
          </w:tcPr>
          <w:p>
            <w:pPr>
              <w:spacing w:after="20"/>
            </w:pPr>
            <w:r/>
            <w:r>
              <w:rPr>
                <w:rFonts w:ascii="Aptos" w:hAnsi="Aptos"/>
                <w:b/>
                <w:color w:val="FFFFFF"/>
                <w:sz w:val="17"/>
              </w:rPr>
              <w:t>Priority</w:t>
            </w:r>
          </w:p>
        </w:tc>
      </w:tr>
      <w:tr>
        <w:tc>
          <w:tcPr>
            <w:tcW w:type="dxa" w:w="2498"/>
            <w:vAlign w:val="center"/>
          </w:tcPr>
          <w:p>
            <w:pPr>
              <w:spacing w:after="20"/>
            </w:pPr>
            <w:r/>
            <w:r>
              <w:rPr>
                <w:rFonts w:ascii="Aptos" w:hAnsi="Aptos"/>
                <w:b w:val="0"/>
                <w:color w:val="26384A"/>
                <w:sz w:val="16"/>
              </w:rPr>
              <w:t>FR-01</w:t>
            </w:r>
          </w:p>
        </w:tc>
        <w:tc>
          <w:tcPr>
            <w:tcW w:type="dxa" w:w="2498"/>
            <w:vAlign w:val="center"/>
          </w:tcPr>
          <w:p>
            <w:pPr>
              <w:spacing w:after="20"/>
            </w:pPr>
            <w:r/>
            <w:r>
              <w:rPr>
                <w:rFonts w:ascii="Aptos" w:hAnsi="Aptos"/>
                <w:b w:val="0"/>
                <w:color w:val="26384A"/>
                <w:sz w:val="16"/>
              </w:rPr>
              <w:t>Decision workspace CRUD</w:t>
            </w:r>
          </w:p>
        </w:tc>
        <w:tc>
          <w:tcPr>
            <w:tcW w:type="dxa" w:w="2498"/>
            <w:vAlign w:val="center"/>
          </w:tcPr>
          <w:p>
            <w:pPr>
              <w:spacing w:after="20"/>
            </w:pPr>
            <w:r/>
            <w:r>
              <w:rPr>
                <w:rFonts w:ascii="Aptos" w:hAnsi="Aptos"/>
                <w:b w:val="0"/>
                <w:color w:val="26384A"/>
                <w:sz w:val="16"/>
              </w:rPr>
              <w:t>Owner can create, edit, archive, and delete a decision; updates are versioned.</w:t>
            </w:r>
          </w:p>
        </w:tc>
        <w:tc>
          <w:tcPr>
            <w:tcW w:type="dxa" w:w="2498"/>
            <w:vAlign w:val="center"/>
          </w:tcPr>
          <w:p>
            <w:pPr>
              <w:spacing w:after="20"/>
            </w:pPr>
            <w:r/>
            <w:r>
              <w:rPr>
                <w:rFonts w:ascii="Aptos" w:hAnsi="Aptos"/>
                <w:b w:val="0"/>
                <w:color w:val="26384A"/>
                <w:sz w:val="16"/>
              </w:rPr>
              <w:t>P0</w:t>
            </w:r>
          </w:p>
        </w:tc>
      </w:tr>
      <w:tr>
        <w:tc>
          <w:tcPr>
            <w:tcW w:type="dxa" w:w="2498"/>
            <w:vAlign w:val="center"/>
            <w:shd w:fill="F0F5F8"/>
          </w:tcPr>
          <w:p>
            <w:pPr>
              <w:spacing w:after="20"/>
            </w:pPr>
            <w:r/>
            <w:r>
              <w:rPr>
                <w:rFonts w:ascii="Aptos" w:hAnsi="Aptos"/>
                <w:b w:val="0"/>
                <w:color w:val="26384A"/>
                <w:sz w:val="16"/>
              </w:rPr>
              <w:t>FR-02</w:t>
            </w:r>
          </w:p>
        </w:tc>
        <w:tc>
          <w:tcPr>
            <w:tcW w:type="dxa" w:w="2498"/>
            <w:vAlign w:val="center"/>
            <w:shd w:fill="F0F5F8"/>
          </w:tcPr>
          <w:p>
            <w:pPr>
              <w:spacing w:after="20"/>
            </w:pPr>
            <w:r/>
            <w:r>
              <w:rPr>
                <w:rFonts w:ascii="Aptos" w:hAnsi="Aptos"/>
                <w:b w:val="0"/>
                <w:color w:val="26384A"/>
                <w:sz w:val="16"/>
              </w:rPr>
              <w:t>Options and criteria</w:t>
            </w:r>
          </w:p>
        </w:tc>
        <w:tc>
          <w:tcPr>
            <w:tcW w:type="dxa" w:w="2498"/>
            <w:vAlign w:val="center"/>
            <w:shd w:fill="F0F5F8"/>
          </w:tcPr>
          <w:p>
            <w:pPr>
              <w:spacing w:after="20"/>
            </w:pPr>
            <w:r/>
            <w:r>
              <w:rPr>
                <w:rFonts w:ascii="Aptos" w:hAnsi="Aptos"/>
                <w:b w:val="0"/>
                <w:color w:val="26384A"/>
                <w:sz w:val="16"/>
              </w:rPr>
              <w:t>Support 2–5 options and 2–12 criteria in MVP; criteria include direction, weight, scale, and optional constraint.</w:t>
            </w:r>
          </w:p>
        </w:tc>
        <w:tc>
          <w:tcPr>
            <w:tcW w:type="dxa" w:w="2498"/>
            <w:vAlign w:val="center"/>
            <w:shd w:fill="F0F5F8"/>
          </w:tcPr>
          <w:p>
            <w:pPr>
              <w:spacing w:after="20"/>
            </w:pPr>
            <w:r/>
            <w:r>
              <w:rPr>
                <w:rFonts w:ascii="Aptos" w:hAnsi="Aptos"/>
                <w:b w:val="0"/>
                <w:color w:val="26384A"/>
                <w:sz w:val="16"/>
              </w:rPr>
              <w:t>P0</w:t>
            </w:r>
          </w:p>
        </w:tc>
      </w:tr>
      <w:tr>
        <w:tc>
          <w:tcPr>
            <w:tcW w:type="dxa" w:w="2498"/>
            <w:vAlign w:val="center"/>
          </w:tcPr>
          <w:p>
            <w:pPr>
              <w:spacing w:after="20"/>
            </w:pPr>
            <w:r/>
            <w:r>
              <w:rPr>
                <w:rFonts w:ascii="Aptos" w:hAnsi="Aptos"/>
                <w:b w:val="0"/>
                <w:color w:val="26384A"/>
                <w:sz w:val="16"/>
              </w:rPr>
              <w:t>FR-03</w:t>
            </w:r>
          </w:p>
        </w:tc>
        <w:tc>
          <w:tcPr>
            <w:tcW w:type="dxa" w:w="2498"/>
            <w:vAlign w:val="center"/>
          </w:tcPr>
          <w:p>
            <w:pPr>
              <w:spacing w:after="20"/>
            </w:pPr>
            <w:r/>
            <w:r>
              <w:rPr>
                <w:rFonts w:ascii="Aptos" w:hAnsi="Aptos"/>
                <w:b w:val="0"/>
                <w:color w:val="26384A"/>
                <w:sz w:val="16"/>
              </w:rPr>
              <w:t>Scoring and ranking</w:t>
            </w:r>
          </w:p>
        </w:tc>
        <w:tc>
          <w:tcPr>
            <w:tcW w:type="dxa" w:w="2498"/>
            <w:vAlign w:val="center"/>
          </w:tcPr>
          <w:p>
            <w:pPr>
              <w:spacing w:after="20"/>
            </w:pPr>
            <w:r/>
            <w:r>
              <w:rPr>
                <w:rFonts w:ascii="Aptos" w:hAnsi="Aptos"/>
                <w:b w:val="0"/>
                <w:color w:val="26384A"/>
                <w:sz w:val="16"/>
              </w:rPr>
              <w:t>Calculate normalized weighted scores; display per-criterion contribution and constraint status.</w:t>
            </w:r>
          </w:p>
        </w:tc>
        <w:tc>
          <w:tcPr>
            <w:tcW w:type="dxa" w:w="2498"/>
            <w:vAlign w:val="center"/>
          </w:tcPr>
          <w:p>
            <w:pPr>
              <w:spacing w:after="20"/>
            </w:pPr>
            <w:r/>
            <w:r>
              <w:rPr>
                <w:rFonts w:ascii="Aptos" w:hAnsi="Aptos"/>
                <w:b w:val="0"/>
                <w:color w:val="26384A"/>
                <w:sz w:val="16"/>
              </w:rPr>
              <w:t>P0</w:t>
            </w:r>
          </w:p>
        </w:tc>
      </w:tr>
      <w:tr>
        <w:tc>
          <w:tcPr>
            <w:tcW w:type="dxa" w:w="2498"/>
            <w:vAlign w:val="center"/>
            <w:shd w:fill="F0F5F8"/>
          </w:tcPr>
          <w:p>
            <w:pPr>
              <w:spacing w:after="20"/>
            </w:pPr>
            <w:r/>
            <w:r>
              <w:rPr>
                <w:rFonts w:ascii="Aptos" w:hAnsi="Aptos"/>
                <w:b w:val="0"/>
                <w:color w:val="26384A"/>
                <w:sz w:val="16"/>
              </w:rPr>
              <w:t>FR-04</w:t>
            </w:r>
          </w:p>
        </w:tc>
        <w:tc>
          <w:tcPr>
            <w:tcW w:type="dxa" w:w="2498"/>
            <w:vAlign w:val="center"/>
            <w:shd w:fill="F0F5F8"/>
          </w:tcPr>
          <w:p>
            <w:pPr>
              <w:spacing w:after="20"/>
            </w:pPr>
            <w:r/>
            <w:r>
              <w:rPr>
                <w:rFonts w:ascii="Aptos" w:hAnsi="Aptos"/>
                <w:b w:val="0"/>
                <w:color w:val="26384A"/>
                <w:sz w:val="16"/>
              </w:rPr>
              <w:t>What-if scenarios</w:t>
            </w:r>
          </w:p>
        </w:tc>
        <w:tc>
          <w:tcPr>
            <w:tcW w:type="dxa" w:w="2498"/>
            <w:vAlign w:val="center"/>
            <w:shd w:fill="F0F5F8"/>
          </w:tcPr>
          <w:p>
            <w:pPr>
              <w:spacing w:after="20"/>
            </w:pPr>
            <w:r/>
            <w:r>
              <w:rPr>
                <w:rFonts w:ascii="Aptos" w:hAnsi="Aptos"/>
                <w:b w:val="0"/>
                <w:color w:val="26384A"/>
                <w:sz w:val="16"/>
              </w:rPr>
              <w:t>Clone baseline; modify selected inputs; recompute without overwriting baseline.</w:t>
            </w:r>
          </w:p>
        </w:tc>
        <w:tc>
          <w:tcPr>
            <w:tcW w:type="dxa" w:w="2498"/>
            <w:vAlign w:val="center"/>
            <w:shd w:fill="F0F5F8"/>
          </w:tcPr>
          <w:p>
            <w:pPr>
              <w:spacing w:after="20"/>
            </w:pPr>
            <w:r/>
            <w:r>
              <w:rPr>
                <w:rFonts w:ascii="Aptos" w:hAnsi="Aptos"/>
                <w:b w:val="0"/>
                <w:color w:val="26384A"/>
                <w:sz w:val="16"/>
              </w:rPr>
              <w:t>P0</w:t>
            </w:r>
          </w:p>
        </w:tc>
      </w:tr>
      <w:tr>
        <w:tc>
          <w:tcPr>
            <w:tcW w:type="dxa" w:w="2498"/>
            <w:vAlign w:val="center"/>
          </w:tcPr>
          <w:p>
            <w:pPr>
              <w:spacing w:after="20"/>
            </w:pPr>
            <w:r/>
            <w:r>
              <w:rPr>
                <w:rFonts w:ascii="Aptos" w:hAnsi="Aptos"/>
                <w:b w:val="0"/>
                <w:color w:val="26384A"/>
                <w:sz w:val="16"/>
              </w:rPr>
              <w:t>FR-05</w:t>
            </w:r>
          </w:p>
        </w:tc>
        <w:tc>
          <w:tcPr>
            <w:tcW w:type="dxa" w:w="2498"/>
            <w:vAlign w:val="center"/>
          </w:tcPr>
          <w:p>
            <w:pPr>
              <w:spacing w:after="20"/>
            </w:pPr>
            <w:r/>
            <w:r>
              <w:rPr>
                <w:rFonts w:ascii="Aptos" w:hAnsi="Aptos"/>
                <w:b w:val="0"/>
                <w:color w:val="26384A"/>
                <w:sz w:val="16"/>
              </w:rPr>
              <w:t>Sensitivity</w:t>
            </w:r>
          </w:p>
        </w:tc>
        <w:tc>
          <w:tcPr>
            <w:tcW w:type="dxa" w:w="2498"/>
            <w:vAlign w:val="center"/>
          </w:tcPr>
          <w:p>
            <w:pPr>
              <w:spacing w:after="20"/>
            </w:pPr>
            <w:r/>
            <w:r>
              <w:rPr>
                <w:rFonts w:ascii="Aptos" w:hAnsi="Aptos"/>
                <w:b w:val="0"/>
                <w:color w:val="26384A"/>
                <w:sz w:val="16"/>
              </w:rPr>
              <w:t>Show ranking stability under weight perturbations and identify influential inputs.</w:t>
            </w:r>
          </w:p>
        </w:tc>
        <w:tc>
          <w:tcPr>
            <w:tcW w:type="dxa" w:w="2498"/>
            <w:vAlign w:val="center"/>
          </w:tcPr>
          <w:p>
            <w:pPr>
              <w:spacing w:after="20"/>
            </w:pPr>
            <w:r/>
            <w:r>
              <w:rPr>
                <w:rFonts w:ascii="Aptos" w:hAnsi="Aptos"/>
                <w:b w:val="0"/>
                <w:color w:val="26384A"/>
                <w:sz w:val="16"/>
              </w:rPr>
              <w:t>P0</w:t>
            </w:r>
          </w:p>
        </w:tc>
      </w:tr>
      <w:tr>
        <w:tc>
          <w:tcPr>
            <w:tcW w:type="dxa" w:w="2498"/>
            <w:vAlign w:val="center"/>
            <w:shd w:fill="F0F5F8"/>
          </w:tcPr>
          <w:p>
            <w:pPr>
              <w:spacing w:after="20"/>
            </w:pPr>
            <w:r/>
            <w:r>
              <w:rPr>
                <w:rFonts w:ascii="Aptos" w:hAnsi="Aptos"/>
                <w:b w:val="0"/>
                <w:color w:val="26384A"/>
                <w:sz w:val="16"/>
              </w:rPr>
              <w:t>FR-06</w:t>
            </w:r>
          </w:p>
        </w:tc>
        <w:tc>
          <w:tcPr>
            <w:tcW w:type="dxa" w:w="2498"/>
            <w:vAlign w:val="center"/>
            <w:shd w:fill="F0F5F8"/>
          </w:tcPr>
          <w:p>
            <w:pPr>
              <w:spacing w:after="20"/>
            </w:pPr>
            <w:r/>
            <w:r>
              <w:rPr>
                <w:rFonts w:ascii="Aptos" w:hAnsi="Aptos"/>
                <w:b w:val="0"/>
                <w:color w:val="26384A"/>
                <w:sz w:val="16"/>
              </w:rPr>
              <w:t>Evidence and citations</w:t>
            </w:r>
          </w:p>
        </w:tc>
        <w:tc>
          <w:tcPr>
            <w:tcW w:type="dxa" w:w="2498"/>
            <w:vAlign w:val="center"/>
            <w:shd w:fill="F0F5F8"/>
          </w:tcPr>
          <w:p>
            <w:pPr>
              <w:spacing w:after="20"/>
            </w:pPr>
            <w:r/>
            <w:r>
              <w:rPr>
                <w:rFonts w:ascii="Aptos" w:hAnsi="Aptos"/>
                <w:b w:val="0"/>
                <w:color w:val="26384A"/>
                <w:sz w:val="16"/>
              </w:rPr>
              <w:t>Attach text/PDF; extract chunks; link evidence claims to source/page/offset. No unsupported citation.</w:t>
            </w:r>
          </w:p>
        </w:tc>
        <w:tc>
          <w:tcPr>
            <w:tcW w:type="dxa" w:w="2498"/>
            <w:vAlign w:val="center"/>
            <w:shd w:fill="F0F5F8"/>
          </w:tcPr>
          <w:p>
            <w:pPr>
              <w:spacing w:after="20"/>
            </w:pPr>
            <w:r/>
            <w:r>
              <w:rPr>
                <w:rFonts w:ascii="Aptos" w:hAnsi="Aptos"/>
                <w:b w:val="0"/>
                <w:color w:val="26384A"/>
                <w:sz w:val="16"/>
              </w:rPr>
              <w:t>P0</w:t>
            </w:r>
          </w:p>
        </w:tc>
      </w:tr>
      <w:tr>
        <w:tc>
          <w:tcPr>
            <w:tcW w:type="dxa" w:w="2498"/>
            <w:vAlign w:val="center"/>
          </w:tcPr>
          <w:p>
            <w:pPr>
              <w:spacing w:after="20"/>
            </w:pPr>
            <w:r/>
            <w:r>
              <w:rPr>
                <w:rFonts w:ascii="Aptos" w:hAnsi="Aptos"/>
                <w:b w:val="0"/>
                <w:color w:val="26384A"/>
                <w:sz w:val="16"/>
              </w:rPr>
              <w:t>FR-07</w:t>
            </w:r>
          </w:p>
        </w:tc>
        <w:tc>
          <w:tcPr>
            <w:tcW w:type="dxa" w:w="2498"/>
            <w:vAlign w:val="center"/>
          </w:tcPr>
          <w:p>
            <w:pPr>
              <w:spacing w:after="20"/>
            </w:pPr>
            <w:r/>
            <w:r>
              <w:rPr>
                <w:rFonts w:ascii="Aptos" w:hAnsi="Aptos"/>
                <w:b w:val="0"/>
                <w:color w:val="26384A"/>
                <w:sz w:val="16"/>
              </w:rPr>
              <w:t>LLM assistance</w:t>
            </w:r>
          </w:p>
        </w:tc>
        <w:tc>
          <w:tcPr>
            <w:tcW w:type="dxa" w:w="2498"/>
            <w:vAlign w:val="center"/>
          </w:tcPr>
          <w:p>
            <w:pPr>
              <w:spacing w:after="20"/>
            </w:pPr>
            <w:r/>
            <w:r>
              <w:rPr>
                <w:rFonts w:ascii="Aptos" w:hAnsi="Aptos"/>
                <w:b w:val="0"/>
                <w:color w:val="26384A"/>
                <w:sz w:val="16"/>
              </w:rPr>
              <w:t>Parse free text to a proposed model, ask clarifying questions, summarize trade-offs, explain output. User confirms changes.</w:t>
            </w:r>
          </w:p>
        </w:tc>
        <w:tc>
          <w:tcPr>
            <w:tcW w:type="dxa" w:w="2498"/>
            <w:vAlign w:val="center"/>
          </w:tcPr>
          <w:p>
            <w:pPr>
              <w:spacing w:after="20"/>
            </w:pPr>
            <w:r/>
            <w:r>
              <w:rPr>
                <w:rFonts w:ascii="Aptos" w:hAnsi="Aptos"/>
                <w:b w:val="0"/>
                <w:color w:val="26384A"/>
                <w:sz w:val="16"/>
              </w:rPr>
              <w:t>P0</w:t>
            </w:r>
          </w:p>
        </w:tc>
      </w:tr>
      <w:tr>
        <w:tc>
          <w:tcPr>
            <w:tcW w:type="dxa" w:w="2498"/>
            <w:vAlign w:val="center"/>
            <w:shd w:fill="F0F5F8"/>
          </w:tcPr>
          <w:p>
            <w:pPr>
              <w:spacing w:after="20"/>
            </w:pPr>
            <w:r/>
            <w:r>
              <w:rPr>
                <w:rFonts w:ascii="Aptos" w:hAnsi="Aptos"/>
                <w:b w:val="0"/>
                <w:color w:val="26384A"/>
                <w:sz w:val="16"/>
              </w:rPr>
              <w:t>FR-08</w:t>
            </w:r>
          </w:p>
        </w:tc>
        <w:tc>
          <w:tcPr>
            <w:tcW w:type="dxa" w:w="2498"/>
            <w:vAlign w:val="center"/>
            <w:shd w:fill="F0F5F8"/>
          </w:tcPr>
          <w:p>
            <w:pPr>
              <w:spacing w:after="20"/>
            </w:pPr>
            <w:r/>
            <w:r>
              <w:rPr>
                <w:rFonts w:ascii="Aptos" w:hAnsi="Aptos"/>
                <w:b w:val="0"/>
                <w:color w:val="26384A"/>
                <w:sz w:val="16"/>
              </w:rPr>
              <w:t>Decision brief</w:t>
            </w:r>
          </w:p>
        </w:tc>
        <w:tc>
          <w:tcPr>
            <w:tcW w:type="dxa" w:w="2498"/>
            <w:vAlign w:val="center"/>
            <w:shd w:fill="F0F5F8"/>
          </w:tcPr>
          <w:p>
            <w:pPr>
              <w:spacing w:after="20"/>
            </w:pPr>
            <w:r/>
            <w:r>
              <w:rPr>
                <w:rFonts w:ascii="Aptos" w:hAnsi="Aptos"/>
                <w:b w:val="0"/>
                <w:color w:val="26384A"/>
                <w:sz w:val="16"/>
              </w:rPr>
              <w:t>Export HTML/print-ready PDF with baseline, scenario, assumptions, sources, and limitations.</w:t>
            </w:r>
          </w:p>
        </w:tc>
        <w:tc>
          <w:tcPr>
            <w:tcW w:type="dxa" w:w="2498"/>
            <w:vAlign w:val="center"/>
            <w:shd w:fill="F0F5F8"/>
          </w:tcPr>
          <w:p>
            <w:pPr>
              <w:spacing w:after="20"/>
            </w:pPr>
            <w:r/>
            <w:r>
              <w:rPr>
                <w:rFonts w:ascii="Aptos" w:hAnsi="Aptos"/>
                <w:b w:val="0"/>
                <w:color w:val="26384A"/>
                <w:sz w:val="16"/>
              </w:rPr>
              <w:t>P1</w:t>
            </w:r>
          </w:p>
        </w:tc>
      </w:tr>
      <w:tr>
        <w:tc>
          <w:tcPr>
            <w:tcW w:type="dxa" w:w="2498"/>
            <w:vAlign w:val="center"/>
          </w:tcPr>
          <w:p>
            <w:pPr>
              <w:spacing w:after="20"/>
            </w:pPr>
            <w:r/>
            <w:r>
              <w:rPr>
                <w:rFonts w:ascii="Aptos" w:hAnsi="Aptos"/>
                <w:b w:val="0"/>
                <w:color w:val="26384A"/>
                <w:sz w:val="16"/>
              </w:rPr>
              <w:t>FR-09</w:t>
            </w:r>
          </w:p>
        </w:tc>
        <w:tc>
          <w:tcPr>
            <w:tcW w:type="dxa" w:w="2498"/>
            <w:vAlign w:val="center"/>
          </w:tcPr>
          <w:p>
            <w:pPr>
              <w:spacing w:after="20"/>
            </w:pPr>
            <w:r/>
            <w:r>
              <w:rPr>
                <w:rFonts w:ascii="Aptos" w:hAnsi="Aptos"/>
                <w:b w:val="0"/>
                <w:color w:val="26384A"/>
                <w:sz w:val="16"/>
              </w:rPr>
              <w:t>Outcome reflection</w:t>
            </w:r>
          </w:p>
        </w:tc>
        <w:tc>
          <w:tcPr>
            <w:tcW w:type="dxa" w:w="2498"/>
            <w:vAlign w:val="center"/>
          </w:tcPr>
          <w:p>
            <w:pPr>
              <w:spacing w:after="20"/>
            </w:pPr>
            <w:r/>
            <w:r>
              <w:rPr>
                <w:rFonts w:ascii="Aptos" w:hAnsi="Aptos"/>
                <w:b w:val="0"/>
                <w:color w:val="26384A"/>
                <w:sz w:val="16"/>
              </w:rPr>
              <w:t>Record chosen option and later outcome/lesson; keep separate from predicted score.</w:t>
            </w:r>
          </w:p>
        </w:tc>
        <w:tc>
          <w:tcPr>
            <w:tcW w:type="dxa" w:w="2498"/>
            <w:vAlign w:val="center"/>
          </w:tcPr>
          <w:p>
            <w:pPr>
              <w:spacing w:after="20"/>
            </w:pPr>
            <w:r/>
            <w:r>
              <w:rPr>
                <w:rFonts w:ascii="Aptos" w:hAnsi="Aptos"/>
                <w:b w:val="0"/>
                <w:color w:val="26384A"/>
                <w:sz w:val="16"/>
              </w:rPr>
              <w:t>P1</w:t>
            </w:r>
          </w:p>
        </w:tc>
      </w:tr>
      <w:tr>
        <w:tc>
          <w:tcPr>
            <w:tcW w:type="dxa" w:w="2498"/>
            <w:vAlign w:val="center"/>
            <w:shd w:fill="F0F5F8"/>
          </w:tcPr>
          <w:p>
            <w:pPr>
              <w:spacing w:after="20"/>
            </w:pPr>
            <w:r/>
            <w:r>
              <w:rPr>
                <w:rFonts w:ascii="Aptos" w:hAnsi="Aptos"/>
                <w:b w:val="0"/>
                <w:color w:val="26384A"/>
                <w:sz w:val="16"/>
              </w:rPr>
              <w:t>FR-10</w:t>
            </w:r>
          </w:p>
        </w:tc>
        <w:tc>
          <w:tcPr>
            <w:tcW w:type="dxa" w:w="2498"/>
            <w:vAlign w:val="center"/>
            <w:shd w:fill="F0F5F8"/>
          </w:tcPr>
          <w:p>
            <w:pPr>
              <w:spacing w:after="20"/>
            </w:pPr>
            <w:r/>
            <w:r>
              <w:rPr>
                <w:rFonts w:ascii="Aptos" w:hAnsi="Aptos"/>
                <w:b w:val="0"/>
                <w:color w:val="26384A"/>
                <w:sz w:val="16"/>
              </w:rPr>
              <w:t>Sharing</w:t>
            </w:r>
          </w:p>
        </w:tc>
        <w:tc>
          <w:tcPr>
            <w:tcW w:type="dxa" w:w="2498"/>
            <w:vAlign w:val="center"/>
            <w:shd w:fill="F0F5F8"/>
          </w:tcPr>
          <w:p>
            <w:pPr>
              <w:spacing w:after="20"/>
            </w:pPr>
            <w:r/>
            <w:r>
              <w:rPr>
                <w:rFonts w:ascii="Aptos" w:hAnsi="Aptos"/>
                <w:b w:val="0"/>
                <w:color w:val="26384A"/>
                <w:sz w:val="16"/>
              </w:rPr>
              <w:t>Private link with explicit revocation and read-only permission.</w:t>
            </w:r>
          </w:p>
        </w:tc>
        <w:tc>
          <w:tcPr>
            <w:tcW w:type="dxa" w:w="2498"/>
            <w:vAlign w:val="center"/>
            <w:shd w:fill="F0F5F8"/>
          </w:tcPr>
          <w:p>
            <w:pPr>
              <w:spacing w:after="20"/>
            </w:pPr>
            <w:r/>
            <w:r>
              <w:rPr>
                <w:rFonts w:ascii="Aptos" w:hAnsi="Aptos"/>
                <w:b w:val="0"/>
                <w:color w:val="26384A"/>
                <w:sz w:val="16"/>
              </w:rPr>
              <w:t>P2</w:t>
            </w:r>
          </w:p>
        </w:tc>
      </w:tr>
    </w:tbl>
    <w:p>
      <w:pPr>
        <w:spacing w:after="20"/>
      </w:pPr>
    </w:p>
    <w:p>
      <w:pPr>
        <w:pStyle w:val="Heading2"/>
      </w:pPr>
      <w:r>
        <w:t>2.3 Non-functional requirements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173B5E"/>
          </w:tcPr>
          <w:p>
            <w:pPr>
              <w:spacing w:after="20"/>
            </w:pPr>
            <w:r/>
            <w:r>
              <w:rPr>
                <w:rFonts w:ascii="Aptos" w:hAnsi="Aptos"/>
                <w:b/>
                <w:color w:val="FFFFFF"/>
                <w:sz w:val="17"/>
              </w:rPr>
              <w:t>Area</w:t>
            </w:r>
          </w:p>
        </w:tc>
        <w:tc>
          <w:tcPr>
            <w:tcW w:type="dxa" w:w="4997"/>
            <w:vAlign w:val="center"/>
            <w:shd w:fill="173B5E"/>
          </w:tcPr>
          <w:p>
            <w:pPr>
              <w:spacing w:after="20"/>
            </w:pPr>
            <w:r/>
            <w:r>
              <w:rPr>
                <w:rFonts w:ascii="Aptos" w:hAnsi="Aptos"/>
                <w:b/>
                <w:color w:val="FFFFFF"/>
                <w:sz w:val="17"/>
              </w:rPr>
              <w:t>MVP target</w:t>
            </w:r>
          </w:p>
        </w:tc>
      </w:tr>
      <w:tr>
        <w:tc>
          <w:tcPr>
            <w:tcW w:type="dxa" w:w="4997"/>
            <w:vAlign w:val="center"/>
          </w:tcPr>
          <w:p>
            <w:pPr>
              <w:spacing w:after="20"/>
            </w:pPr>
            <w:r/>
            <w:r>
              <w:rPr>
                <w:rFonts w:ascii="Aptos" w:hAnsi="Aptos"/>
                <w:b w:val="0"/>
                <w:color w:val="26384A"/>
                <w:sz w:val="16"/>
              </w:rPr>
              <w:t>Latency</w:t>
            </w:r>
          </w:p>
        </w:tc>
        <w:tc>
          <w:tcPr>
            <w:tcW w:type="dxa" w:w="4997"/>
            <w:vAlign w:val="center"/>
          </w:tcPr>
          <w:p>
            <w:pPr>
              <w:spacing w:after="20"/>
            </w:pPr>
            <w:r/>
            <w:r>
              <w:rPr>
                <w:rFonts w:ascii="Aptos" w:hAnsi="Aptos"/>
                <w:b w:val="0"/>
                <w:color w:val="26384A"/>
                <w:sz w:val="16"/>
              </w:rPr>
              <w:t>Deterministic scoring p95 &lt; 300 ms for a decision with &lt;=5 options and &lt;=12 criteria; LLM interaction target p95 &lt; 12 s, with streaming and retry messaging.</w:t>
            </w:r>
          </w:p>
        </w:tc>
      </w:tr>
      <w:tr>
        <w:tc>
          <w:tcPr>
            <w:tcW w:type="dxa" w:w="4997"/>
            <w:vAlign w:val="center"/>
            <w:shd w:fill="F0F5F8"/>
          </w:tcPr>
          <w:p>
            <w:pPr>
              <w:spacing w:after="20"/>
            </w:pPr>
            <w:r/>
            <w:r>
              <w:rPr>
                <w:rFonts w:ascii="Aptos" w:hAnsi="Aptos"/>
                <w:b w:val="0"/>
                <w:color w:val="26384A"/>
                <w:sz w:val="16"/>
              </w:rPr>
              <w:t>Availability</w:t>
            </w:r>
          </w:p>
        </w:tc>
        <w:tc>
          <w:tcPr>
            <w:tcW w:type="dxa" w:w="4997"/>
            <w:vAlign w:val="center"/>
            <w:shd w:fill="F0F5F8"/>
          </w:tcPr>
          <w:p>
            <w:pPr>
              <w:spacing w:after="20"/>
            </w:pPr>
            <w:r/>
            <w:r>
              <w:rPr>
                <w:rFonts w:ascii="Aptos" w:hAnsi="Aptos"/>
                <w:b w:val="0"/>
                <w:color w:val="26384A"/>
                <w:sz w:val="16"/>
              </w:rPr>
              <w:t>99.5% monthly target for pilot; background document parsing may be eventually consistent.</w:t>
            </w:r>
          </w:p>
        </w:tc>
      </w:tr>
      <w:tr>
        <w:tc>
          <w:tcPr>
            <w:tcW w:type="dxa" w:w="4997"/>
            <w:vAlign w:val="center"/>
          </w:tcPr>
          <w:p>
            <w:pPr>
              <w:spacing w:after="20"/>
            </w:pPr>
            <w:r/>
            <w:r>
              <w:rPr>
                <w:rFonts w:ascii="Aptos" w:hAnsi="Aptos"/>
                <w:b w:val="0"/>
                <w:color w:val="26384A"/>
                <w:sz w:val="16"/>
              </w:rPr>
              <w:t>Accessibility</w:t>
            </w:r>
          </w:p>
        </w:tc>
        <w:tc>
          <w:tcPr>
            <w:tcW w:type="dxa" w:w="4997"/>
            <w:vAlign w:val="center"/>
          </w:tcPr>
          <w:p>
            <w:pPr>
              <w:spacing w:after="20"/>
            </w:pPr>
            <w:r/>
            <w:r>
              <w:rPr>
                <w:rFonts w:ascii="Aptos" w:hAnsi="Aptos"/>
                <w:b w:val="0"/>
                <w:color w:val="26384A"/>
                <w:sz w:val="16"/>
              </w:rPr>
              <w:t>Keyboard-operable workflows, semantic labels, contrast checks, text alternatives for charts; target WCAG 2.2 AA.</w:t>
            </w:r>
          </w:p>
        </w:tc>
      </w:tr>
      <w:tr>
        <w:tc>
          <w:tcPr>
            <w:tcW w:type="dxa" w:w="4997"/>
            <w:vAlign w:val="center"/>
            <w:shd w:fill="F0F5F8"/>
          </w:tcPr>
          <w:p>
            <w:pPr>
              <w:spacing w:after="20"/>
            </w:pPr>
            <w:r/>
            <w:r>
              <w:rPr>
                <w:rFonts w:ascii="Aptos" w:hAnsi="Aptos"/>
                <w:b w:val="0"/>
                <w:color w:val="26384A"/>
                <w:sz w:val="16"/>
              </w:rPr>
              <w:t>Security</w:t>
            </w:r>
          </w:p>
        </w:tc>
        <w:tc>
          <w:tcPr>
            <w:tcW w:type="dxa" w:w="4997"/>
            <w:vAlign w:val="center"/>
            <w:shd w:fill="F0F5F8"/>
          </w:tcPr>
          <w:p>
            <w:pPr>
              <w:spacing w:after="20"/>
            </w:pPr>
            <w:r/>
            <w:r>
              <w:rPr>
                <w:rFonts w:ascii="Aptos" w:hAnsi="Aptos"/>
                <w:b w:val="0"/>
                <w:color w:val="26384A"/>
                <w:sz w:val="16"/>
              </w:rPr>
              <w:t>TLS in transit; managed encryption at rest; tenant-scoped access; secrets in managed secret store; security events audited.</w:t>
            </w:r>
          </w:p>
        </w:tc>
      </w:tr>
      <w:tr>
        <w:tc>
          <w:tcPr>
            <w:tcW w:type="dxa" w:w="4997"/>
            <w:vAlign w:val="center"/>
          </w:tcPr>
          <w:p>
            <w:pPr>
              <w:spacing w:after="20"/>
            </w:pPr>
            <w:r/>
            <w:r>
              <w:rPr>
                <w:rFonts w:ascii="Aptos" w:hAnsi="Aptos"/>
                <w:b w:val="0"/>
                <w:color w:val="26384A"/>
                <w:sz w:val="16"/>
              </w:rPr>
              <w:t>Data integrity</w:t>
            </w:r>
          </w:p>
        </w:tc>
        <w:tc>
          <w:tcPr>
            <w:tcW w:type="dxa" w:w="4997"/>
            <w:vAlign w:val="center"/>
          </w:tcPr>
          <w:p>
            <w:pPr>
              <w:spacing w:after="20"/>
            </w:pPr>
            <w:r/>
            <w:r>
              <w:rPr>
                <w:rFonts w:ascii="Aptos" w:hAnsi="Aptos"/>
                <w:b w:val="0"/>
                <w:color w:val="26384A"/>
                <w:sz w:val="16"/>
              </w:rPr>
              <w:t>Transactional writes for decision changes; immutable calculation input snapshot for every result; idempotent mutation endpoints.</w:t>
            </w:r>
          </w:p>
        </w:tc>
      </w:tr>
      <w:tr>
        <w:tc>
          <w:tcPr>
            <w:tcW w:type="dxa" w:w="4997"/>
            <w:vAlign w:val="center"/>
            <w:shd w:fill="F0F5F8"/>
          </w:tcPr>
          <w:p>
            <w:pPr>
              <w:spacing w:after="20"/>
            </w:pPr>
            <w:r/>
            <w:r>
              <w:rPr>
                <w:rFonts w:ascii="Aptos" w:hAnsi="Aptos"/>
                <w:b w:val="0"/>
                <w:color w:val="26384A"/>
                <w:sz w:val="16"/>
              </w:rPr>
              <w:t>Scale</w:t>
            </w:r>
          </w:p>
        </w:tc>
        <w:tc>
          <w:tcPr>
            <w:tcW w:type="dxa" w:w="4997"/>
            <w:vAlign w:val="center"/>
            <w:shd w:fill="F0F5F8"/>
          </w:tcPr>
          <w:p>
            <w:pPr>
              <w:spacing w:after="20"/>
            </w:pPr>
            <w:r/>
            <w:r>
              <w:rPr>
                <w:rFonts w:ascii="Aptos" w:hAnsi="Aptos"/>
                <w:b w:val="0"/>
                <w:color w:val="26384A"/>
                <w:sz w:val="16"/>
              </w:rPr>
              <w:t>Pilot design for 5,000 registered users / 500 daily active users, with stateless API workers and asynchronous ingestion.</w:t>
            </w:r>
          </w:p>
        </w:tc>
      </w:tr>
      <w:tr>
        <w:tc>
          <w:tcPr>
            <w:tcW w:type="dxa" w:w="4997"/>
            <w:vAlign w:val="center"/>
          </w:tcPr>
          <w:p>
            <w:pPr>
              <w:spacing w:after="20"/>
            </w:pPr>
            <w:r/>
            <w:r>
              <w:rPr>
                <w:rFonts w:ascii="Aptos" w:hAnsi="Aptos"/>
                <w:b w:val="0"/>
                <w:color w:val="26384A"/>
                <w:sz w:val="16"/>
              </w:rPr>
              <w:t>Observability</w:t>
            </w:r>
          </w:p>
        </w:tc>
        <w:tc>
          <w:tcPr>
            <w:tcW w:type="dxa" w:w="4997"/>
            <w:vAlign w:val="center"/>
          </w:tcPr>
          <w:p>
            <w:pPr>
              <w:spacing w:after="20"/>
            </w:pPr>
            <w:r/>
            <w:r>
              <w:rPr>
                <w:rFonts w:ascii="Aptos" w:hAnsi="Aptos"/>
                <w:b w:val="0"/>
                <w:color w:val="26384A"/>
                <w:sz w:val="16"/>
              </w:rPr>
              <w:t>Structured logs, traces, metrics, correlation IDs; never log raw document text, prompts, or personal decision content by default.</w:t>
            </w:r>
          </w:p>
        </w:tc>
      </w:tr>
    </w:tbl>
    <w:p>
      <w:pPr>
        <w:spacing w:after="20"/>
      </w:pPr>
    </w:p>
    <w:p>
      <w:pPr>
        <w:pStyle w:val="Heading1"/>
      </w:pPr>
      <w:r>
        <w:t>3. Decision intelligence specification</w:t>
      </w:r>
    </w:p>
    <w:p>
      <w:pPr>
        <w:pStyle w:val="Heading2"/>
      </w:pPr>
      <w:r>
        <w:t>3.1 Canonical model</w:t>
      </w:r>
    </w:p>
    <w:p>
      <w:r>
        <w:rPr>
          <w:i w:val="0"/>
        </w:rPr>
        <w:t>A decision has a question, owner, deadline, status, alternatives, criteria, constraints, evidence, assumptions, and one or more evaluation runs. The baseline is immutable after a run; users edit the decision to create a new revision. Scenarios reference a baseline revision and store only their overrides plus resulting evaluation.</w:t>
      </w:r>
    </w:p>
    <w:p>
      <w:pPr>
        <w:pStyle w:val="Heading2"/>
      </w:pPr>
      <w:r>
        <w:t>3.2 Deterministic baseline algorithm</w:t>
      </w:r>
    </w:p>
    <w:p>
      <w:pPr>
        <w:pStyle w:val="ListNumber"/>
      </w:pPr>
      <w:r>
        <w:t>Reject evaluation if any required criterion rating is missing or a hard constraint is unevaluated. Display a completeness checklist instead of imputing silently.</w:t>
      </w:r>
    </w:p>
    <w:p>
      <w:pPr>
        <w:pStyle w:val="ListNumber"/>
      </w:pPr>
      <w:r>
        <w:t>Normalize importance weights: w_j = importance_j / sum(importance). Importance uses a bounded positive scale; zero weights are disallowed in MVP.</w:t>
      </w:r>
    </w:p>
    <w:p>
      <w:pPr>
        <w:pStyle w:val="ListNumber"/>
      </w:pPr>
      <w:r>
        <w:t>Convert ratings to a common benefit scale x_ij in [0,1]. For ordinal 1–5 ratings, x=(rating-1)/4. For numeric criteria, apply criterion-specific min/max or target transform configured by user.</w:t>
      </w:r>
    </w:p>
    <w:p>
      <w:pPr>
        <w:pStyle w:val="ListNumber"/>
      </w:pPr>
      <w:r>
        <w:t>Mark infeasible alternatives when a non-negotiable constraint is violated. Do not allow high scores to compensate for hard-constraint failure.</w:t>
      </w:r>
    </w:p>
    <w:p>
      <w:pPr>
        <w:pStyle w:val="ListNumber"/>
      </w:pPr>
      <w:r>
        <w:t>For feasible option i, score S_i = sum_j(w_j * x_ij). Preserve raw inputs and per-criterion contributions w_j*x_ij for explanation.</w:t>
      </w:r>
    </w:p>
    <w:p>
      <w:pPr>
        <w:pStyle w:val="ListNumber"/>
      </w:pPr>
      <w:r>
        <w:t>Sort by score, but identify ties within epsilon=0.01 as effectively tied. Show score precision to two decimals; do not imply more certainty.</w:t>
      </w:r>
    </w:p>
    <w:p>
      <w:pPr>
        <w:pStyle w:val="ListNumber"/>
      </w:pPr>
      <w:r>
        <w:t>Return score, rank, feasibility, criterion contributions, missing inputs, calculation version, and provenance references.</w:t>
      </w:r>
    </w:p>
    <w:p>
      <w:pPr>
        <w:spacing w:before="40" w:after="140"/>
        <w:ind w:left="230"/>
        <w:shd w:fill="EFF4F7"/>
      </w:pPr>
      <w:r>
        <w:rPr>
          <w:rFonts w:ascii="Consolas" w:hAnsi="Consolas"/>
          <w:color w:val="24435E"/>
          <w:sz w:val="16"/>
        </w:rPr>
        <w:t>benefit: x = clamp((v - min) / (max - min), 0, 1)</w:t>
        <w:br/>
        <w:t>cost:    x = clamp((max - v) / (max - min), 0, 1)</w:t>
        <w:br/>
        <w:t>target:  x = max(0, 1 - abs(v - target) / tolerance)</w:t>
        <w:br/>
        <w:t>score(option) = Σ normalized_weight(criterion) × normalized_value(option, criterion)</w:t>
      </w:r>
    </w:p>
    <w:p>
      <w:r>
        <w:rPr>
          <w:i w:val="0"/>
        </w:rPr>
        <w:t>The user selects scale bounds or AURA derives them from the current options and clearly labels that choice. A derived range can move when a new option is added, so the UI shows the normalization basis and recomputes every option in the same run. Do not compare absolute scores across unrelated decisions.</w:t>
      </w:r>
    </w:p>
    <w:p>
      <w:pPr>
        <w:pStyle w:val="Heading2"/>
      </w:pPr>
      <w:r>
        <w:t>3.3 Scenario simulation and sensitivity</w:t>
      </w:r>
    </w:p>
    <w:p>
      <w:r>
        <w:rPr>
          <w:i w:val="0"/>
        </w:rPr>
        <w:t>MVP what-if simulation is deterministic and explainable: a scenario applies explicit overrides to weights, ratings, scale bounds, deadlines, or constraint thresholds and recalculates. The scenario editor shows exactly what changed. For uncertainty, use bounded ranges and deterministic sampling rather than presenting an unsupported probability of success.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Technique</w:t>
            </w:r>
          </w:p>
        </w:tc>
        <w:tc>
          <w:tcPr>
            <w:tcW w:type="dxa" w:w="3331"/>
            <w:vAlign w:val="center"/>
            <w:shd w:fill="173B5E"/>
          </w:tcPr>
          <w:p>
            <w:pPr>
              <w:spacing w:after="20"/>
            </w:pPr>
            <w:r/>
            <w:r>
              <w:rPr>
                <w:rFonts w:ascii="Aptos" w:hAnsi="Aptos"/>
                <w:b/>
                <w:color w:val="FFFFFF"/>
                <w:sz w:val="17"/>
              </w:rPr>
              <w:t>MVP behavior</w:t>
            </w:r>
          </w:p>
        </w:tc>
        <w:tc>
          <w:tcPr>
            <w:tcW w:type="dxa" w:w="3331"/>
            <w:vAlign w:val="center"/>
            <w:shd w:fill="173B5E"/>
          </w:tcPr>
          <w:p>
            <w:pPr>
              <w:spacing w:after="20"/>
            </w:pPr>
            <w:r/>
            <w:r>
              <w:rPr>
                <w:rFonts w:ascii="Aptos" w:hAnsi="Aptos"/>
                <w:b/>
                <w:color w:val="FFFFFF"/>
                <w:sz w:val="17"/>
              </w:rPr>
              <w:t>Interpretation</w:t>
            </w:r>
          </w:p>
        </w:tc>
      </w:tr>
      <w:tr>
        <w:tc>
          <w:tcPr>
            <w:tcW w:type="dxa" w:w="3331"/>
            <w:vAlign w:val="center"/>
          </w:tcPr>
          <w:p>
            <w:pPr>
              <w:spacing w:after="20"/>
            </w:pPr>
            <w:r/>
            <w:r>
              <w:rPr>
                <w:rFonts w:ascii="Aptos" w:hAnsi="Aptos"/>
                <w:b w:val="0"/>
                <w:color w:val="26384A"/>
                <w:sz w:val="16"/>
              </w:rPr>
              <w:t>One-variable sweep</w:t>
            </w:r>
          </w:p>
        </w:tc>
        <w:tc>
          <w:tcPr>
            <w:tcW w:type="dxa" w:w="3331"/>
            <w:vAlign w:val="center"/>
          </w:tcPr>
          <w:p>
            <w:pPr>
              <w:spacing w:after="20"/>
            </w:pPr>
            <w:r/>
            <w:r>
              <w:rPr>
                <w:rFonts w:ascii="Aptos" w:hAnsi="Aptos"/>
                <w:b w:val="0"/>
                <w:color w:val="26384A"/>
                <w:sz w:val="16"/>
              </w:rPr>
              <w:t>Vary one selected weight or value across a user-defined range in 21 steps.</w:t>
            </w:r>
          </w:p>
        </w:tc>
        <w:tc>
          <w:tcPr>
            <w:tcW w:type="dxa" w:w="3331"/>
            <w:vAlign w:val="center"/>
          </w:tcPr>
          <w:p>
            <w:pPr>
              <w:spacing w:after="20"/>
            </w:pPr>
            <w:r/>
            <w:r>
              <w:rPr>
                <w:rFonts w:ascii="Aptos" w:hAnsi="Aptos"/>
                <w:b w:val="0"/>
                <w:color w:val="26384A"/>
                <w:sz w:val="16"/>
              </w:rPr>
              <w:t>Shows where rank order changes and the break-even threshold.</w:t>
            </w:r>
          </w:p>
        </w:tc>
      </w:tr>
      <w:tr>
        <w:tc>
          <w:tcPr>
            <w:tcW w:type="dxa" w:w="3331"/>
            <w:vAlign w:val="center"/>
            <w:shd w:fill="F0F5F8"/>
          </w:tcPr>
          <w:p>
            <w:pPr>
              <w:spacing w:after="20"/>
            </w:pPr>
            <w:r/>
            <w:r>
              <w:rPr>
                <w:rFonts w:ascii="Aptos" w:hAnsi="Aptos"/>
                <w:b w:val="0"/>
                <w:color w:val="26384A"/>
                <w:sz w:val="16"/>
              </w:rPr>
              <w:t>Weight robustness</w:t>
            </w:r>
          </w:p>
        </w:tc>
        <w:tc>
          <w:tcPr>
            <w:tcW w:type="dxa" w:w="3331"/>
            <w:vAlign w:val="center"/>
            <w:shd w:fill="F0F5F8"/>
          </w:tcPr>
          <w:p>
            <w:pPr>
              <w:spacing w:after="20"/>
            </w:pPr>
            <w:r/>
            <w:r>
              <w:rPr>
                <w:rFonts w:ascii="Aptos" w:hAnsi="Aptos"/>
                <w:b w:val="0"/>
                <w:color w:val="26384A"/>
                <w:sz w:val="16"/>
              </w:rPr>
              <w:t>Perturb weights within a user-set band while preserving sum=1; run seeded Dirichlet or bounded-simplex samples (default 1,000).</w:t>
            </w:r>
          </w:p>
        </w:tc>
        <w:tc>
          <w:tcPr>
            <w:tcW w:type="dxa" w:w="3331"/>
            <w:vAlign w:val="center"/>
            <w:shd w:fill="F0F5F8"/>
          </w:tcPr>
          <w:p>
            <w:pPr>
              <w:spacing w:after="20"/>
            </w:pPr>
            <w:r/>
            <w:r>
              <w:rPr>
                <w:rFonts w:ascii="Aptos" w:hAnsi="Aptos"/>
                <w:b w:val="0"/>
                <w:color w:val="26384A"/>
                <w:sz w:val="16"/>
              </w:rPr>
              <w:t>Report rank frequency as conditional on the chosen ranges and sampling method, not as a real-world probability.</w:t>
            </w:r>
          </w:p>
        </w:tc>
      </w:tr>
      <w:tr>
        <w:tc>
          <w:tcPr>
            <w:tcW w:type="dxa" w:w="3331"/>
            <w:vAlign w:val="center"/>
          </w:tcPr>
          <w:p>
            <w:pPr>
              <w:spacing w:after="20"/>
            </w:pPr>
            <w:r/>
            <w:r>
              <w:rPr>
                <w:rFonts w:ascii="Aptos" w:hAnsi="Aptos"/>
                <w:b w:val="0"/>
                <w:color w:val="26384A"/>
                <w:sz w:val="16"/>
              </w:rPr>
              <w:t>Range uncertainty</w:t>
            </w:r>
          </w:p>
        </w:tc>
        <w:tc>
          <w:tcPr>
            <w:tcW w:type="dxa" w:w="3331"/>
            <w:vAlign w:val="center"/>
          </w:tcPr>
          <w:p>
            <w:pPr>
              <w:spacing w:after="20"/>
            </w:pPr>
            <w:r/>
            <w:r>
              <w:rPr>
                <w:rFonts w:ascii="Aptos" w:hAnsi="Aptos"/>
                <w:b w:val="0"/>
                <w:color w:val="26384A"/>
                <w:sz w:val="16"/>
              </w:rPr>
              <w:t>Sample numeric inputs from user-selected triangular or uniform ranges with a fixed seed.</w:t>
            </w:r>
          </w:p>
        </w:tc>
        <w:tc>
          <w:tcPr>
            <w:tcW w:type="dxa" w:w="3331"/>
            <w:vAlign w:val="center"/>
          </w:tcPr>
          <w:p>
            <w:pPr>
              <w:spacing w:after="20"/>
            </w:pPr>
            <w:r/>
            <w:r>
              <w:rPr>
                <w:rFonts w:ascii="Aptos" w:hAnsi="Aptos"/>
                <w:b w:val="0"/>
                <w:color w:val="26384A"/>
                <w:sz w:val="16"/>
              </w:rPr>
              <w:t>Show score interval and option win frequency; label assumptions prominently.</w:t>
            </w:r>
          </w:p>
        </w:tc>
      </w:tr>
      <w:tr>
        <w:tc>
          <w:tcPr>
            <w:tcW w:type="dxa" w:w="3331"/>
            <w:vAlign w:val="center"/>
            <w:shd w:fill="F0F5F8"/>
          </w:tcPr>
          <w:p>
            <w:pPr>
              <w:spacing w:after="20"/>
            </w:pPr>
            <w:r/>
            <w:r>
              <w:rPr>
                <w:rFonts w:ascii="Aptos" w:hAnsi="Aptos"/>
                <w:b w:val="0"/>
                <w:color w:val="26384A"/>
                <w:sz w:val="16"/>
              </w:rPr>
              <w:t>Tornado view</w:t>
            </w:r>
          </w:p>
        </w:tc>
        <w:tc>
          <w:tcPr>
            <w:tcW w:type="dxa" w:w="3331"/>
            <w:vAlign w:val="center"/>
            <w:shd w:fill="F0F5F8"/>
          </w:tcPr>
          <w:p>
            <w:pPr>
              <w:spacing w:after="20"/>
            </w:pPr>
            <w:r/>
            <w:r>
              <w:rPr>
                <w:rFonts w:ascii="Aptos" w:hAnsi="Aptos"/>
                <w:b w:val="0"/>
                <w:color w:val="26384A"/>
                <w:sz w:val="16"/>
              </w:rPr>
              <w:t>Rank criteria by impact on score difference between top options.</w:t>
            </w:r>
          </w:p>
        </w:tc>
        <w:tc>
          <w:tcPr>
            <w:tcW w:type="dxa" w:w="3331"/>
            <w:vAlign w:val="center"/>
            <w:shd w:fill="F0F5F8"/>
          </w:tcPr>
          <w:p>
            <w:pPr>
              <w:spacing w:after="20"/>
            </w:pPr>
            <w:r/>
            <w:r>
              <w:rPr>
                <w:rFonts w:ascii="Aptos" w:hAnsi="Aptos"/>
                <w:b w:val="0"/>
                <w:color w:val="26384A"/>
                <w:sz w:val="16"/>
              </w:rPr>
              <w:t>Highlights which estimate or preference has the greatest decision leverage.</w:t>
            </w:r>
          </w:p>
        </w:tc>
      </w:tr>
    </w:tbl>
    <w:p>
      <w:pPr>
        <w:spacing w:after="20"/>
      </w:pPr>
    </w:p>
    <w:p>
      <w:r>
        <w:rPr>
          <w:i w:val="0"/>
        </w:rPr>
        <w:t>Each run stores algorithm_version, random_seed, sample_count, input_snapshot_hash, and uncertainty configuration. Results are reproducible. If ranges are absent, AURA must not invent them.</w:t>
      </w:r>
    </w:p>
    <w:p>
      <w:pPr>
        <w:pStyle w:val="Heading2"/>
      </w:pPr>
      <w:r>
        <w:t>3.4 LLM responsibility boundary</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173B5E"/>
          </w:tcPr>
          <w:p>
            <w:pPr>
              <w:spacing w:after="20"/>
            </w:pPr>
            <w:r/>
            <w:r>
              <w:rPr>
                <w:rFonts w:ascii="Aptos" w:hAnsi="Aptos"/>
                <w:b/>
                <w:color w:val="FFFFFF"/>
                <w:sz w:val="17"/>
              </w:rPr>
              <w:t>LLM may</w:t>
            </w:r>
          </w:p>
        </w:tc>
        <w:tc>
          <w:tcPr>
            <w:tcW w:type="dxa" w:w="4997"/>
            <w:vAlign w:val="center"/>
            <w:shd w:fill="173B5E"/>
          </w:tcPr>
          <w:p>
            <w:pPr>
              <w:spacing w:after="20"/>
            </w:pPr>
            <w:r/>
            <w:r>
              <w:rPr>
                <w:rFonts w:ascii="Aptos" w:hAnsi="Aptos"/>
                <w:b/>
                <w:color w:val="FFFFFF"/>
                <w:sz w:val="17"/>
              </w:rPr>
              <w:t>LLM may not</w:t>
            </w:r>
          </w:p>
        </w:tc>
      </w:tr>
      <w:tr>
        <w:tc>
          <w:tcPr>
            <w:tcW w:type="dxa" w:w="4997"/>
            <w:vAlign w:val="center"/>
          </w:tcPr>
          <w:p>
            <w:pPr>
              <w:spacing w:after="20"/>
            </w:pPr>
            <w:r/>
            <w:r>
              <w:rPr>
                <w:rFonts w:ascii="Aptos" w:hAnsi="Aptos"/>
                <w:b w:val="0"/>
                <w:color w:val="26384A"/>
                <w:sz w:val="16"/>
              </w:rPr>
              <w:t>Parse free text into proposed options, criteria, constraints, and questions.</w:t>
            </w:r>
          </w:p>
        </w:tc>
        <w:tc>
          <w:tcPr>
            <w:tcW w:type="dxa" w:w="4997"/>
            <w:vAlign w:val="center"/>
          </w:tcPr>
          <w:p>
            <w:pPr>
              <w:spacing w:after="20"/>
            </w:pPr>
            <w:r/>
            <w:r>
              <w:rPr>
                <w:rFonts w:ascii="Aptos" w:hAnsi="Aptos"/>
                <w:b w:val="0"/>
                <w:color w:val="26384A"/>
                <w:sz w:val="16"/>
              </w:rPr>
              <w:t>Change weights, ratings, thresholds, or constraints without explicit user confirmation.</w:t>
            </w:r>
          </w:p>
        </w:tc>
      </w:tr>
      <w:tr>
        <w:tc>
          <w:tcPr>
            <w:tcW w:type="dxa" w:w="4997"/>
            <w:vAlign w:val="center"/>
            <w:shd w:fill="F0F5F8"/>
          </w:tcPr>
          <w:p>
            <w:pPr>
              <w:spacing w:after="20"/>
            </w:pPr>
            <w:r/>
            <w:r>
              <w:rPr>
                <w:rFonts w:ascii="Aptos" w:hAnsi="Aptos"/>
                <w:b w:val="0"/>
                <w:color w:val="26384A"/>
                <w:sz w:val="16"/>
              </w:rPr>
              <w:t>Extract candidate facts from supplied documents with page/offset evidence.</w:t>
            </w:r>
          </w:p>
        </w:tc>
        <w:tc>
          <w:tcPr>
            <w:tcW w:type="dxa" w:w="4997"/>
            <w:vAlign w:val="center"/>
            <w:shd w:fill="F0F5F8"/>
          </w:tcPr>
          <w:p>
            <w:pPr>
              <w:spacing w:after="20"/>
            </w:pPr>
            <w:r/>
            <w:r>
              <w:rPr>
                <w:rFonts w:ascii="Aptos" w:hAnsi="Aptos"/>
                <w:b w:val="0"/>
                <w:color w:val="26384A"/>
                <w:sz w:val="16"/>
              </w:rPr>
              <w:t>Treat model-generated statements as sourced facts or fabricate citations.</w:t>
            </w:r>
          </w:p>
        </w:tc>
      </w:tr>
      <w:tr>
        <w:tc>
          <w:tcPr>
            <w:tcW w:type="dxa" w:w="4997"/>
            <w:vAlign w:val="center"/>
          </w:tcPr>
          <w:p>
            <w:pPr>
              <w:spacing w:after="20"/>
            </w:pPr>
            <w:r/>
            <w:r>
              <w:rPr>
                <w:rFonts w:ascii="Aptos" w:hAnsi="Aptos"/>
                <w:b w:val="0"/>
                <w:color w:val="26384A"/>
                <w:sz w:val="16"/>
              </w:rPr>
              <w:t>Identify contradictions, ambiguity, and missing information.</w:t>
            </w:r>
          </w:p>
        </w:tc>
        <w:tc>
          <w:tcPr>
            <w:tcW w:type="dxa" w:w="4997"/>
            <w:vAlign w:val="center"/>
          </w:tcPr>
          <w:p>
            <w:pPr>
              <w:spacing w:after="20"/>
            </w:pPr>
            <w:r/>
            <w:r>
              <w:rPr>
                <w:rFonts w:ascii="Aptos" w:hAnsi="Aptos"/>
                <w:b w:val="0"/>
                <w:color w:val="26384A"/>
                <w:sz w:val="16"/>
              </w:rPr>
              <w:t>Make irreversible decisions, send applications, accept offers, or contact third parties.</w:t>
            </w:r>
          </w:p>
        </w:tc>
      </w:tr>
      <w:tr>
        <w:tc>
          <w:tcPr>
            <w:tcW w:type="dxa" w:w="4997"/>
            <w:vAlign w:val="center"/>
            <w:shd w:fill="F0F5F8"/>
          </w:tcPr>
          <w:p>
            <w:pPr>
              <w:spacing w:after="20"/>
            </w:pPr>
            <w:r/>
            <w:r>
              <w:rPr>
                <w:rFonts w:ascii="Aptos" w:hAnsi="Aptos"/>
                <w:b w:val="0"/>
                <w:color w:val="26384A"/>
                <w:sz w:val="16"/>
              </w:rPr>
              <w:t>Explain deterministic outputs in concise language grounded in the result object.</w:t>
            </w:r>
          </w:p>
        </w:tc>
        <w:tc>
          <w:tcPr>
            <w:tcW w:type="dxa" w:w="4997"/>
            <w:vAlign w:val="center"/>
            <w:shd w:fill="F0F5F8"/>
          </w:tcPr>
          <w:p>
            <w:pPr>
              <w:spacing w:after="20"/>
            </w:pPr>
            <w:r/>
            <w:r>
              <w:rPr>
                <w:rFonts w:ascii="Aptos" w:hAnsi="Aptos"/>
                <w:b w:val="0"/>
                <w:color w:val="26384A"/>
                <w:sz w:val="16"/>
              </w:rPr>
              <w:t>Generate numeric rankings or probabilities outside the deterministic engine.</w:t>
            </w:r>
          </w:p>
        </w:tc>
      </w:tr>
    </w:tbl>
    <w:p>
      <w:pPr>
        <w:spacing w:after="20"/>
      </w:pPr>
    </w:p>
    <w:p>
      <w:pPr>
        <w:pStyle w:val="Heading1"/>
      </w:pPr>
      <w:r>
        <w:t>4. User experience and interaction requirements</w:t>
      </w:r>
    </w:p>
    <w:p>
      <w:pPr>
        <w:pStyle w:val="Heading2"/>
      </w:pPr>
      <w:r>
        <w:t>4.1 Core screens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173B5E"/>
          </w:tcPr>
          <w:p>
            <w:pPr>
              <w:spacing w:after="20"/>
            </w:pPr>
            <w:r/>
            <w:r>
              <w:rPr>
                <w:rFonts w:ascii="Aptos" w:hAnsi="Aptos"/>
                <w:b/>
                <w:color w:val="FFFFFF"/>
                <w:sz w:val="17"/>
              </w:rPr>
              <w:t>Screen</w:t>
            </w:r>
          </w:p>
        </w:tc>
        <w:tc>
          <w:tcPr>
            <w:tcW w:type="dxa" w:w="4997"/>
            <w:vAlign w:val="center"/>
            <w:shd w:fill="173B5E"/>
          </w:tcPr>
          <w:p>
            <w:pPr>
              <w:spacing w:after="20"/>
            </w:pPr>
            <w:r/>
            <w:r>
              <w:rPr>
                <w:rFonts w:ascii="Aptos" w:hAnsi="Aptos"/>
                <w:b/>
                <w:color w:val="FFFFFF"/>
                <w:sz w:val="17"/>
              </w:rPr>
              <w:t>Key content</w:t>
            </w:r>
          </w:p>
        </w:tc>
      </w:tr>
      <w:tr>
        <w:tc>
          <w:tcPr>
            <w:tcW w:type="dxa" w:w="4997"/>
            <w:vAlign w:val="center"/>
          </w:tcPr>
          <w:p>
            <w:pPr>
              <w:spacing w:after="20"/>
            </w:pPr>
            <w:r/>
            <w:r>
              <w:rPr>
                <w:rFonts w:ascii="Aptos" w:hAnsi="Aptos"/>
                <w:b w:val="0"/>
                <w:color w:val="26384A"/>
                <w:sz w:val="16"/>
              </w:rPr>
              <w:t>Home</w:t>
            </w:r>
          </w:p>
        </w:tc>
        <w:tc>
          <w:tcPr>
            <w:tcW w:type="dxa" w:w="4997"/>
            <w:vAlign w:val="center"/>
          </w:tcPr>
          <w:p>
            <w:pPr>
              <w:spacing w:after="20"/>
            </w:pPr>
            <w:r/>
            <w:r>
              <w:rPr>
                <w:rFonts w:ascii="Aptos" w:hAnsi="Aptos"/>
                <w:b w:val="0"/>
                <w:color w:val="26384A"/>
                <w:sz w:val="16"/>
              </w:rPr>
              <w:t>Active decisions, recent activity, create decision entry point, privacy/status cues.</w:t>
            </w:r>
          </w:p>
        </w:tc>
      </w:tr>
      <w:tr>
        <w:tc>
          <w:tcPr>
            <w:tcW w:type="dxa" w:w="4997"/>
            <w:vAlign w:val="center"/>
            <w:shd w:fill="F0F5F8"/>
          </w:tcPr>
          <w:p>
            <w:pPr>
              <w:spacing w:after="20"/>
            </w:pPr>
            <w:r/>
            <w:r>
              <w:rPr>
                <w:rFonts w:ascii="Aptos" w:hAnsi="Aptos"/>
                <w:b w:val="0"/>
                <w:color w:val="26384A"/>
                <w:sz w:val="16"/>
              </w:rPr>
              <w:t>Decision setup</w:t>
            </w:r>
          </w:p>
        </w:tc>
        <w:tc>
          <w:tcPr>
            <w:tcW w:type="dxa" w:w="4997"/>
            <w:vAlign w:val="center"/>
            <w:shd w:fill="F0F5F8"/>
          </w:tcPr>
          <w:p>
            <w:pPr>
              <w:spacing w:after="20"/>
            </w:pPr>
            <w:r/>
            <w:r>
              <w:rPr>
                <w:rFonts w:ascii="Aptos" w:hAnsi="Aptos"/>
                <w:b w:val="0"/>
                <w:color w:val="26384A"/>
                <w:sz w:val="16"/>
              </w:rPr>
              <w:t>Question, deadline, option cards, criteria/constraints, guided clarification chat.</w:t>
            </w:r>
          </w:p>
        </w:tc>
      </w:tr>
      <w:tr>
        <w:tc>
          <w:tcPr>
            <w:tcW w:type="dxa" w:w="4997"/>
            <w:vAlign w:val="center"/>
          </w:tcPr>
          <w:p>
            <w:pPr>
              <w:spacing w:after="20"/>
            </w:pPr>
            <w:r/>
            <w:r>
              <w:rPr>
                <w:rFonts w:ascii="Aptos" w:hAnsi="Aptos"/>
                <w:b w:val="0"/>
                <w:color w:val="26384A"/>
                <w:sz w:val="16"/>
              </w:rPr>
              <w:t>Evidence review</w:t>
            </w:r>
          </w:p>
        </w:tc>
        <w:tc>
          <w:tcPr>
            <w:tcW w:type="dxa" w:w="4997"/>
            <w:vAlign w:val="center"/>
          </w:tcPr>
          <w:p>
            <w:pPr>
              <w:spacing w:after="20"/>
            </w:pPr>
            <w:r/>
            <w:r>
              <w:rPr>
                <w:rFonts w:ascii="Aptos" w:hAnsi="Aptos"/>
                <w:b w:val="0"/>
                <w:color w:val="26384A"/>
                <w:sz w:val="16"/>
              </w:rPr>
              <w:t>Document list, extracted claim, source location, accept/edit/reject controls.</w:t>
            </w:r>
          </w:p>
        </w:tc>
      </w:tr>
      <w:tr>
        <w:tc>
          <w:tcPr>
            <w:tcW w:type="dxa" w:w="4997"/>
            <w:vAlign w:val="center"/>
            <w:shd w:fill="F0F5F8"/>
          </w:tcPr>
          <w:p>
            <w:pPr>
              <w:spacing w:after="20"/>
            </w:pPr>
            <w:r/>
            <w:r>
              <w:rPr>
                <w:rFonts w:ascii="Aptos" w:hAnsi="Aptos"/>
                <w:b w:val="0"/>
                <w:color w:val="26384A"/>
                <w:sz w:val="16"/>
              </w:rPr>
              <w:t>Decision table</w:t>
            </w:r>
          </w:p>
        </w:tc>
        <w:tc>
          <w:tcPr>
            <w:tcW w:type="dxa" w:w="4997"/>
            <w:vAlign w:val="center"/>
            <w:shd w:fill="F0F5F8"/>
          </w:tcPr>
          <w:p>
            <w:pPr>
              <w:spacing w:after="20"/>
            </w:pPr>
            <w:r/>
            <w:r>
              <w:rPr>
                <w:rFonts w:ascii="Aptos" w:hAnsi="Aptos"/>
                <w:b w:val="0"/>
                <w:color w:val="26384A"/>
                <w:sz w:val="16"/>
              </w:rPr>
              <w:t>Options as columns; criteria and importance as rows; input values, feasibility, weighted contribution, completeness.</w:t>
            </w:r>
          </w:p>
        </w:tc>
      </w:tr>
      <w:tr>
        <w:tc>
          <w:tcPr>
            <w:tcW w:type="dxa" w:w="4997"/>
            <w:vAlign w:val="center"/>
          </w:tcPr>
          <w:p>
            <w:pPr>
              <w:spacing w:after="20"/>
            </w:pPr>
            <w:r/>
            <w:r>
              <w:rPr>
                <w:rFonts w:ascii="Aptos" w:hAnsi="Aptos"/>
                <w:b w:val="0"/>
                <w:color w:val="26384A"/>
                <w:sz w:val="16"/>
              </w:rPr>
              <w:t>Results</w:t>
            </w:r>
          </w:p>
        </w:tc>
        <w:tc>
          <w:tcPr>
            <w:tcW w:type="dxa" w:w="4997"/>
            <w:vAlign w:val="center"/>
          </w:tcPr>
          <w:p>
            <w:pPr>
              <w:spacing w:after="20"/>
            </w:pPr>
            <w:r/>
            <w:r>
              <w:rPr>
                <w:rFonts w:ascii="Aptos" w:hAnsi="Aptos"/>
                <w:b w:val="0"/>
                <w:color w:val="26384A"/>
                <w:sz w:val="16"/>
              </w:rPr>
              <w:t>Ranked feasible options, score decomposition, hard-constraint callouts, uncertainty note, next-best information.</w:t>
            </w:r>
          </w:p>
        </w:tc>
      </w:tr>
      <w:tr>
        <w:tc>
          <w:tcPr>
            <w:tcW w:type="dxa" w:w="4997"/>
            <w:vAlign w:val="center"/>
            <w:shd w:fill="F0F5F8"/>
          </w:tcPr>
          <w:p>
            <w:pPr>
              <w:spacing w:after="20"/>
            </w:pPr>
            <w:r/>
            <w:r>
              <w:rPr>
                <w:rFonts w:ascii="Aptos" w:hAnsi="Aptos"/>
                <w:b w:val="0"/>
                <w:color w:val="26384A"/>
                <w:sz w:val="16"/>
              </w:rPr>
              <w:t>Scenario lab</w:t>
            </w:r>
          </w:p>
        </w:tc>
        <w:tc>
          <w:tcPr>
            <w:tcW w:type="dxa" w:w="4997"/>
            <w:vAlign w:val="center"/>
            <w:shd w:fill="F0F5F8"/>
          </w:tcPr>
          <w:p>
            <w:pPr>
              <w:spacing w:after="20"/>
            </w:pPr>
            <w:r/>
            <w:r>
              <w:rPr>
                <w:rFonts w:ascii="Aptos" w:hAnsi="Aptos"/>
                <w:b w:val="0"/>
                <w:color w:val="26384A"/>
                <w:sz w:val="16"/>
              </w:rPr>
              <w:t>Baseline vs scenario, editable assumptions, rank-transition plot, sensitivity/tornado view, reset-to-baseline.</w:t>
            </w:r>
          </w:p>
        </w:tc>
      </w:tr>
      <w:tr>
        <w:tc>
          <w:tcPr>
            <w:tcW w:type="dxa" w:w="4997"/>
            <w:vAlign w:val="center"/>
          </w:tcPr>
          <w:p>
            <w:pPr>
              <w:spacing w:after="20"/>
            </w:pPr>
            <w:r/>
            <w:r>
              <w:rPr>
                <w:rFonts w:ascii="Aptos" w:hAnsi="Aptos"/>
                <w:b w:val="0"/>
                <w:color w:val="26384A"/>
                <w:sz w:val="16"/>
              </w:rPr>
              <w:t>Decision brief</w:t>
            </w:r>
          </w:p>
        </w:tc>
        <w:tc>
          <w:tcPr>
            <w:tcW w:type="dxa" w:w="4997"/>
            <w:vAlign w:val="center"/>
          </w:tcPr>
          <w:p>
            <w:pPr>
              <w:spacing w:after="20"/>
            </w:pPr>
            <w:r/>
            <w:r>
              <w:rPr>
                <w:rFonts w:ascii="Aptos" w:hAnsi="Aptos"/>
                <w:b w:val="0"/>
                <w:color w:val="26384A"/>
                <w:sz w:val="16"/>
              </w:rPr>
              <w:t>Question, date, selected option if chosen, rationale, unresolved uncertainty, evidence, revisit date.</w:t>
            </w:r>
          </w:p>
        </w:tc>
      </w:tr>
    </w:tbl>
    <w:p>
      <w:pPr>
        <w:spacing w:after="20"/>
      </w:pPr>
    </w:p>
    <w:p>
      <w:pPr>
        <w:pStyle w:val="Heading2"/>
      </w:pPr>
      <w:r>
        <w:t>4.2 Explanation contract</w:t>
      </w:r>
    </w:p>
    <w:p>
      <w:pPr>
        <w:pStyle w:val="ListBullet"/>
      </w:pPr>
      <w:r>
        <w:t>Every recommendation includes “why this ranks first,” “what could change the result,” and “what is still unknown.”</w:t>
      </w:r>
    </w:p>
    <w:p>
      <w:pPr>
        <w:pStyle w:val="ListBullet"/>
      </w:pPr>
      <w:r>
        <w:t>Separate system calculation from narrative interpretation using distinct visual labels.</w:t>
      </w:r>
    </w:p>
    <w:p>
      <w:pPr>
        <w:pStyle w:val="ListBullet"/>
      </w:pPr>
      <w:r>
        <w:t>Show each score contribution and link evidence-supported values to source location.</w:t>
      </w:r>
    </w:p>
    <w:p>
      <w:pPr>
        <w:pStyle w:val="ListBullet"/>
      </w:pPr>
      <w:r>
        <w:t>If top options are within 0.03 normalized score or scenarios frequently reverse them, call the result close and recommend information gathering or preference review.</w:t>
      </w:r>
    </w:p>
    <w:p>
      <w:pPr>
        <w:pStyle w:val="ListBullet"/>
      </w:pPr>
      <w:r>
        <w:t>Never use directive language such as “you must choose”; say “under these assumptions, option A ranks highest.”</w:t>
      </w:r>
    </w:p>
    <w:p>
      <w:pPr>
        <w:pStyle w:val="Heading1"/>
      </w:pPr>
      <w:r>
        <w:t>5. System architecture</w:t>
      </w:r>
    </w:p>
    <w:p>
      <w:pPr>
        <w:pStyle w:val="Heading2"/>
      </w:pPr>
      <w:r>
        <w:t>5.1 Recommended implementation stack</w:t>
      </w:r>
    </w:p>
    <w:p>
      <w:r>
        <w:rPr>
          <w:i w:val="0"/>
        </w:rPr>
        <w:t>A portfolio-scale MVP can be implemented as a TypeScript monorepo: Next.js web client; NestJS or Fastify API; PostgreSQL as system of record; pgvector for document retrieval; Redis plus a queue worker for ingestion; object storage for source files; and a provider-agnostic LLM adapter. Deploy as containers to one cloud region initially. Keep the decision engine as a pure TypeScript module with no network or database dependencies so it can be unit-checked and replayed.</w:t>
      </w:r>
    </w:p>
    <w:p>
      <w:r>
        <w:rPr>
          <w:i w:val="0"/>
        </w:rPr>
        <w:t>This deliberately favors a modular monolith over microservices. Separate web, API, worker, and database deployables provide clear operational boundaries without introducing distributed transactions and service discovery before product-market evidence exists.</w:t>
      </w:r>
    </w:p>
    <w:p>
      <w:pPr>
        <w:pStyle w:val="Heading2"/>
      </w:pPr>
      <w:r>
        <w:t>5.2 Logical components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173B5E"/>
          </w:tcPr>
          <w:p>
            <w:pPr>
              <w:spacing w:after="20"/>
            </w:pPr>
            <w:r/>
            <w:r>
              <w:rPr>
                <w:rFonts w:ascii="Aptos" w:hAnsi="Aptos"/>
                <w:b/>
                <w:color w:val="FFFFFF"/>
                <w:sz w:val="17"/>
              </w:rPr>
              <w:t>Component</w:t>
            </w:r>
          </w:p>
        </w:tc>
        <w:tc>
          <w:tcPr>
            <w:tcW w:type="dxa" w:w="4997"/>
            <w:vAlign w:val="center"/>
            <w:shd w:fill="173B5E"/>
          </w:tcPr>
          <w:p>
            <w:pPr>
              <w:spacing w:after="20"/>
            </w:pPr>
            <w:r/>
            <w:r>
              <w:rPr>
                <w:rFonts w:ascii="Aptos" w:hAnsi="Aptos"/>
                <w:b/>
                <w:color w:val="FFFFFF"/>
                <w:sz w:val="17"/>
              </w:rPr>
              <w:t>Responsibility</w:t>
            </w:r>
          </w:p>
        </w:tc>
      </w:tr>
      <w:tr>
        <w:tc>
          <w:tcPr>
            <w:tcW w:type="dxa" w:w="4997"/>
            <w:vAlign w:val="center"/>
          </w:tcPr>
          <w:p>
            <w:pPr>
              <w:spacing w:after="20"/>
            </w:pPr>
            <w:r/>
            <w:r>
              <w:rPr>
                <w:rFonts w:ascii="Aptos" w:hAnsi="Aptos"/>
                <w:b w:val="0"/>
                <w:color w:val="26384A"/>
                <w:sz w:val="16"/>
              </w:rPr>
              <w:t>Web application</w:t>
            </w:r>
          </w:p>
        </w:tc>
        <w:tc>
          <w:tcPr>
            <w:tcW w:type="dxa" w:w="4997"/>
            <w:vAlign w:val="center"/>
          </w:tcPr>
          <w:p>
            <w:pPr>
              <w:spacing w:after="20"/>
            </w:pPr>
            <w:r/>
            <w:r>
              <w:rPr>
                <w:rFonts w:ascii="Aptos" w:hAnsi="Aptos"/>
                <w:b w:val="0"/>
                <w:color w:val="26384A"/>
                <w:sz w:val="16"/>
              </w:rPr>
              <w:t>Guided decision creation, editable matrix, visual comparisons, scenario controls, privacy settings.</w:t>
            </w:r>
          </w:p>
        </w:tc>
      </w:tr>
      <w:tr>
        <w:tc>
          <w:tcPr>
            <w:tcW w:type="dxa" w:w="4997"/>
            <w:vAlign w:val="center"/>
            <w:shd w:fill="F0F5F8"/>
          </w:tcPr>
          <w:p>
            <w:pPr>
              <w:spacing w:after="20"/>
            </w:pPr>
            <w:r/>
            <w:r>
              <w:rPr>
                <w:rFonts w:ascii="Aptos" w:hAnsi="Aptos"/>
                <w:b w:val="0"/>
                <w:color w:val="26384A"/>
                <w:sz w:val="16"/>
              </w:rPr>
              <w:t>API/BFF</w:t>
            </w:r>
          </w:p>
        </w:tc>
        <w:tc>
          <w:tcPr>
            <w:tcW w:type="dxa" w:w="4997"/>
            <w:vAlign w:val="center"/>
            <w:shd w:fill="F0F5F8"/>
          </w:tcPr>
          <w:p>
            <w:pPr>
              <w:spacing w:after="20"/>
            </w:pPr>
            <w:r/>
            <w:r>
              <w:rPr>
                <w:rFonts w:ascii="Aptos" w:hAnsi="Aptos"/>
                <w:b w:val="0"/>
                <w:color w:val="26384A"/>
                <w:sz w:val="16"/>
              </w:rPr>
              <w:t>Auth enforcement, schema validation, orchestration, idempotency, response shaping, rate limits.</w:t>
            </w:r>
          </w:p>
        </w:tc>
      </w:tr>
      <w:tr>
        <w:tc>
          <w:tcPr>
            <w:tcW w:type="dxa" w:w="4997"/>
            <w:vAlign w:val="center"/>
          </w:tcPr>
          <w:p>
            <w:pPr>
              <w:spacing w:after="20"/>
            </w:pPr>
            <w:r/>
            <w:r>
              <w:rPr>
                <w:rFonts w:ascii="Aptos" w:hAnsi="Aptos"/>
                <w:b w:val="0"/>
                <w:color w:val="26384A"/>
                <w:sz w:val="16"/>
              </w:rPr>
              <w:t>Decision domain module</w:t>
            </w:r>
          </w:p>
        </w:tc>
        <w:tc>
          <w:tcPr>
            <w:tcW w:type="dxa" w:w="4997"/>
            <w:vAlign w:val="center"/>
          </w:tcPr>
          <w:p>
            <w:pPr>
              <w:spacing w:after="20"/>
            </w:pPr>
            <w:r/>
            <w:r>
              <w:rPr>
                <w:rFonts w:ascii="Aptos" w:hAnsi="Aptos"/>
                <w:b w:val="0"/>
                <w:color w:val="26384A"/>
                <w:sz w:val="16"/>
              </w:rPr>
              <w:t>Canonical types, constraints, normalization, scoring, sensitivity, deterministic report model.</w:t>
            </w:r>
          </w:p>
        </w:tc>
      </w:tr>
      <w:tr>
        <w:tc>
          <w:tcPr>
            <w:tcW w:type="dxa" w:w="4997"/>
            <w:vAlign w:val="center"/>
            <w:shd w:fill="F0F5F8"/>
          </w:tcPr>
          <w:p>
            <w:pPr>
              <w:spacing w:after="20"/>
            </w:pPr>
            <w:r/>
            <w:r>
              <w:rPr>
                <w:rFonts w:ascii="Aptos" w:hAnsi="Aptos"/>
                <w:b w:val="0"/>
                <w:color w:val="26384A"/>
                <w:sz w:val="16"/>
              </w:rPr>
              <w:t>AI orchestration module</w:t>
            </w:r>
          </w:p>
        </w:tc>
        <w:tc>
          <w:tcPr>
            <w:tcW w:type="dxa" w:w="4997"/>
            <w:vAlign w:val="center"/>
            <w:shd w:fill="F0F5F8"/>
          </w:tcPr>
          <w:p>
            <w:pPr>
              <w:spacing w:after="20"/>
            </w:pPr>
            <w:r/>
            <w:r>
              <w:rPr>
                <w:rFonts w:ascii="Aptos" w:hAnsi="Aptos"/>
                <w:b w:val="0"/>
                <w:color w:val="26384A"/>
                <w:sz w:val="16"/>
              </w:rPr>
              <w:t>Prompt templates, structured output validation, model routing, refusal/fallback, token budgets, prompt/version logs without content.</w:t>
            </w:r>
          </w:p>
        </w:tc>
      </w:tr>
      <w:tr>
        <w:tc>
          <w:tcPr>
            <w:tcW w:type="dxa" w:w="4997"/>
            <w:vAlign w:val="center"/>
          </w:tcPr>
          <w:p>
            <w:pPr>
              <w:spacing w:after="20"/>
            </w:pPr>
            <w:r/>
            <w:r>
              <w:rPr>
                <w:rFonts w:ascii="Aptos" w:hAnsi="Aptos"/>
                <w:b w:val="0"/>
                <w:color w:val="26384A"/>
                <w:sz w:val="16"/>
              </w:rPr>
              <w:t>Retrieval module</w:t>
            </w:r>
          </w:p>
        </w:tc>
        <w:tc>
          <w:tcPr>
            <w:tcW w:type="dxa" w:w="4997"/>
            <w:vAlign w:val="center"/>
          </w:tcPr>
          <w:p>
            <w:pPr>
              <w:spacing w:after="20"/>
            </w:pPr>
            <w:r/>
            <w:r>
              <w:rPr>
                <w:rFonts w:ascii="Aptos" w:hAnsi="Aptos"/>
                <w:b w:val="0"/>
                <w:color w:val="26384A"/>
                <w:sz w:val="16"/>
              </w:rPr>
              <w:t>Document parsing, chunking, embeddings, tenant filters, hybrid search, citation assembly.</w:t>
            </w:r>
          </w:p>
        </w:tc>
      </w:tr>
      <w:tr>
        <w:tc>
          <w:tcPr>
            <w:tcW w:type="dxa" w:w="4997"/>
            <w:vAlign w:val="center"/>
            <w:shd w:fill="F0F5F8"/>
          </w:tcPr>
          <w:p>
            <w:pPr>
              <w:spacing w:after="20"/>
            </w:pPr>
            <w:r/>
            <w:r>
              <w:rPr>
                <w:rFonts w:ascii="Aptos" w:hAnsi="Aptos"/>
                <w:b w:val="0"/>
                <w:color w:val="26384A"/>
                <w:sz w:val="16"/>
              </w:rPr>
              <w:t>Worker</w:t>
            </w:r>
          </w:p>
        </w:tc>
        <w:tc>
          <w:tcPr>
            <w:tcW w:type="dxa" w:w="4997"/>
            <w:vAlign w:val="center"/>
            <w:shd w:fill="F0F5F8"/>
          </w:tcPr>
          <w:p>
            <w:pPr>
              <w:spacing w:after="20"/>
            </w:pPr>
            <w:r/>
            <w:r>
              <w:rPr>
                <w:rFonts w:ascii="Aptos" w:hAnsi="Aptos"/>
                <w:b w:val="0"/>
                <w:color w:val="26384A"/>
                <w:sz w:val="16"/>
              </w:rPr>
              <w:t>Asynchronous document parse/embed, deletion jobs, scheduled retention cleanup.</w:t>
            </w:r>
          </w:p>
        </w:tc>
      </w:tr>
      <w:tr>
        <w:tc>
          <w:tcPr>
            <w:tcW w:type="dxa" w:w="4997"/>
            <w:vAlign w:val="center"/>
          </w:tcPr>
          <w:p>
            <w:pPr>
              <w:spacing w:after="20"/>
            </w:pPr>
            <w:r/>
            <w:r>
              <w:rPr>
                <w:rFonts w:ascii="Aptos" w:hAnsi="Aptos"/>
                <w:b w:val="0"/>
                <w:color w:val="26384A"/>
                <w:sz w:val="16"/>
              </w:rPr>
              <w:t>PostgreSQL</w:t>
            </w:r>
          </w:p>
        </w:tc>
        <w:tc>
          <w:tcPr>
            <w:tcW w:type="dxa" w:w="4997"/>
            <w:vAlign w:val="center"/>
          </w:tcPr>
          <w:p>
            <w:pPr>
              <w:spacing w:after="20"/>
            </w:pPr>
            <w:r/>
            <w:r>
              <w:rPr>
                <w:rFonts w:ascii="Aptos" w:hAnsi="Aptos"/>
                <w:b w:val="0"/>
                <w:color w:val="26384A"/>
                <w:sz w:val="16"/>
              </w:rPr>
              <w:t>Users, decisions, revisions, options, criteria, evidence metadata, evaluation snapshots, audit events.</w:t>
            </w:r>
          </w:p>
        </w:tc>
      </w:tr>
      <w:tr>
        <w:tc>
          <w:tcPr>
            <w:tcW w:type="dxa" w:w="4997"/>
            <w:vAlign w:val="center"/>
            <w:shd w:fill="F0F5F8"/>
          </w:tcPr>
          <w:p>
            <w:pPr>
              <w:spacing w:after="20"/>
            </w:pPr>
            <w:r/>
            <w:r>
              <w:rPr>
                <w:rFonts w:ascii="Aptos" w:hAnsi="Aptos"/>
                <w:b w:val="0"/>
                <w:color w:val="26384A"/>
                <w:sz w:val="16"/>
              </w:rPr>
              <w:t>Object storage</w:t>
            </w:r>
          </w:p>
        </w:tc>
        <w:tc>
          <w:tcPr>
            <w:tcW w:type="dxa" w:w="4997"/>
            <w:vAlign w:val="center"/>
            <w:shd w:fill="F0F5F8"/>
          </w:tcPr>
          <w:p>
            <w:pPr>
              <w:spacing w:after="20"/>
            </w:pPr>
            <w:r/>
            <w:r>
              <w:rPr>
                <w:rFonts w:ascii="Aptos" w:hAnsi="Aptos"/>
                <w:b w:val="0"/>
                <w:color w:val="26384A"/>
                <w:sz w:val="16"/>
              </w:rPr>
              <w:t>Encrypted originals and derived text artifacts with tenant-scoped keys and lifecycle policies.</w:t>
            </w:r>
          </w:p>
        </w:tc>
      </w:tr>
      <w:tr>
        <w:tc>
          <w:tcPr>
            <w:tcW w:type="dxa" w:w="4997"/>
            <w:vAlign w:val="center"/>
          </w:tcPr>
          <w:p>
            <w:pPr>
              <w:spacing w:after="20"/>
            </w:pPr>
            <w:r/>
            <w:r>
              <w:rPr>
                <w:rFonts w:ascii="Aptos" w:hAnsi="Aptos"/>
                <w:b w:val="0"/>
                <w:color w:val="26384A"/>
                <w:sz w:val="16"/>
              </w:rPr>
              <w:t>Observability</w:t>
            </w:r>
          </w:p>
        </w:tc>
        <w:tc>
          <w:tcPr>
            <w:tcW w:type="dxa" w:w="4997"/>
            <w:vAlign w:val="center"/>
          </w:tcPr>
          <w:p>
            <w:pPr>
              <w:spacing w:after="20"/>
            </w:pPr>
            <w:r/>
            <w:r>
              <w:rPr>
                <w:rFonts w:ascii="Aptos" w:hAnsi="Aptos"/>
                <w:b w:val="0"/>
                <w:color w:val="26384A"/>
                <w:sz w:val="16"/>
              </w:rPr>
              <w:t>Metrics, traces, redacted structured logs, model quality and cost dashboards.</w:t>
            </w:r>
          </w:p>
        </w:tc>
      </w:tr>
    </w:tbl>
    <w:p>
      <w:pPr>
        <w:spacing w:after="20"/>
      </w:pPr>
    </w:p>
    <w:p>
      <w:pPr>
        <w:pStyle w:val="Heading2"/>
      </w:pPr>
      <w:r>
        <w:t>5.3 Architecture flow</w:t>
      </w:r>
    </w:p>
    <w:p>
      <w:pPr>
        <w:spacing w:before="40" w:after="140"/>
        <w:ind w:left="230"/>
        <w:shd w:fill="EFF4F7"/>
      </w:pPr>
      <w:r>
        <w:rPr>
          <w:rFonts w:ascii="Consolas" w:hAnsi="Consolas"/>
          <w:color w:val="24435E"/>
          <w:sz w:val="16"/>
        </w:rPr>
        <w:t>User → Web client → API gateway/BFF → Decision service → deterministic engine → evaluation snapshot → Results UI</w:t>
        <w:br/>
        <w:t xml:space="preserve">                              ↘ AI orchestrator → LLM (proposals/explanations only)</w:t>
        <w:br/>
        <w:t xml:space="preserve">                              ↘ Retrieval → Postgres/pgvector + encrypted object storage</w:t>
        <w:br/>
        <w:t>Document upload → signed upload URL → object storage → queue → parser/chunker/embedder → evidence index</w:t>
        <w:br/>
        <w:t>Scenario edit → validated override set → deterministic engine → scenario evaluation → side-by-side UI</w:t>
      </w:r>
    </w:p>
    <w:p>
      <w:pPr>
        <w:pStyle w:val="Heading2"/>
      </w:pPr>
      <w:r>
        <w:t>5.4 Request flow details</w:t>
      </w:r>
    </w:p>
    <w:p>
      <w:pPr>
        <w:pStyle w:val="ListNumber"/>
      </w:pPr>
      <w:r>
        <w:t>Authenticate request and resolve user/tenant context. Validate ownership before loading decision state.</w:t>
      </w:r>
    </w:p>
    <w:p>
      <w:pPr>
        <w:pStyle w:val="ListNumber"/>
      </w:pPr>
      <w:r>
        <w:t>Load a versioned decision snapshot and associated evidence metadata. Retrieval applies tenant_id and allowed decision_id filters before ranking.</w:t>
      </w:r>
    </w:p>
    <w:p>
      <w:pPr>
        <w:pStyle w:val="ListNumber"/>
      </w:pPr>
      <w:r>
        <w:t>For a natural-language request, call LLM with only necessary context and strict JSON schema. Treat returned fields as untrusted proposals; validate units, ranges, entity counts, and allowed enums.</w:t>
      </w:r>
    </w:p>
    <w:p>
      <w:pPr>
        <w:pStyle w:val="ListNumber"/>
      </w:pPr>
      <w:r>
        <w:t>Persist proposed changes as a draft. UI presents diff and asks user to accept or edit. Do not mutate canonical inputs until confirmed.</w:t>
      </w:r>
    </w:p>
    <w:p>
      <w:pPr>
        <w:pStyle w:val="ListNumber"/>
      </w:pPr>
      <w:r>
        <w:t>Run deterministic engine on accepted snapshot. Persist result and provenance in one transaction.</w:t>
      </w:r>
    </w:p>
    <w:p>
      <w:pPr>
        <w:pStyle w:val="ListNumber"/>
      </w:pPr>
      <w:r>
        <w:t>Return result plus calculation version, warnings, citations, and explanation-ready structured facts. Generate narrative only from this bounded payload.</w:t>
      </w:r>
    </w:p>
    <w:p>
      <w:pPr>
        <w:pStyle w:val="ListNumber"/>
      </w:pPr>
      <w:r>
        <w:t>Record metadata audit event: action, actor, decision/revision ids, model/prompt version, latency, token/cost, and result hash. Exclude raw content by default.</w:t>
      </w:r>
    </w:p>
    <w:p>
      <w:pPr>
        <w:pStyle w:val="Heading1"/>
      </w:pPr>
      <w:r>
        <w:t>6. Data model</w:t>
      </w:r>
    </w:p>
    <w:p>
      <w:r>
        <w:rPr>
          <w:i w:val="0"/>
        </w:rPr>
        <w:t>Use UUID primary keys, UTC timestamps, soft deletion only where recovery is necessary, and tenant_id on every user-owned row. Database constraints and row-level access policies supplement application checks. Store user-visible values with units and scale definitions; never store a single opaque score without its inputs.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Entity</w:t>
            </w:r>
          </w:p>
        </w:tc>
        <w:tc>
          <w:tcPr>
            <w:tcW w:type="dxa" w:w="3331"/>
            <w:vAlign w:val="center"/>
            <w:shd w:fill="173B5E"/>
          </w:tcPr>
          <w:p>
            <w:pPr>
              <w:spacing w:after="20"/>
            </w:pPr>
            <w:r/>
            <w:r>
              <w:rPr>
                <w:rFonts w:ascii="Aptos" w:hAnsi="Aptos"/>
                <w:b/>
                <w:color w:val="FFFFFF"/>
                <w:sz w:val="17"/>
              </w:rPr>
              <w:t>Important fields</w:t>
            </w:r>
          </w:p>
        </w:tc>
        <w:tc>
          <w:tcPr>
            <w:tcW w:type="dxa" w:w="3331"/>
            <w:vAlign w:val="center"/>
            <w:shd w:fill="173B5E"/>
          </w:tcPr>
          <w:p>
            <w:pPr>
              <w:spacing w:after="20"/>
            </w:pPr>
            <w:r/>
            <w:r>
              <w:rPr>
                <w:rFonts w:ascii="Aptos" w:hAnsi="Aptos"/>
                <w:b/>
                <w:color w:val="FFFFFF"/>
                <w:sz w:val="17"/>
              </w:rPr>
              <w:t>Relationships / notes</w:t>
            </w:r>
          </w:p>
        </w:tc>
      </w:tr>
      <w:tr>
        <w:tc>
          <w:tcPr>
            <w:tcW w:type="dxa" w:w="3331"/>
            <w:vAlign w:val="center"/>
          </w:tcPr>
          <w:p>
            <w:pPr>
              <w:spacing w:after="20"/>
            </w:pPr>
            <w:r/>
            <w:r>
              <w:rPr>
                <w:rFonts w:ascii="Aptos" w:hAnsi="Aptos"/>
                <w:b w:val="0"/>
                <w:color w:val="26384A"/>
                <w:sz w:val="16"/>
              </w:rPr>
              <w:t>User</w:t>
            </w:r>
          </w:p>
        </w:tc>
        <w:tc>
          <w:tcPr>
            <w:tcW w:type="dxa" w:w="3331"/>
            <w:vAlign w:val="center"/>
          </w:tcPr>
          <w:p>
            <w:pPr>
              <w:spacing w:after="20"/>
            </w:pPr>
            <w:r/>
            <w:r>
              <w:rPr>
                <w:rFonts w:ascii="Aptos" w:hAnsi="Aptos"/>
                <w:b w:val="0"/>
                <w:color w:val="26384A"/>
                <w:sz w:val="16"/>
              </w:rPr>
              <w:t>id, email, display_name, locale, created_at, deleted_at</w:t>
            </w:r>
          </w:p>
        </w:tc>
        <w:tc>
          <w:tcPr>
            <w:tcW w:type="dxa" w:w="3331"/>
            <w:vAlign w:val="center"/>
          </w:tcPr>
          <w:p>
            <w:pPr>
              <w:spacing w:after="20"/>
            </w:pPr>
            <w:r/>
            <w:r>
              <w:rPr>
                <w:rFonts w:ascii="Aptos" w:hAnsi="Aptos"/>
                <w:b w:val="0"/>
                <w:color w:val="26384A"/>
                <w:sz w:val="16"/>
              </w:rPr>
              <w:t>Auth identity; preferences stored separately; no sensitive profile inferred.</w:t>
            </w:r>
          </w:p>
        </w:tc>
      </w:tr>
      <w:tr>
        <w:tc>
          <w:tcPr>
            <w:tcW w:type="dxa" w:w="3331"/>
            <w:vAlign w:val="center"/>
            <w:shd w:fill="F0F5F8"/>
          </w:tcPr>
          <w:p>
            <w:pPr>
              <w:spacing w:after="20"/>
            </w:pPr>
            <w:r/>
            <w:r>
              <w:rPr>
                <w:rFonts w:ascii="Aptos" w:hAnsi="Aptos"/>
                <w:b w:val="0"/>
                <w:color w:val="26384A"/>
                <w:sz w:val="16"/>
              </w:rPr>
              <w:t>Decision</w:t>
            </w:r>
          </w:p>
        </w:tc>
        <w:tc>
          <w:tcPr>
            <w:tcW w:type="dxa" w:w="3331"/>
            <w:vAlign w:val="center"/>
            <w:shd w:fill="F0F5F8"/>
          </w:tcPr>
          <w:p>
            <w:pPr>
              <w:spacing w:after="20"/>
            </w:pPr>
            <w:r/>
            <w:r>
              <w:rPr>
                <w:rFonts w:ascii="Aptos" w:hAnsi="Aptos"/>
                <w:b w:val="0"/>
                <w:color w:val="26384A"/>
                <w:sz w:val="16"/>
              </w:rPr>
              <w:t>id, tenant_id, owner_id, title, question, context, status, deadline, current_revision_id</w:t>
            </w:r>
          </w:p>
        </w:tc>
        <w:tc>
          <w:tcPr>
            <w:tcW w:type="dxa" w:w="3331"/>
            <w:vAlign w:val="center"/>
            <w:shd w:fill="F0F5F8"/>
          </w:tcPr>
          <w:p>
            <w:pPr>
              <w:spacing w:after="20"/>
            </w:pPr>
            <w:r/>
            <w:r>
              <w:rPr>
                <w:rFonts w:ascii="Aptos" w:hAnsi="Aptos"/>
                <w:b w:val="0"/>
                <w:color w:val="26384A"/>
                <w:sz w:val="16"/>
              </w:rPr>
              <w:t>One owner in MVP; decision state machine: draft, evaluating, decided, archived.</w:t>
            </w:r>
          </w:p>
        </w:tc>
      </w:tr>
      <w:tr>
        <w:tc>
          <w:tcPr>
            <w:tcW w:type="dxa" w:w="3331"/>
            <w:vAlign w:val="center"/>
          </w:tcPr>
          <w:p>
            <w:pPr>
              <w:spacing w:after="20"/>
            </w:pPr>
            <w:r/>
            <w:r>
              <w:rPr>
                <w:rFonts w:ascii="Aptos" w:hAnsi="Aptos"/>
                <w:b w:val="0"/>
                <w:color w:val="26384A"/>
                <w:sz w:val="16"/>
              </w:rPr>
              <w:t>DecisionRevision</w:t>
            </w:r>
          </w:p>
        </w:tc>
        <w:tc>
          <w:tcPr>
            <w:tcW w:type="dxa" w:w="3331"/>
            <w:vAlign w:val="center"/>
          </w:tcPr>
          <w:p>
            <w:pPr>
              <w:spacing w:after="20"/>
            </w:pPr>
            <w:r/>
            <w:r>
              <w:rPr>
                <w:rFonts w:ascii="Aptos" w:hAnsi="Aptos"/>
                <w:b w:val="0"/>
                <w:color w:val="26384A"/>
                <w:sz w:val="16"/>
              </w:rPr>
              <w:t>id, decision_id, revision_no, created_by, created_at, schema_version, input_hash</w:t>
            </w:r>
          </w:p>
        </w:tc>
        <w:tc>
          <w:tcPr>
            <w:tcW w:type="dxa" w:w="3331"/>
            <w:vAlign w:val="center"/>
          </w:tcPr>
          <w:p>
            <w:pPr>
              <w:spacing w:after="20"/>
            </w:pPr>
            <w:r/>
            <w:r>
              <w:rPr>
                <w:rFonts w:ascii="Aptos" w:hAnsi="Aptos"/>
                <w:b w:val="0"/>
                <w:color w:val="26384A"/>
                <w:sz w:val="16"/>
              </w:rPr>
              <w:t>Immutable canonical input snapshot; edits create revision.</w:t>
            </w:r>
          </w:p>
        </w:tc>
      </w:tr>
      <w:tr>
        <w:tc>
          <w:tcPr>
            <w:tcW w:type="dxa" w:w="3331"/>
            <w:vAlign w:val="center"/>
            <w:shd w:fill="F0F5F8"/>
          </w:tcPr>
          <w:p>
            <w:pPr>
              <w:spacing w:after="20"/>
            </w:pPr>
            <w:r/>
            <w:r>
              <w:rPr>
                <w:rFonts w:ascii="Aptos" w:hAnsi="Aptos"/>
                <w:b w:val="0"/>
                <w:color w:val="26384A"/>
                <w:sz w:val="16"/>
              </w:rPr>
              <w:t>Option</w:t>
            </w:r>
          </w:p>
        </w:tc>
        <w:tc>
          <w:tcPr>
            <w:tcW w:type="dxa" w:w="3331"/>
            <w:vAlign w:val="center"/>
            <w:shd w:fill="F0F5F8"/>
          </w:tcPr>
          <w:p>
            <w:pPr>
              <w:spacing w:after="20"/>
            </w:pPr>
            <w:r/>
            <w:r>
              <w:rPr>
                <w:rFonts w:ascii="Aptos" w:hAnsi="Aptos"/>
                <w:b w:val="0"/>
                <w:color w:val="26384A"/>
                <w:sz w:val="16"/>
              </w:rPr>
              <w:t>id, revision_id, name, description, attributes_json</w:t>
            </w:r>
          </w:p>
        </w:tc>
        <w:tc>
          <w:tcPr>
            <w:tcW w:type="dxa" w:w="3331"/>
            <w:vAlign w:val="center"/>
            <w:shd w:fill="F0F5F8"/>
          </w:tcPr>
          <w:p>
            <w:pPr>
              <w:spacing w:after="20"/>
            </w:pPr>
            <w:r/>
            <w:r>
              <w:rPr>
                <w:rFonts w:ascii="Aptos" w:hAnsi="Aptos"/>
                <w:b w:val="0"/>
                <w:color w:val="26384A"/>
                <w:sz w:val="16"/>
              </w:rPr>
              <w:t>2–5 active options in MVP.</w:t>
            </w:r>
          </w:p>
        </w:tc>
      </w:tr>
      <w:tr>
        <w:tc>
          <w:tcPr>
            <w:tcW w:type="dxa" w:w="3331"/>
            <w:vAlign w:val="center"/>
          </w:tcPr>
          <w:p>
            <w:pPr>
              <w:spacing w:after="20"/>
            </w:pPr>
            <w:r/>
            <w:r>
              <w:rPr>
                <w:rFonts w:ascii="Aptos" w:hAnsi="Aptos"/>
                <w:b w:val="0"/>
                <w:color w:val="26384A"/>
                <w:sz w:val="16"/>
              </w:rPr>
              <w:t>Criterion</w:t>
            </w:r>
          </w:p>
        </w:tc>
        <w:tc>
          <w:tcPr>
            <w:tcW w:type="dxa" w:w="3331"/>
            <w:vAlign w:val="center"/>
          </w:tcPr>
          <w:p>
            <w:pPr>
              <w:spacing w:after="20"/>
            </w:pPr>
            <w:r/>
            <w:r>
              <w:rPr>
                <w:rFonts w:ascii="Aptos" w:hAnsi="Aptos"/>
                <w:b w:val="0"/>
                <w:color w:val="26384A"/>
                <w:sz w:val="16"/>
              </w:rPr>
              <w:t>id, revision_id, name, direction, importance, value_type, unit, scale_json, is_hard_constraint, threshold_json</w:t>
            </w:r>
          </w:p>
        </w:tc>
        <w:tc>
          <w:tcPr>
            <w:tcW w:type="dxa" w:w="3331"/>
            <w:vAlign w:val="center"/>
          </w:tcPr>
          <w:p>
            <w:pPr>
              <w:spacing w:after="20"/>
            </w:pPr>
            <w:r/>
            <w:r>
              <w:rPr>
                <w:rFonts w:ascii="Aptos" w:hAnsi="Aptos"/>
                <w:b w:val="0"/>
                <w:color w:val="26384A"/>
                <w:sz w:val="16"/>
              </w:rPr>
              <w:t>Importance &gt;0; benefit/cost/target direction.</w:t>
            </w:r>
          </w:p>
        </w:tc>
      </w:tr>
      <w:tr>
        <w:tc>
          <w:tcPr>
            <w:tcW w:type="dxa" w:w="3331"/>
            <w:vAlign w:val="center"/>
            <w:shd w:fill="F0F5F8"/>
          </w:tcPr>
          <w:p>
            <w:pPr>
              <w:spacing w:after="20"/>
            </w:pPr>
            <w:r/>
            <w:r>
              <w:rPr>
                <w:rFonts w:ascii="Aptos" w:hAnsi="Aptos"/>
                <w:b w:val="0"/>
                <w:color w:val="26384A"/>
                <w:sz w:val="16"/>
              </w:rPr>
              <w:t>OptionAssessment</w:t>
            </w:r>
          </w:p>
        </w:tc>
        <w:tc>
          <w:tcPr>
            <w:tcW w:type="dxa" w:w="3331"/>
            <w:vAlign w:val="center"/>
            <w:shd w:fill="F0F5F8"/>
          </w:tcPr>
          <w:p>
            <w:pPr>
              <w:spacing w:after="20"/>
            </w:pPr>
            <w:r/>
            <w:r>
              <w:rPr>
                <w:rFonts w:ascii="Aptos" w:hAnsi="Aptos"/>
                <w:b w:val="0"/>
                <w:color w:val="26384A"/>
                <w:sz w:val="16"/>
              </w:rPr>
              <w:t>id, option_id, criterion_id, numeric_value, ordinal_value, status, source_type, confidence, note</w:t>
            </w:r>
          </w:p>
        </w:tc>
        <w:tc>
          <w:tcPr>
            <w:tcW w:type="dxa" w:w="3331"/>
            <w:vAlign w:val="center"/>
            <w:shd w:fill="F0F5F8"/>
          </w:tcPr>
          <w:p>
            <w:pPr>
              <w:spacing w:after="20"/>
            </w:pPr>
            <w:r/>
            <w:r>
              <w:rPr>
                <w:rFonts w:ascii="Aptos" w:hAnsi="Aptos"/>
                <w:b w:val="0"/>
                <w:color w:val="26384A"/>
                <w:sz w:val="16"/>
              </w:rPr>
              <w:t>status: confirmed, unknown, disputed; no silent null-to-zero.</w:t>
            </w:r>
          </w:p>
        </w:tc>
      </w:tr>
      <w:tr>
        <w:tc>
          <w:tcPr>
            <w:tcW w:type="dxa" w:w="3331"/>
            <w:vAlign w:val="center"/>
          </w:tcPr>
          <w:p>
            <w:pPr>
              <w:spacing w:after="20"/>
            </w:pPr>
            <w:r/>
            <w:r>
              <w:rPr>
                <w:rFonts w:ascii="Aptos" w:hAnsi="Aptos"/>
                <w:b w:val="0"/>
                <w:color w:val="26384A"/>
                <w:sz w:val="16"/>
              </w:rPr>
              <w:t>EvidenceSource</w:t>
            </w:r>
          </w:p>
        </w:tc>
        <w:tc>
          <w:tcPr>
            <w:tcW w:type="dxa" w:w="3331"/>
            <w:vAlign w:val="center"/>
          </w:tcPr>
          <w:p>
            <w:pPr>
              <w:spacing w:after="20"/>
            </w:pPr>
            <w:r/>
            <w:r>
              <w:rPr>
                <w:rFonts w:ascii="Aptos" w:hAnsi="Aptos"/>
                <w:b w:val="0"/>
                <w:color w:val="26384A"/>
                <w:sz w:val="16"/>
              </w:rPr>
              <w:t>id, decision_id, owner_id, source_type, title, storage_key, mime_type, checksum, parse_status, created_at</w:t>
            </w:r>
          </w:p>
        </w:tc>
        <w:tc>
          <w:tcPr>
            <w:tcW w:type="dxa" w:w="3331"/>
            <w:vAlign w:val="center"/>
          </w:tcPr>
          <w:p>
            <w:pPr>
              <w:spacing w:after="20"/>
            </w:pPr>
            <w:r/>
            <w:r>
              <w:rPr>
                <w:rFonts w:ascii="Aptos" w:hAnsi="Aptos"/>
                <w:b w:val="0"/>
                <w:color w:val="26384A"/>
                <w:sz w:val="16"/>
              </w:rPr>
              <w:t>Source ownership and retention controls; never expose raw storage key.</w:t>
            </w:r>
          </w:p>
        </w:tc>
      </w:tr>
      <w:tr>
        <w:tc>
          <w:tcPr>
            <w:tcW w:type="dxa" w:w="3331"/>
            <w:vAlign w:val="center"/>
            <w:shd w:fill="F0F5F8"/>
          </w:tcPr>
          <w:p>
            <w:pPr>
              <w:spacing w:after="20"/>
            </w:pPr>
            <w:r/>
            <w:r>
              <w:rPr>
                <w:rFonts w:ascii="Aptos" w:hAnsi="Aptos"/>
                <w:b w:val="0"/>
                <w:color w:val="26384A"/>
                <w:sz w:val="16"/>
              </w:rPr>
              <w:t>EvidenceChunk</w:t>
            </w:r>
          </w:p>
        </w:tc>
        <w:tc>
          <w:tcPr>
            <w:tcW w:type="dxa" w:w="3331"/>
            <w:vAlign w:val="center"/>
            <w:shd w:fill="F0F5F8"/>
          </w:tcPr>
          <w:p>
            <w:pPr>
              <w:spacing w:after="20"/>
            </w:pPr>
            <w:r/>
            <w:r>
              <w:rPr>
                <w:rFonts w:ascii="Aptos" w:hAnsi="Aptos"/>
                <w:b w:val="0"/>
                <w:color w:val="26384A"/>
                <w:sz w:val="16"/>
              </w:rPr>
              <w:t>id, source_id, chunk_no, text, page_no, start_offset, end_offset, embedding, metadata_json</w:t>
            </w:r>
          </w:p>
        </w:tc>
        <w:tc>
          <w:tcPr>
            <w:tcW w:type="dxa" w:w="3331"/>
            <w:vAlign w:val="center"/>
            <w:shd w:fill="F0F5F8"/>
          </w:tcPr>
          <w:p>
            <w:pPr>
              <w:spacing w:after="20"/>
            </w:pPr>
            <w:r/>
            <w:r>
              <w:rPr>
                <w:rFonts w:ascii="Aptos" w:hAnsi="Aptos"/>
                <w:b w:val="0"/>
                <w:color w:val="26384A"/>
                <w:sz w:val="16"/>
              </w:rPr>
              <w:t>Vector index filtered by source/decision tenant; purge on source deletion.</w:t>
            </w:r>
          </w:p>
        </w:tc>
      </w:tr>
      <w:tr>
        <w:tc>
          <w:tcPr>
            <w:tcW w:type="dxa" w:w="3331"/>
            <w:vAlign w:val="center"/>
          </w:tcPr>
          <w:p>
            <w:pPr>
              <w:spacing w:after="20"/>
            </w:pPr>
            <w:r/>
            <w:r>
              <w:rPr>
                <w:rFonts w:ascii="Aptos" w:hAnsi="Aptos"/>
                <w:b w:val="0"/>
                <w:color w:val="26384A"/>
                <w:sz w:val="16"/>
              </w:rPr>
              <w:t>EvidenceLink</w:t>
            </w:r>
          </w:p>
        </w:tc>
        <w:tc>
          <w:tcPr>
            <w:tcW w:type="dxa" w:w="3331"/>
            <w:vAlign w:val="center"/>
          </w:tcPr>
          <w:p>
            <w:pPr>
              <w:spacing w:after="20"/>
            </w:pPr>
            <w:r/>
            <w:r>
              <w:rPr>
                <w:rFonts w:ascii="Aptos" w:hAnsi="Aptos"/>
                <w:b w:val="0"/>
                <w:color w:val="26384A"/>
                <w:sz w:val="16"/>
              </w:rPr>
              <w:t>id, assessment_id, chunk_id, claim_text, support_status, user_verified_at</w:t>
            </w:r>
          </w:p>
        </w:tc>
        <w:tc>
          <w:tcPr>
            <w:tcW w:type="dxa" w:w="3331"/>
            <w:vAlign w:val="center"/>
          </w:tcPr>
          <w:p>
            <w:pPr>
              <w:spacing w:after="20"/>
            </w:pPr>
            <w:r/>
            <w:r>
              <w:rPr>
                <w:rFonts w:ascii="Aptos" w:hAnsi="Aptos"/>
                <w:b w:val="0"/>
                <w:color w:val="26384A"/>
                <w:sz w:val="16"/>
              </w:rPr>
              <w:t>A claim is not accepted as fact until user confirms it.</w:t>
            </w:r>
          </w:p>
        </w:tc>
      </w:tr>
      <w:tr>
        <w:tc>
          <w:tcPr>
            <w:tcW w:type="dxa" w:w="3331"/>
            <w:vAlign w:val="center"/>
            <w:shd w:fill="F0F5F8"/>
          </w:tcPr>
          <w:p>
            <w:pPr>
              <w:spacing w:after="20"/>
            </w:pPr>
            <w:r/>
            <w:r>
              <w:rPr>
                <w:rFonts w:ascii="Aptos" w:hAnsi="Aptos"/>
                <w:b w:val="0"/>
                <w:color w:val="26384A"/>
                <w:sz w:val="16"/>
              </w:rPr>
              <w:t>EvaluationRun</w:t>
            </w:r>
          </w:p>
        </w:tc>
        <w:tc>
          <w:tcPr>
            <w:tcW w:type="dxa" w:w="3331"/>
            <w:vAlign w:val="center"/>
            <w:shd w:fill="F0F5F8"/>
          </w:tcPr>
          <w:p>
            <w:pPr>
              <w:spacing w:after="20"/>
            </w:pPr>
            <w:r/>
            <w:r>
              <w:rPr>
                <w:rFonts w:ascii="Aptos" w:hAnsi="Aptos"/>
                <w:b w:val="0"/>
                <w:color w:val="26384A"/>
                <w:sz w:val="16"/>
              </w:rPr>
              <w:t>id, revision_id, scenario_id, algorithm_version, input_hash, config_json, result_json, created_at</w:t>
            </w:r>
          </w:p>
        </w:tc>
        <w:tc>
          <w:tcPr>
            <w:tcW w:type="dxa" w:w="3331"/>
            <w:vAlign w:val="center"/>
            <w:shd w:fill="F0F5F8"/>
          </w:tcPr>
          <w:p>
            <w:pPr>
              <w:spacing w:after="20"/>
            </w:pPr>
            <w:r/>
            <w:r>
              <w:rPr>
                <w:rFonts w:ascii="Aptos" w:hAnsi="Aptos"/>
                <w:b w:val="0"/>
                <w:color w:val="26384A"/>
                <w:sz w:val="16"/>
              </w:rPr>
              <w:t>Immutable; includes feasibility, scores, contributions, warnings.</w:t>
            </w:r>
          </w:p>
        </w:tc>
      </w:tr>
      <w:tr>
        <w:tc>
          <w:tcPr>
            <w:tcW w:type="dxa" w:w="3331"/>
            <w:vAlign w:val="center"/>
          </w:tcPr>
          <w:p>
            <w:pPr>
              <w:spacing w:after="20"/>
            </w:pPr>
            <w:r/>
            <w:r>
              <w:rPr>
                <w:rFonts w:ascii="Aptos" w:hAnsi="Aptos"/>
                <w:b w:val="0"/>
                <w:color w:val="26384A"/>
                <w:sz w:val="16"/>
              </w:rPr>
              <w:t>Scenario</w:t>
            </w:r>
          </w:p>
        </w:tc>
        <w:tc>
          <w:tcPr>
            <w:tcW w:type="dxa" w:w="3331"/>
            <w:vAlign w:val="center"/>
          </w:tcPr>
          <w:p>
            <w:pPr>
              <w:spacing w:after="20"/>
            </w:pPr>
            <w:r/>
            <w:r>
              <w:rPr>
                <w:rFonts w:ascii="Aptos" w:hAnsi="Aptos"/>
                <w:b w:val="0"/>
                <w:color w:val="26384A"/>
                <w:sz w:val="16"/>
              </w:rPr>
              <w:t>id, decision_id, base_revision_id, name, overrides_json, seed, created_by</w:t>
            </w:r>
          </w:p>
        </w:tc>
        <w:tc>
          <w:tcPr>
            <w:tcW w:type="dxa" w:w="3331"/>
            <w:vAlign w:val="center"/>
          </w:tcPr>
          <w:p>
            <w:pPr>
              <w:spacing w:after="20"/>
            </w:pPr>
            <w:r/>
            <w:r>
              <w:rPr>
                <w:rFonts w:ascii="Aptos" w:hAnsi="Aptos"/>
                <w:b w:val="0"/>
                <w:color w:val="26384A"/>
                <w:sz w:val="16"/>
              </w:rPr>
              <w:t>Scenario changes never mutate baseline.</w:t>
            </w:r>
          </w:p>
        </w:tc>
      </w:tr>
      <w:tr>
        <w:tc>
          <w:tcPr>
            <w:tcW w:type="dxa" w:w="3331"/>
            <w:vAlign w:val="center"/>
            <w:shd w:fill="F0F5F8"/>
          </w:tcPr>
          <w:p>
            <w:pPr>
              <w:spacing w:after="20"/>
            </w:pPr>
            <w:r/>
            <w:r>
              <w:rPr>
                <w:rFonts w:ascii="Aptos" w:hAnsi="Aptos"/>
                <w:b w:val="0"/>
                <w:color w:val="26384A"/>
                <w:sz w:val="16"/>
              </w:rPr>
              <w:t>AuditEvent</w:t>
            </w:r>
          </w:p>
        </w:tc>
        <w:tc>
          <w:tcPr>
            <w:tcW w:type="dxa" w:w="3331"/>
            <w:vAlign w:val="center"/>
            <w:shd w:fill="F0F5F8"/>
          </w:tcPr>
          <w:p>
            <w:pPr>
              <w:spacing w:after="20"/>
            </w:pPr>
            <w:r/>
            <w:r>
              <w:rPr>
                <w:rFonts w:ascii="Aptos" w:hAnsi="Aptos"/>
                <w:b w:val="0"/>
                <w:color w:val="26384A"/>
                <w:sz w:val="16"/>
              </w:rPr>
              <w:t>id, tenant_id, actor_id, decision_id, event_type, metadata_json, created_at</w:t>
            </w:r>
          </w:p>
        </w:tc>
        <w:tc>
          <w:tcPr>
            <w:tcW w:type="dxa" w:w="3331"/>
            <w:vAlign w:val="center"/>
            <w:shd w:fill="F0F5F8"/>
          </w:tcPr>
          <w:p>
            <w:pPr>
              <w:spacing w:after="20"/>
            </w:pPr>
            <w:r/>
            <w:r>
              <w:rPr>
                <w:rFonts w:ascii="Aptos" w:hAnsi="Aptos"/>
                <w:b w:val="0"/>
                <w:color w:val="26384A"/>
                <w:sz w:val="16"/>
              </w:rPr>
              <w:t>Metadata-only; avoid prompt and document text.</w:t>
            </w:r>
          </w:p>
        </w:tc>
      </w:tr>
    </w:tbl>
    <w:p>
      <w:pPr>
        <w:spacing w:after="20"/>
      </w:pPr>
    </w:p>
    <w:p>
      <w:pPr>
        <w:pStyle w:val="Heading2"/>
      </w:pPr>
      <w:r>
        <w:t>6.1 Example evaluation response</w:t>
      </w:r>
    </w:p>
    <w:p>
      <w:pPr>
        <w:spacing w:before="40" w:after="140"/>
        <w:ind w:left="230"/>
        <w:shd w:fill="EFF4F7"/>
      </w:pPr>
      <w:r>
        <w:rPr>
          <w:rFonts w:ascii="Consolas" w:hAnsi="Consolas"/>
          <w:color w:val="24435E"/>
          <w:sz w:val="16"/>
        </w:rPr>
        <w:t>{</w:t>
        <w:br/>
        <w:t xml:space="preserve">  "evaluationId": "uuid", "algorithmVersion": "aura-score-v1",</w:t>
        <w:br/>
        <w:t xml:space="preserve">  "inputHash": "sha256:...", "feasibleOptionIds": ["opt-a", "opt-b"],</w:t>
        <w:br/>
        <w:t xml:space="preserve">  "options": [{"optionId":"opt-a", "rank":1, "score":0.73,</w:t>
        <w:br/>
        <w:t xml:space="preserve">    "constraintStatus":"pass", "contributions":[</w:t>
        <w:br/>
        <w:t xml:space="preserve">      {"criterionId":"c1", "weight":0.4, "normalizedValue":0.8, "contribution":0.32}],</w:t>
        <w:br/>
        <w:t xml:space="preserve">    "warnings":["c2 is based on an unverified estimate"]}],</w:t>
        <w:br/>
        <w:t xml:space="preserve">  "sensitivity": {"method":"one-variable-sweep", "reversalInputs":["c1"]}</w:t>
        <w:br/>
        <w:t>}</w:t>
      </w:r>
    </w:p>
    <w:p>
      <w:pPr>
        <w:pStyle w:val="Heading1"/>
      </w:pPr>
      <w:r>
        <w:t>7. API outline</w:t>
      </w:r>
    </w:p>
    <w:p>
      <w:r>
        <w:rPr>
          <w:i w:val="0"/>
        </w:rPr>
        <w:t>Base path: /api/v1. JSON over HTTPS. Use bearer auth, UUIDs, RFC 3339 timestamps, request IDs, pagination cursors, and idempotency keys on create/update/upload-complete operations. Return RFC 7807-style problem details. Every endpoint enforces owner scope; identifiers are not authorization.</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Method and path</w:t>
            </w:r>
          </w:p>
        </w:tc>
        <w:tc>
          <w:tcPr>
            <w:tcW w:type="dxa" w:w="3331"/>
            <w:vAlign w:val="center"/>
            <w:shd w:fill="173B5E"/>
          </w:tcPr>
          <w:p>
            <w:pPr>
              <w:spacing w:after="20"/>
            </w:pPr>
            <w:r/>
            <w:r>
              <w:rPr>
                <w:rFonts w:ascii="Aptos" w:hAnsi="Aptos"/>
                <w:b/>
                <w:color w:val="FFFFFF"/>
                <w:sz w:val="17"/>
              </w:rPr>
              <w:t>Purpose</w:t>
            </w:r>
          </w:p>
        </w:tc>
        <w:tc>
          <w:tcPr>
            <w:tcW w:type="dxa" w:w="3331"/>
            <w:vAlign w:val="center"/>
            <w:shd w:fill="173B5E"/>
          </w:tcPr>
          <w:p>
            <w:pPr>
              <w:spacing w:after="20"/>
            </w:pPr>
            <w:r/>
            <w:r>
              <w:rPr>
                <w:rFonts w:ascii="Aptos" w:hAnsi="Aptos"/>
                <w:b/>
                <w:color w:val="FFFFFF"/>
                <w:sz w:val="17"/>
              </w:rPr>
              <w:t>Request / response notes</w:t>
            </w:r>
          </w:p>
        </w:tc>
      </w:tr>
      <w:tr>
        <w:tc>
          <w:tcPr>
            <w:tcW w:type="dxa" w:w="3331"/>
            <w:vAlign w:val="center"/>
          </w:tcPr>
          <w:p>
            <w:pPr>
              <w:spacing w:after="20"/>
            </w:pPr>
            <w:r/>
            <w:r>
              <w:rPr>
                <w:rFonts w:ascii="Aptos" w:hAnsi="Aptos"/>
                <w:b w:val="0"/>
                <w:color w:val="26384A"/>
                <w:sz w:val="16"/>
              </w:rPr>
              <w:t>POST /decisions</w:t>
            </w:r>
          </w:p>
        </w:tc>
        <w:tc>
          <w:tcPr>
            <w:tcW w:type="dxa" w:w="3331"/>
            <w:vAlign w:val="center"/>
          </w:tcPr>
          <w:p>
            <w:pPr>
              <w:spacing w:after="20"/>
            </w:pPr>
            <w:r/>
            <w:r>
              <w:rPr>
                <w:rFonts w:ascii="Aptos" w:hAnsi="Aptos"/>
                <w:b w:val="0"/>
                <w:color w:val="26384A"/>
                <w:sz w:val="16"/>
              </w:rPr>
              <w:t>Create decision</w:t>
            </w:r>
          </w:p>
        </w:tc>
        <w:tc>
          <w:tcPr>
            <w:tcW w:type="dxa" w:w="3331"/>
            <w:vAlign w:val="center"/>
          </w:tcPr>
          <w:p>
            <w:pPr>
              <w:spacing w:after="20"/>
            </w:pPr>
            <w:r/>
            <w:r>
              <w:rPr>
                <w:rFonts w:ascii="Aptos" w:hAnsi="Aptos"/>
                <w:b w:val="0"/>
                <w:color w:val="26384A"/>
                <w:sz w:val="16"/>
              </w:rPr>
              <w:t>{title, question, deadline?, context?} → decision and revision 1.</w:t>
            </w:r>
          </w:p>
        </w:tc>
      </w:tr>
      <w:tr>
        <w:tc>
          <w:tcPr>
            <w:tcW w:type="dxa" w:w="3331"/>
            <w:vAlign w:val="center"/>
            <w:shd w:fill="F0F5F8"/>
          </w:tcPr>
          <w:p>
            <w:pPr>
              <w:spacing w:after="20"/>
            </w:pPr>
            <w:r/>
            <w:r>
              <w:rPr>
                <w:rFonts w:ascii="Aptos" w:hAnsi="Aptos"/>
                <w:b w:val="0"/>
                <w:color w:val="26384A"/>
                <w:sz w:val="16"/>
              </w:rPr>
              <w:t>GET /decisions?status=&amp;cursor=</w:t>
            </w:r>
          </w:p>
        </w:tc>
        <w:tc>
          <w:tcPr>
            <w:tcW w:type="dxa" w:w="3331"/>
            <w:vAlign w:val="center"/>
            <w:shd w:fill="F0F5F8"/>
          </w:tcPr>
          <w:p>
            <w:pPr>
              <w:spacing w:after="20"/>
            </w:pPr>
            <w:r/>
            <w:r>
              <w:rPr>
                <w:rFonts w:ascii="Aptos" w:hAnsi="Aptos"/>
                <w:b w:val="0"/>
                <w:color w:val="26384A"/>
                <w:sz w:val="16"/>
              </w:rPr>
              <w:t>List owned decisions</w:t>
            </w:r>
          </w:p>
        </w:tc>
        <w:tc>
          <w:tcPr>
            <w:tcW w:type="dxa" w:w="3331"/>
            <w:vAlign w:val="center"/>
            <w:shd w:fill="F0F5F8"/>
          </w:tcPr>
          <w:p>
            <w:pPr>
              <w:spacing w:after="20"/>
            </w:pPr>
            <w:r/>
            <w:r>
              <w:rPr>
                <w:rFonts w:ascii="Aptos" w:hAnsi="Aptos"/>
                <w:b w:val="0"/>
                <w:color w:val="26384A"/>
                <w:sz w:val="16"/>
              </w:rPr>
              <w:t>Paginated summaries; exclude archived by default.</w:t>
            </w:r>
          </w:p>
        </w:tc>
      </w:tr>
      <w:tr>
        <w:tc>
          <w:tcPr>
            <w:tcW w:type="dxa" w:w="3331"/>
            <w:vAlign w:val="center"/>
          </w:tcPr>
          <w:p>
            <w:pPr>
              <w:spacing w:after="20"/>
            </w:pPr>
            <w:r/>
            <w:r>
              <w:rPr>
                <w:rFonts w:ascii="Aptos" w:hAnsi="Aptos"/>
                <w:b w:val="0"/>
                <w:color w:val="26384A"/>
                <w:sz w:val="16"/>
              </w:rPr>
              <w:t>GET /decisions/{id}</w:t>
            </w:r>
          </w:p>
        </w:tc>
        <w:tc>
          <w:tcPr>
            <w:tcW w:type="dxa" w:w="3331"/>
            <w:vAlign w:val="center"/>
          </w:tcPr>
          <w:p>
            <w:pPr>
              <w:spacing w:after="20"/>
            </w:pPr>
            <w:r/>
            <w:r>
              <w:rPr>
                <w:rFonts w:ascii="Aptos" w:hAnsi="Aptos"/>
                <w:b w:val="0"/>
                <w:color w:val="26384A"/>
                <w:sz w:val="16"/>
              </w:rPr>
              <w:t>Read workspace</w:t>
            </w:r>
          </w:p>
        </w:tc>
        <w:tc>
          <w:tcPr>
            <w:tcW w:type="dxa" w:w="3331"/>
            <w:vAlign w:val="center"/>
          </w:tcPr>
          <w:p>
            <w:pPr>
              <w:spacing w:after="20"/>
            </w:pPr>
            <w:r/>
            <w:r>
              <w:rPr>
                <w:rFonts w:ascii="Aptos" w:hAnsi="Aptos"/>
                <w:b w:val="0"/>
                <w:color w:val="26384A"/>
                <w:sz w:val="16"/>
              </w:rPr>
              <w:t>Current revision, options, criteria, assessments, evidence metadata.</w:t>
            </w:r>
          </w:p>
        </w:tc>
      </w:tr>
      <w:tr>
        <w:tc>
          <w:tcPr>
            <w:tcW w:type="dxa" w:w="3331"/>
            <w:vAlign w:val="center"/>
            <w:shd w:fill="F0F5F8"/>
          </w:tcPr>
          <w:p>
            <w:pPr>
              <w:spacing w:after="20"/>
            </w:pPr>
            <w:r/>
            <w:r>
              <w:rPr>
                <w:rFonts w:ascii="Aptos" w:hAnsi="Aptos"/>
                <w:b w:val="0"/>
                <w:color w:val="26384A"/>
                <w:sz w:val="16"/>
              </w:rPr>
              <w:t>PATCH /decisions/{id}</w:t>
            </w:r>
          </w:p>
        </w:tc>
        <w:tc>
          <w:tcPr>
            <w:tcW w:type="dxa" w:w="3331"/>
            <w:vAlign w:val="center"/>
            <w:shd w:fill="F0F5F8"/>
          </w:tcPr>
          <w:p>
            <w:pPr>
              <w:spacing w:after="20"/>
            </w:pPr>
            <w:r/>
            <w:r>
              <w:rPr>
                <w:rFonts w:ascii="Aptos" w:hAnsi="Aptos"/>
                <w:b w:val="0"/>
                <w:color w:val="26384A"/>
                <w:sz w:val="16"/>
              </w:rPr>
              <w:t>Update metadata</w:t>
            </w:r>
          </w:p>
        </w:tc>
        <w:tc>
          <w:tcPr>
            <w:tcW w:type="dxa" w:w="3331"/>
            <w:vAlign w:val="center"/>
            <w:shd w:fill="F0F5F8"/>
          </w:tcPr>
          <w:p>
            <w:pPr>
              <w:spacing w:after="20"/>
            </w:pPr>
            <w:r/>
            <w:r>
              <w:rPr>
                <w:rFonts w:ascii="Aptos" w:hAnsi="Aptos"/>
                <w:b w:val="0"/>
                <w:color w:val="26384A"/>
                <w:sz w:val="16"/>
              </w:rPr>
              <w:t>If-Match revision token; conflict returns 409 with current revision.</w:t>
            </w:r>
          </w:p>
        </w:tc>
      </w:tr>
      <w:tr>
        <w:tc>
          <w:tcPr>
            <w:tcW w:type="dxa" w:w="3331"/>
            <w:vAlign w:val="center"/>
          </w:tcPr>
          <w:p>
            <w:pPr>
              <w:spacing w:after="20"/>
            </w:pPr>
            <w:r/>
            <w:r>
              <w:rPr>
                <w:rFonts w:ascii="Aptos" w:hAnsi="Aptos"/>
                <w:b w:val="0"/>
                <w:color w:val="26384A"/>
                <w:sz w:val="16"/>
              </w:rPr>
              <w:t>POST /decisions/{id}/revisions</w:t>
            </w:r>
          </w:p>
        </w:tc>
        <w:tc>
          <w:tcPr>
            <w:tcW w:type="dxa" w:w="3331"/>
            <w:vAlign w:val="center"/>
          </w:tcPr>
          <w:p>
            <w:pPr>
              <w:spacing w:after="20"/>
            </w:pPr>
            <w:r/>
            <w:r>
              <w:rPr>
                <w:rFonts w:ascii="Aptos" w:hAnsi="Aptos"/>
                <w:b w:val="0"/>
                <w:color w:val="26384A"/>
                <w:sz w:val="16"/>
              </w:rPr>
              <w:t>Save edited model</w:t>
            </w:r>
          </w:p>
        </w:tc>
        <w:tc>
          <w:tcPr>
            <w:tcW w:type="dxa" w:w="3331"/>
            <w:vAlign w:val="center"/>
          </w:tcPr>
          <w:p>
            <w:pPr>
              <w:spacing w:after="20"/>
            </w:pPr>
            <w:r/>
            <w:r>
              <w:rPr>
                <w:rFonts w:ascii="Aptos" w:hAnsi="Aptos"/>
                <w:b w:val="0"/>
                <w:color w:val="26384A"/>
                <w:sz w:val="16"/>
              </w:rPr>
              <w:t>Validated complete snapshot or patch; creates next immutable revision.</w:t>
            </w:r>
          </w:p>
        </w:tc>
      </w:tr>
      <w:tr>
        <w:tc>
          <w:tcPr>
            <w:tcW w:type="dxa" w:w="3331"/>
            <w:vAlign w:val="center"/>
            <w:shd w:fill="F0F5F8"/>
          </w:tcPr>
          <w:p>
            <w:pPr>
              <w:spacing w:after="20"/>
            </w:pPr>
            <w:r/>
            <w:r>
              <w:rPr>
                <w:rFonts w:ascii="Aptos" w:hAnsi="Aptos"/>
                <w:b w:val="0"/>
                <w:color w:val="26384A"/>
                <w:sz w:val="16"/>
              </w:rPr>
              <w:t>POST /decisions/{id}/draft-model</w:t>
            </w:r>
          </w:p>
        </w:tc>
        <w:tc>
          <w:tcPr>
            <w:tcW w:type="dxa" w:w="3331"/>
            <w:vAlign w:val="center"/>
            <w:shd w:fill="F0F5F8"/>
          </w:tcPr>
          <w:p>
            <w:pPr>
              <w:spacing w:after="20"/>
            </w:pPr>
            <w:r/>
            <w:r>
              <w:rPr>
                <w:rFonts w:ascii="Aptos" w:hAnsi="Aptos"/>
                <w:b w:val="0"/>
                <w:color w:val="26384A"/>
                <w:sz w:val="16"/>
              </w:rPr>
              <w:t>LLM proposal</w:t>
            </w:r>
          </w:p>
        </w:tc>
        <w:tc>
          <w:tcPr>
            <w:tcW w:type="dxa" w:w="3331"/>
            <w:vAlign w:val="center"/>
            <w:shd w:fill="F0F5F8"/>
          </w:tcPr>
          <w:p>
            <w:pPr>
              <w:spacing w:after="20"/>
            </w:pPr>
            <w:r/>
            <w:r>
              <w:rPr>
                <w:rFonts w:ascii="Aptos" w:hAnsi="Aptos"/>
                <w:b w:val="0"/>
                <w:color w:val="26384A"/>
                <w:sz w:val="16"/>
              </w:rPr>
              <w:t>{userText, sourceIds?} → proposed model, questions, citations; no mutation.</w:t>
            </w:r>
          </w:p>
        </w:tc>
      </w:tr>
      <w:tr>
        <w:tc>
          <w:tcPr>
            <w:tcW w:type="dxa" w:w="3331"/>
            <w:vAlign w:val="center"/>
          </w:tcPr>
          <w:p>
            <w:pPr>
              <w:spacing w:after="20"/>
            </w:pPr>
            <w:r/>
            <w:r>
              <w:rPr>
                <w:rFonts w:ascii="Aptos" w:hAnsi="Aptos"/>
                <w:b w:val="0"/>
                <w:color w:val="26384A"/>
                <w:sz w:val="16"/>
              </w:rPr>
              <w:t>POST /decisions/{id}/evaluations</w:t>
            </w:r>
          </w:p>
        </w:tc>
        <w:tc>
          <w:tcPr>
            <w:tcW w:type="dxa" w:w="3331"/>
            <w:vAlign w:val="center"/>
          </w:tcPr>
          <w:p>
            <w:pPr>
              <w:spacing w:after="20"/>
            </w:pPr>
            <w:r/>
            <w:r>
              <w:rPr>
                <w:rFonts w:ascii="Aptos" w:hAnsi="Aptos"/>
                <w:b w:val="0"/>
                <w:color w:val="26384A"/>
                <w:sz w:val="16"/>
              </w:rPr>
              <w:t>Run baseline</w:t>
            </w:r>
          </w:p>
        </w:tc>
        <w:tc>
          <w:tcPr>
            <w:tcW w:type="dxa" w:w="3331"/>
            <w:vAlign w:val="center"/>
          </w:tcPr>
          <w:p>
            <w:pPr>
              <w:spacing w:after="20"/>
            </w:pPr>
            <w:r/>
            <w:r>
              <w:rPr>
                <w:rFonts w:ascii="Aptos" w:hAnsi="Aptos"/>
                <w:b w:val="0"/>
                <w:color w:val="26384A"/>
                <w:sz w:val="16"/>
              </w:rPr>
              <w:t>{revisionId} → evaluationId and deterministic results.</w:t>
            </w:r>
          </w:p>
        </w:tc>
      </w:tr>
      <w:tr>
        <w:tc>
          <w:tcPr>
            <w:tcW w:type="dxa" w:w="3331"/>
            <w:vAlign w:val="center"/>
            <w:shd w:fill="F0F5F8"/>
          </w:tcPr>
          <w:p>
            <w:pPr>
              <w:spacing w:after="20"/>
            </w:pPr>
            <w:r/>
            <w:r>
              <w:rPr>
                <w:rFonts w:ascii="Aptos" w:hAnsi="Aptos"/>
                <w:b w:val="0"/>
                <w:color w:val="26384A"/>
                <w:sz w:val="16"/>
              </w:rPr>
              <w:t>POST /decisions/{id}/scenarios</w:t>
            </w:r>
          </w:p>
        </w:tc>
        <w:tc>
          <w:tcPr>
            <w:tcW w:type="dxa" w:w="3331"/>
            <w:vAlign w:val="center"/>
            <w:shd w:fill="F0F5F8"/>
          </w:tcPr>
          <w:p>
            <w:pPr>
              <w:spacing w:after="20"/>
            </w:pPr>
            <w:r/>
            <w:r>
              <w:rPr>
                <w:rFonts w:ascii="Aptos" w:hAnsi="Aptos"/>
                <w:b w:val="0"/>
                <w:color w:val="26384A"/>
                <w:sz w:val="16"/>
              </w:rPr>
              <w:t>Create scenario</w:t>
            </w:r>
          </w:p>
        </w:tc>
        <w:tc>
          <w:tcPr>
            <w:tcW w:type="dxa" w:w="3331"/>
            <w:vAlign w:val="center"/>
            <w:shd w:fill="F0F5F8"/>
          </w:tcPr>
          <w:p>
            <w:pPr>
              <w:spacing w:after="20"/>
            </w:pPr>
            <w:r/>
            <w:r>
              <w:rPr>
                <w:rFonts w:ascii="Aptos" w:hAnsi="Aptos"/>
                <w:b w:val="0"/>
                <w:color w:val="26384A"/>
                <w:sz w:val="16"/>
              </w:rPr>
              <w:t>{baseRevisionId, name, overrides, samplingConfig?}.</w:t>
            </w:r>
          </w:p>
        </w:tc>
      </w:tr>
      <w:tr>
        <w:tc>
          <w:tcPr>
            <w:tcW w:type="dxa" w:w="3331"/>
            <w:vAlign w:val="center"/>
          </w:tcPr>
          <w:p>
            <w:pPr>
              <w:spacing w:after="20"/>
            </w:pPr>
            <w:r/>
            <w:r>
              <w:rPr>
                <w:rFonts w:ascii="Aptos" w:hAnsi="Aptos"/>
                <w:b w:val="0"/>
                <w:color w:val="26384A"/>
                <w:sz w:val="16"/>
              </w:rPr>
              <w:t>POST /scenarios/{id}/evaluations</w:t>
            </w:r>
          </w:p>
        </w:tc>
        <w:tc>
          <w:tcPr>
            <w:tcW w:type="dxa" w:w="3331"/>
            <w:vAlign w:val="center"/>
          </w:tcPr>
          <w:p>
            <w:pPr>
              <w:spacing w:after="20"/>
            </w:pPr>
            <w:r/>
            <w:r>
              <w:rPr>
                <w:rFonts w:ascii="Aptos" w:hAnsi="Aptos"/>
                <w:b w:val="0"/>
                <w:color w:val="26384A"/>
                <w:sz w:val="16"/>
              </w:rPr>
              <w:t>Run scenario</w:t>
            </w:r>
          </w:p>
        </w:tc>
        <w:tc>
          <w:tcPr>
            <w:tcW w:type="dxa" w:w="3331"/>
            <w:vAlign w:val="center"/>
          </w:tcPr>
          <w:p>
            <w:pPr>
              <w:spacing w:after="20"/>
            </w:pPr>
            <w:r/>
            <w:r>
              <w:rPr>
                <w:rFonts w:ascii="Aptos" w:hAnsi="Aptos"/>
                <w:b w:val="0"/>
                <w:color w:val="26384A"/>
                <w:sz w:val="16"/>
              </w:rPr>
              <w:t>Returns comparison to selected baseline and reproducibility metadata.</w:t>
            </w:r>
          </w:p>
        </w:tc>
      </w:tr>
      <w:tr>
        <w:tc>
          <w:tcPr>
            <w:tcW w:type="dxa" w:w="3331"/>
            <w:vAlign w:val="center"/>
            <w:shd w:fill="F0F5F8"/>
          </w:tcPr>
          <w:p>
            <w:pPr>
              <w:spacing w:after="20"/>
            </w:pPr>
            <w:r/>
            <w:r>
              <w:rPr>
                <w:rFonts w:ascii="Aptos" w:hAnsi="Aptos"/>
                <w:b w:val="0"/>
                <w:color w:val="26384A"/>
                <w:sz w:val="16"/>
              </w:rPr>
              <w:t>POST /decisions/{id}/sources/upload-url</w:t>
            </w:r>
          </w:p>
        </w:tc>
        <w:tc>
          <w:tcPr>
            <w:tcW w:type="dxa" w:w="3331"/>
            <w:vAlign w:val="center"/>
            <w:shd w:fill="F0F5F8"/>
          </w:tcPr>
          <w:p>
            <w:pPr>
              <w:spacing w:after="20"/>
            </w:pPr>
            <w:r/>
            <w:r>
              <w:rPr>
                <w:rFonts w:ascii="Aptos" w:hAnsi="Aptos"/>
                <w:b w:val="0"/>
                <w:color w:val="26384A"/>
                <w:sz w:val="16"/>
              </w:rPr>
              <w:t>Start source upload</w:t>
            </w:r>
          </w:p>
        </w:tc>
        <w:tc>
          <w:tcPr>
            <w:tcW w:type="dxa" w:w="3331"/>
            <w:vAlign w:val="center"/>
            <w:shd w:fill="F0F5F8"/>
          </w:tcPr>
          <w:p>
            <w:pPr>
              <w:spacing w:after="20"/>
            </w:pPr>
            <w:r/>
            <w:r>
              <w:rPr>
                <w:rFonts w:ascii="Aptos" w:hAnsi="Aptos"/>
                <w:b w:val="0"/>
                <w:color w:val="26384A"/>
                <w:sz w:val="16"/>
              </w:rPr>
              <w:t>Returns short-lived signed URL and sourceId; enforce MIME/size limits.</w:t>
            </w:r>
          </w:p>
        </w:tc>
      </w:tr>
      <w:tr>
        <w:tc>
          <w:tcPr>
            <w:tcW w:type="dxa" w:w="3331"/>
            <w:vAlign w:val="center"/>
          </w:tcPr>
          <w:p>
            <w:pPr>
              <w:spacing w:after="20"/>
            </w:pPr>
            <w:r/>
            <w:r>
              <w:rPr>
                <w:rFonts w:ascii="Aptos" w:hAnsi="Aptos"/>
                <w:b w:val="0"/>
                <w:color w:val="26384A"/>
                <w:sz w:val="16"/>
              </w:rPr>
              <w:t>POST /sources/{id}/complete</w:t>
            </w:r>
          </w:p>
        </w:tc>
        <w:tc>
          <w:tcPr>
            <w:tcW w:type="dxa" w:w="3331"/>
            <w:vAlign w:val="center"/>
          </w:tcPr>
          <w:p>
            <w:pPr>
              <w:spacing w:after="20"/>
            </w:pPr>
            <w:r/>
            <w:r>
              <w:rPr>
                <w:rFonts w:ascii="Aptos" w:hAnsi="Aptos"/>
                <w:b w:val="0"/>
                <w:color w:val="26384A"/>
                <w:sz w:val="16"/>
              </w:rPr>
              <w:t>Queue ingestion</w:t>
            </w:r>
          </w:p>
        </w:tc>
        <w:tc>
          <w:tcPr>
            <w:tcW w:type="dxa" w:w="3331"/>
            <w:vAlign w:val="center"/>
          </w:tcPr>
          <w:p>
            <w:pPr>
              <w:spacing w:after="20"/>
            </w:pPr>
            <w:r/>
            <w:r>
              <w:rPr>
                <w:rFonts w:ascii="Aptos" w:hAnsi="Aptos"/>
                <w:b w:val="0"/>
                <w:color w:val="26384A"/>
                <w:sz w:val="16"/>
              </w:rPr>
              <w:t>Validates checksum; returns 202 and parse status resource.</w:t>
            </w:r>
          </w:p>
        </w:tc>
      </w:tr>
      <w:tr>
        <w:tc>
          <w:tcPr>
            <w:tcW w:type="dxa" w:w="3331"/>
            <w:vAlign w:val="center"/>
            <w:shd w:fill="F0F5F8"/>
          </w:tcPr>
          <w:p>
            <w:pPr>
              <w:spacing w:after="20"/>
            </w:pPr>
            <w:r/>
            <w:r>
              <w:rPr>
                <w:rFonts w:ascii="Aptos" w:hAnsi="Aptos"/>
                <w:b w:val="0"/>
                <w:color w:val="26384A"/>
                <w:sz w:val="16"/>
              </w:rPr>
              <w:t>GET /sources/{id}</w:t>
            </w:r>
          </w:p>
        </w:tc>
        <w:tc>
          <w:tcPr>
            <w:tcW w:type="dxa" w:w="3331"/>
            <w:vAlign w:val="center"/>
            <w:shd w:fill="F0F5F8"/>
          </w:tcPr>
          <w:p>
            <w:pPr>
              <w:spacing w:after="20"/>
            </w:pPr>
            <w:r/>
            <w:r>
              <w:rPr>
                <w:rFonts w:ascii="Aptos" w:hAnsi="Aptos"/>
                <w:b w:val="0"/>
                <w:color w:val="26384A"/>
                <w:sz w:val="16"/>
              </w:rPr>
              <w:t>Check ingestion</w:t>
            </w:r>
          </w:p>
        </w:tc>
        <w:tc>
          <w:tcPr>
            <w:tcW w:type="dxa" w:w="3331"/>
            <w:vAlign w:val="center"/>
            <w:shd w:fill="F0F5F8"/>
          </w:tcPr>
          <w:p>
            <w:pPr>
              <w:spacing w:after="20"/>
            </w:pPr>
            <w:r/>
            <w:r>
              <w:rPr>
                <w:rFonts w:ascii="Aptos" w:hAnsi="Aptos"/>
                <w:b w:val="0"/>
                <w:color w:val="26384A"/>
                <w:sz w:val="16"/>
              </w:rPr>
              <w:t>Status: queued, processing, ready, failed; safe error reason.</w:t>
            </w:r>
          </w:p>
        </w:tc>
      </w:tr>
      <w:tr>
        <w:tc>
          <w:tcPr>
            <w:tcW w:type="dxa" w:w="3331"/>
            <w:vAlign w:val="center"/>
          </w:tcPr>
          <w:p>
            <w:pPr>
              <w:spacing w:after="20"/>
            </w:pPr>
            <w:r/>
            <w:r>
              <w:rPr>
                <w:rFonts w:ascii="Aptos" w:hAnsi="Aptos"/>
                <w:b w:val="0"/>
                <w:color w:val="26384A"/>
                <w:sz w:val="16"/>
              </w:rPr>
              <w:t>DELETE /sources/{id}</w:t>
            </w:r>
          </w:p>
        </w:tc>
        <w:tc>
          <w:tcPr>
            <w:tcW w:type="dxa" w:w="3331"/>
            <w:vAlign w:val="center"/>
          </w:tcPr>
          <w:p>
            <w:pPr>
              <w:spacing w:after="20"/>
            </w:pPr>
            <w:r/>
            <w:r>
              <w:rPr>
                <w:rFonts w:ascii="Aptos" w:hAnsi="Aptos"/>
                <w:b w:val="0"/>
                <w:color w:val="26384A"/>
                <w:sz w:val="16"/>
              </w:rPr>
              <w:t>Delete source</w:t>
            </w:r>
          </w:p>
        </w:tc>
        <w:tc>
          <w:tcPr>
            <w:tcW w:type="dxa" w:w="3331"/>
            <w:vAlign w:val="center"/>
          </w:tcPr>
          <w:p>
            <w:pPr>
              <w:spacing w:after="20"/>
            </w:pPr>
            <w:r/>
            <w:r>
              <w:rPr>
                <w:rFonts w:ascii="Aptos" w:hAnsi="Aptos"/>
                <w:b w:val="0"/>
                <w:color w:val="26384A"/>
                <w:sz w:val="16"/>
              </w:rPr>
              <w:t>Removes object, chunks, embeddings, linked evidence; audit tombstone.</w:t>
            </w:r>
          </w:p>
        </w:tc>
      </w:tr>
      <w:tr>
        <w:tc>
          <w:tcPr>
            <w:tcW w:type="dxa" w:w="3331"/>
            <w:vAlign w:val="center"/>
            <w:shd w:fill="F0F5F8"/>
          </w:tcPr>
          <w:p>
            <w:pPr>
              <w:spacing w:after="20"/>
            </w:pPr>
            <w:r/>
            <w:r>
              <w:rPr>
                <w:rFonts w:ascii="Aptos" w:hAnsi="Aptos"/>
                <w:b w:val="0"/>
                <w:color w:val="26384A"/>
                <w:sz w:val="16"/>
              </w:rPr>
              <w:t>POST /decisions/{id}/brief</w:t>
            </w:r>
          </w:p>
        </w:tc>
        <w:tc>
          <w:tcPr>
            <w:tcW w:type="dxa" w:w="3331"/>
            <w:vAlign w:val="center"/>
            <w:shd w:fill="F0F5F8"/>
          </w:tcPr>
          <w:p>
            <w:pPr>
              <w:spacing w:after="20"/>
            </w:pPr>
            <w:r/>
            <w:r>
              <w:rPr>
                <w:rFonts w:ascii="Aptos" w:hAnsi="Aptos"/>
                <w:b w:val="0"/>
                <w:color w:val="26384A"/>
                <w:sz w:val="16"/>
              </w:rPr>
              <w:t>Build brief</w:t>
            </w:r>
          </w:p>
        </w:tc>
        <w:tc>
          <w:tcPr>
            <w:tcW w:type="dxa" w:w="3331"/>
            <w:vAlign w:val="center"/>
            <w:shd w:fill="F0F5F8"/>
          </w:tcPr>
          <w:p>
            <w:pPr>
              <w:spacing w:after="20"/>
            </w:pPr>
            <w:r/>
            <w:r>
              <w:rPr>
                <w:rFonts w:ascii="Aptos" w:hAnsi="Aptos"/>
                <w:b w:val="0"/>
                <w:color w:val="26384A"/>
                <w:sz w:val="16"/>
              </w:rPr>
              <w:t>{evaluationId, scenarioIds?} → export job or HTML payload.</w:t>
            </w:r>
          </w:p>
        </w:tc>
      </w:tr>
      <w:tr>
        <w:tc>
          <w:tcPr>
            <w:tcW w:type="dxa" w:w="3331"/>
            <w:vAlign w:val="center"/>
          </w:tcPr>
          <w:p>
            <w:pPr>
              <w:spacing w:after="20"/>
            </w:pPr>
            <w:r/>
            <w:r>
              <w:rPr>
                <w:rFonts w:ascii="Aptos" w:hAnsi="Aptos"/>
                <w:b w:val="0"/>
                <w:color w:val="26384A"/>
                <w:sz w:val="16"/>
              </w:rPr>
              <w:t>DELETE /decisions/{id}</w:t>
            </w:r>
          </w:p>
        </w:tc>
        <w:tc>
          <w:tcPr>
            <w:tcW w:type="dxa" w:w="3331"/>
            <w:vAlign w:val="center"/>
          </w:tcPr>
          <w:p>
            <w:pPr>
              <w:spacing w:after="20"/>
            </w:pPr>
            <w:r/>
            <w:r>
              <w:rPr>
                <w:rFonts w:ascii="Aptos" w:hAnsi="Aptos"/>
                <w:b w:val="0"/>
                <w:color w:val="26384A"/>
                <w:sz w:val="16"/>
              </w:rPr>
              <w:t>Delete decision</w:t>
            </w:r>
          </w:p>
        </w:tc>
        <w:tc>
          <w:tcPr>
            <w:tcW w:type="dxa" w:w="3331"/>
            <w:vAlign w:val="center"/>
          </w:tcPr>
          <w:p>
            <w:pPr>
              <w:spacing w:after="20"/>
            </w:pPr>
            <w:r/>
            <w:r>
              <w:rPr>
                <w:rFonts w:ascii="Aptos" w:hAnsi="Aptos"/>
                <w:b w:val="0"/>
                <w:color w:val="26384A"/>
                <w:sz w:val="16"/>
              </w:rPr>
              <w:t>Deletes owned decision and cascades derived data per retention policy.</w:t>
            </w:r>
          </w:p>
        </w:tc>
      </w:tr>
    </w:tbl>
    <w:p>
      <w:pPr>
        <w:spacing w:after="20"/>
      </w:pPr>
    </w:p>
    <w:p>
      <w:pPr>
        <w:pStyle w:val="Heading2"/>
      </w:pPr>
      <w:r>
        <w:t>7.1 Example scenario request</w:t>
      </w:r>
    </w:p>
    <w:p>
      <w:pPr>
        <w:spacing w:before="40" w:after="140"/>
        <w:ind w:left="230"/>
        <w:shd w:fill="EFF4F7"/>
      </w:pPr>
      <w:r>
        <w:rPr>
          <w:rFonts w:ascii="Consolas" w:hAnsi="Consolas"/>
          <w:color w:val="24435E"/>
          <w:sz w:val="16"/>
        </w:rPr>
        <w:t>{</w:t>
        <w:br/>
        <w:t xml:space="preserve">  "baseRevisionId": "rev-uuid",</w:t>
        <w:br/>
        <w:t xml:space="preserve">  "name": "Commute increases to 75 minutes",</w:t>
        <w:br/>
        <w:t xml:space="preserve">  "overrides": [{"optionId":"opt-a", "criterionId":"commute",</w:t>
        <w:br/>
        <w:t xml:space="preserve">                 "value":75, "unit":"minutes", "reason":"User estimate"}],</w:t>
        <w:br/>
        <w:t xml:space="preserve">  "samplingConfig": {"enabled":true, "samples":1000, "seed":481516}</w:t>
        <w:br/>
        <w:t>}</w:t>
      </w:r>
    </w:p>
    <w:p>
      <w:pPr>
        <w:pStyle w:val="Heading1"/>
      </w:pPr>
      <w:r>
        <w:t>8. Retrieval, prompt, and data safety</w:t>
      </w:r>
    </w:p>
    <w:p>
      <w:pPr>
        <w:pStyle w:val="Heading2"/>
      </w:pPr>
      <w:r>
        <w:t>8.1 Ingestion and retrieval</w:t>
      </w:r>
    </w:p>
    <w:p>
      <w:pPr>
        <w:pStyle w:val="ListNumber"/>
      </w:pPr>
      <w:r>
        <w:t>Accept PDF and plain text in MVP; enforce file-size/page limits, malware scan, MIME sniffing, and encrypted storage. Reject executable and unsupported archives.</w:t>
      </w:r>
    </w:p>
    <w:p>
      <w:pPr>
        <w:pStyle w:val="ListNumber"/>
      </w:pPr>
      <w:r>
        <w:t>Extract text with page boundaries; preserve source checksum and extraction metadata. OCR is deferred unless evaluation shows scanned PDFs are a common blocker.</w:t>
      </w:r>
    </w:p>
    <w:p>
      <w:pPr>
        <w:pStyle w:val="ListNumber"/>
      </w:pPr>
      <w:r>
        <w:t>Chunk by headings and paragraph boundaries (target 500–800 tokens, 80-token overlap); retain page and offset metadata.</w:t>
      </w:r>
    </w:p>
    <w:p>
      <w:pPr>
        <w:pStyle w:val="ListNumber"/>
      </w:pPr>
      <w:r>
        <w:t>Embed chunks asynchronously. Search with hybrid lexical/vector retrieval, restricted first to the current user and decision. Re-rank only a small candidate set.</w:t>
      </w:r>
    </w:p>
    <w:p>
      <w:pPr>
        <w:pStyle w:val="ListNumber"/>
      </w:pPr>
      <w:r>
        <w:t>For evidence displays, return exact source excerpt, page number, source title, and retrieval score. Ask user to confirm the mapped value.</w:t>
      </w:r>
    </w:p>
    <w:p>
      <w:pPr>
        <w:pStyle w:val="ListNumber"/>
      </w:pPr>
      <w:r>
        <w:t>On delete, revoke URLs immediately and enqueue deletion of originals, parsed text, embeddings, cached results, and backups according to published retention policy.</w:t>
      </w:r>
    </w:p>
    <w:p>
      <w:pPr>
        <w:pStyle w:val="Heading2"/>
      </w:pPr>
      <w:r>
        <w:t>8.2 Prompt controls</w:t>
      </w:r>
    </w:p>
    <w:p>
      <w:pPr>
        <w:pStyle w:val="ListBullet"/>
      </w:pPr>
      <w:r>
        <w:t>Use schema-constrained generation with explicit enums, bounds, and maximum item counts. Validate all output on the server.</w:t>
      </w:r>
    </w:p>
    <w:p>
      <w:pPr>
        <w:pStyle w:val="ListBullet"/>
      </w:pPr>
      <w:r>
        <w:t>Treat retrieved text and uploaded documents as untrusted input; delimit them as data and instruct the model not to follow embedded instructions.</w:t>
      </w:r>
    </w:p>
    <w:p>
      <w:pPr>
        <w:pStyle w:val="ListBullet"/>
      </w:pPr>
      <w:r>
        <w:t>Keep tool access narrow: no arbitrary browsing, email, calendar, shell, or write action in MVP.</w:t>
      </w:r>
    </w:p>
    <w:p>
      <w:pPr>
        <w:pStyle w:val="ListBullet"/>
      </w:pPr>
      <w:r>
        <w:t>Use prompt-injection test fixtures including documents asking the model to disclose secrets or change scores.</w:t>
      </w:r>
    </w:p>
    <w:p>
      <w:pPr>
        <w:pStyle w:val="ListBullet"/>
      </w:pPr>
      <w:r>
        <w:t>Version system prompts and schemas; track model identifier and latency; do not claim reproducibility for stochastic narrative generation.</w:t>
      </w:r>
    </w:p>
    <w:p>
      <w:pPr>
        <w:pStyle w:val="Heading2"/>
      </w:pPr>
      <w:r>
        <w:t>8.3 Privacy and security requirements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173B5E"/>
          </w:tcPr>
          <w:p>
            <w:pPr>
              <w:spacing w:after="20"/>
            </w:pPr>
            <w:r/>
            <w:r>
              <w:rPr>
                <w:rFonts w:ascii="Aptos" w:hAnsi="Aptos"/>
                <w:b/>
                <w:color w:val="FFFFFF"/>
                <w:sz w:val="17"/>
              </w:rPr>
              <w:t>Control</w:t>
            </w:r>
          </w:p>
        </w:tc>
        <w:tc>
          <w:tcPr>
            <w:tcW w:type="dxa" w:w="4997"/>
            <w:vAlign w:val="center"/>
            <w:shd w:fill="173B5E"/>
          </w:tcPr>
          <w:p>
            <w:pPr>
              <w:spacing w:after="20"/>
            </w:pPr>
            <w:r/>
            <w:r>
              <w:rPr>
                <w:rFonts w:ascii="Aptos" w:hAnsi="Aptos"/>
                <w:b/>
                <w:color w:val="FFFFFF"/>
                <w:sz w:val="17"/>
              </w:rPr>
              <w:t>Specification</w:t>
            </w:r>
          </w:p>
        </w:tc>
      </w:tr>
      <w:tr>
        <w:tc>
          <w:tcPr>
            <w:tcW w:type="dxa" w:w="4997"/>
            <w:vAlign w:val="center"/>
          </w:tcPr>
          <w:p>
            <w:pPr>
              <w:spacing w:after="20"/>
            </w:pPr>
            <w:r/>
            <w:r>
              <w:rPr>
                <w:rFonts w:ascii="Aptos" w:hAnsi="Aptos"/>
                <w:b w:val="0"/>
                <w:color w:val="26384A"/>
                <w:sz w:val="16"/>
              </w:rPr>
              <w:t>Authentication</w:t>
            </w:r>
          </w:p>
        </w:tc>
        <w:tc>
          <w:tcPr>
            <w:tcW w:type="dxa" w:w="4997"/>
            <w:vAlign w:val="center"/>
          </w:tcPr>
          <w:p>
            <w:pPr>
              <w:spacing w:after="20"/>
            </w:pPr>
            <w:r/>
            <w:r>
              <w:rPr>
                <w:rFonts w:ascii="Aptos" w:hAnsi="Aptos"/>
                <w:b w:val="0"/>
                <w:color w:val="26384A"/>
                <w:sz w:val="16"/>
              </w:rPr>
              <w:t>OIDC-compatible auth; MFA can be delegated to provider; session rotation and secure cookies.</w:t>
            </w:r>
          </w:p>
        </w:tc>
      </w:tr>
      <w:tr>
        <w:tc>
          <w:tcPr>
            <w:tcW w:type="dxa" w:w="4997"/>
            <w:vAlign w:val="center"/>
            <w:shd w:fill="F0F5F8"/>
          </w:tcPr>
          <w:p>
            <w:pPr>
              <w:spacing w:after="20"/>
            </w:pPr>
            <w:r/>
            <w:r>
              <w:rPr>
                <w:rFonts w:ascii="Aptos" w:hAnsi="Aptos"/>
                <w:b w:val="0"/>
                <w:color w:val="26384A"/>
                <w:sz w:val="16"/>
              </w:rPr>
              <w:t>Authorization</w:t>
            </w:r>
          </w:p>
        </w:tc>
        <w:tc>
          <w:tcPr>
            <w:tcW w:type="dxa" w:w="4997"/>
            <w:vAlign w:val="center"/>
            <w:shd w:fill="F0F5F8"/>
          </w:tcPr>
          <w:p>
            <w:pPr>
              <w:spacing w:after="20"/>
            </w:pPr>
            <w:r/>
            <w:r>
              <w:rPr>
                <w:rFonts w:ascii="Aptos" w:hAnsi="Aptos"/>
                <w:b w:val="0"/>
                <w:color w:val="26384A"/>
                <w:sz w:val="16"/>
              </w:rPr>
              <w:t>Tenant ownership on every query; deny by default; object storage signed URLs expire quickly.</w:t>
            </w:r>
          </w:p>
        </w:tc>
      </w:tr>
      <w:tr>
        <w:tc>
          <w:tcPr>
            <w:tcW w:type="dxa" w:w="4997"/>
            <w:vAlign w:val="center"/>
          </w:tcPr>
          <w:p>
            <w:pPr>
              <w:spacing w:after="20"/>
            </w:pPr>
            <w:r/>
            <w:r>
              <w:rPr>
                <w:rFonts w:ascii="Aptos" w:hAnsi="Aptos"/>
                <w:b w:val="0"/>
                <w:color w:val="26384A"/>
                <w:sz w:val="16"/>
              </w:rPr>
              <w:t>Encryption</w:t>
            </w:r>
          </w:p>
        </w:tc>
        <w:tc>
          <w:tcPr>
            <w:tcW w:type="dxa" w:w="4997"/>
            <w:vAlign w:val="center"/>
          </w:tcPr>
          <w:p>
            <w:pPr>
              <w:spacing w:after="20"/>
            </w:pPr>
            <w:r/>
            <w:r>
              <w:rPr>
                <w:rFonts w:ascii="Aptos" w:hAnsi="Aptos"/>
                <w:b w:val="0"/>
                <w:color w:val="26384A"/>
                <w:sz w:val="16"/>
              </w:rPr>
              <w:t>TLS in transit and cloud-managed encryption at rest; rotate secrets and keys per provider policy.</w:t>
            </w:r>
          </w:p>
        </w:tc>
      </w:tr>
      <w:tr>
        <w:tc>
          <w:tcPr>
            <w:tcW w:type="dxa" w:w="4997"/>
            <w:vAlign w:val="center"/>
            <w:shd w:fill="F0F5F8"/>
          </w:tcPr>
          <w:p>
            <w:pPr>
              <w:spacing w:after="20"/>
            </w:pPr>
            <w:r/>
            <w:r>
              <w:rPr>
                <w:rFonts w:ascii="Aptos" w:hAnsi="Aptos"/>
                <w:b w:val="0"/>
                <w:color w:val="26384A"/>
                <w:sz w:val="16"/>
              </w:rPr>
              <w:t>Data minimization</w:t>
            </w:r>
          </w:p>
        </w:tc>
        <w:tc>
          <w:tcPr>
            <w:tcW w:type="dxa" w:w="4997"/>
            <w:vAlign w:val="center"/>
            <w:shd w:fill="F0F5F8"/>
          </w:tcPr>
          <w:p>
            <w:pPr>
              <w:spacing w:after="20"/>
            </w:pPr>
            <w:r/>
            <w:r>
              <w:rPr>
                <w:rFonts w:ascii="Aptos" w:hAnsi="Aptos"/>
                <w:b w:val="0"/>
                <w:color w:val="26384A"/>
                <w:sz w:val="16"/>
              </w:rPr>
              <w:t>Ask only for inputs needed for the selected decision; no contacts, resume, or full profile import required.</w:t>
            </w:r>
          </w:p>
        </w:tc>
      </w:tr>
      <w:tr>
        <w:tc>
          <w:tcPr>
            <w:tcW w:type="dxa" w:w="4997"/>
            <w:vAlign w:val="center"/>
          </w:tcPr>
          <w:p>
            <w:pPr>
              <w:spacing w:after="20"/>
            </w:pPr>
            <w:r/>
            <w:r>
              <w:rPr>
                <w:rFonts w:ascii="Aptos" w:hAnsi="Aptos"/>
                <w:b w:val="0"/>
                <w:color w:val="26384A"/>
                <w:sz w:val="16"/>
              </w:rPr>
              <w:t>LLM data handling</w:t>
            </w:r>
          </w:p>
        </w:tc>
        <w:tc>
          <w:tcPr>
            <w:tcW w:type="dxa" w:w="4997"/>
            <w:vAlign w:val="center"/>
          </w:tcPr>
          <w:p>
            <w:pPr>
              <w:spacing w:after="20"/>
            </w:pPr>
            <w:r/>
            <w:r>
              <w:rPr>
                <w:rFonts w:ascii="Aptos" w:hAnsi="Aptos"/>
                <w:b w:val="0"/>
                <w:color w:val="26384A"/>
                <w:sz w:val="16"/>
              </w:rPr>
              <w:t>Send minimum relevant context; provider configured for no training/limited retention where available; communicate provider dependence.</w:t>
            </w:r>
          </w:p>
        </w:tc>
      </w:tr>
      <w:tr>
        <w:tc>
          <w:tcPr>
            <w:tcW w:type="dxa" w:w="4997"/>
            <w:vAlign w:val="center"/>
            <w:shd w:fill="F0F5F8"/>
          </w:tcPr>
          <w:p>
            <w:pPr>
              <w:spacing w:after="20"/>
            </w:pPr>
            <w:r/>
            <w:r>
              <w:rPr>
                <w:rFonts w:ascii="Aptos" w:hAnsi="Aptos"/>
                <w:b w:val="0"/>
                <w:color w:val="26384A"/>
                <w:sz w:val="16"/>
              </w:rPr>
              <w:t>Retention</w:t>
            </w:r>
          </w:p>
        </w:tc>
        <w:tc>
          <w:tcPr>
            <w:tcW w:type="dxa" w:w="4997"/>
            <w:vAlign w:val="center"/>
            <w:shd w:fill="F0F5F8"/>
          </w:tcPr>
          <w:p>
            <w:pPr>
              <w:spacing w:after="20"/>
            </w:pPr>
            <w:r/>
            <w:r>
              <w:rPr>
                <w:rFonts w:ascii="Aptos" w:hAnsi="Aptos"/>
                <w:b w:val="0"/>
                <w:color w:val="26384A"/>
                <w:sz w:val="16"/>
              </w:rPr>
              <w:t>User can export/delete. Define backup purge window and source retention before pilot launch.</w:t>
            </w:r>
          </w:p>
        </w:tc>
      </w:tr>
      <w:tr>
        <w:tc>
          <w:tcPr>
            <w:tcW w:type="dxa" w:w="4997"/>
            <w:vAlign w:val="center"/>
          </w:tcPr>
          <w:p>
            <w:pPr>
              <w:spacing w:after="20"/>
            </w:pPr>
            <w:r/>
            <w:r>
              <w:rPr>
                <w:rFonts w:ascii="Aptos" w:hAnsi="Aptos"/>
                <w:b w:val="0"/>
                <w:color w:val="26384A"/>
                <w:sz w:val="16"/>
              </w:rPr>
              <w:t>Abuse limits</w:t>
            </w:r>
          </w:p>
        </w:tc>
        <w:tc>
          <w:tcPr>
            <w:tcW w:type="dxa" w:w="4997"/>
            <w:vAlign w:val="center"/>
          </w:tcPr>
          <w:p>
            <w:pPr>
              <w:spacing w:after="20"/>
            </w:pPr>
            <w:r/>
            <w:r>
              <w:rPr>
                <w:rFonts w:ascii="Aptos" w:hAnsi="Aptos"/>
                <w:b w:val="0"/>
                <w:color w:val="26384A"/>
                <w:sz w:val="16"/>
              </w:rPr>
              <w:t>Rate limits for uploads and LLM calls; file scanning; quota and budget guardrails.</w:t>
            </w:r>
          </w:p>
        </w:tc>
      </w:tr>
      <w:tr>
        <w:tc>
          <w:tcPr>
            <w:tcW w:type="dxa" w:w="4997"/>
            <w:vAlign w:val="center"/>
            <w:shd w:fill="F0F5F8"/>
          </w:tcPr>
          <w:p>
            <w:pPr>
              <w:spacing w:after="20"/>
            </w:pPr>
            <w:r/>
            <w:r>
              <w:rPr>
                <w:rFonts w:ascii="Aptos" w:hAnsi="Aptos"/>
                <w:b w:val="0"/>
                <w:color w:val="26384A"/>
                <w:sz w:val="16"/>
              </w:rPr>
              <w:t>Audit</w:t>
            </w:r>
          </w:p>
        </w:tc>
        <w:tc>
          <w:tcPr>
            <w:tcW w:type="dxa" w:w="4997"/>
            <w:vAlign w:val="center"/>
            <w:shd w:fill="F0F5F8"/>
          </w:tcPr>
          <w:p>
            <w:pPr>
              <w:spacing w:after="20"/>
            </w:pPr>
            <w:r/>
            <w:r>
              <w:rPr>
                <w:rFonts w:ascii="Aptos" w:hAnsi="Aptos"/>
                <w:b w:val="0"/>
                <w:color w:val="26384A"/>
                <w:sz w:val="16"/>
              </w:rPr>
              <w:t>Log access-control failures and admin actions; omit raw prompt/source content from telemetry.</w:t>
            </w:r>
          </w:p>
        </w:tc>
      </w:tr>
      <w:tr>
        <w:tc>
          <w:tcPr>
            <w:tcW w:type="dxa" w:w="4997"/>
            <w:vAlign w:val="center"/>
          </w:tcPr>
          <w:p>
            <w:pPr>
              <w:spacing w:after="20"/>
            </w:pPr>
            <w:r/>
            <w:r>
              <w:rPr>
                <w:rFonts w:ascii="Aptos" w:hAnsi="Aptos"/>
                <w:b w:val="0"/>
                <w:color w:val="26384A"/>
                <w:sz w:val="16"/>
              </w:rPr>
              <w:t>Human factors</w:t>
            </w:r>
          </w:p>
        </w:tc>
        <w:tc>
          <w:tcPr>
            <w:tcW w:type="dxa" w:w="4997"/>
            <w:vAlign w:val="center"/>
          </w:tcPr>
          <w:p>
            <w:pPr>
              <w:spacing w:after="20"/>
            </w:pPr>
            <w:r/>
            <w:r>
              <w:rPr>
                <w:rFonts w:ascii="Aptos" w:hAnsi="Aptos"/>
                <w:b w:val="0"/>
                <w:color w:val="26384A"/>
                <w:sz w:val="16"/>
              </w:rPr>
              <w:t>Prominent statement that scores depend on user inputs and do not predict guaranteed outcomes.</w:t>
            </w:r>
          </w:p>
        </w:tc>
      </w:tr>
    </w:tbl>
    <w:p>
      <w:pPr>
        <w:spacing w:after="20"/>
      </w:pPr>
    </w:p>
    <w:p>
      <w:pPr>
        <w:pStyle w:val="Heading1"/>
      </w:pPr>
      <w:r>
        <w:t>9. Evaluation strategy</w:t>
      </w:r>
    </w:p>
    <w:p>
      <w:pPr>
        <w:pStyle w:val="Heading2"/>
      </w:pPr>
      <w:r>
        <w:t>9.1 Quality framework</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Layer</w:t>
            </w:r>
          </w:p>
        </w:tc>
        <w:tc>
          <w:tcPr>
            <w:tcW w:type="dxa" w:w="3331"/>
            <w:vAlign w:val="center"/>
            <w:shd w:fill="173B5E"/>
          </w:tcPr>
          <w:p>
            <w:pPr>
              <w:spacing w:after="20"/>
            </w:pPr>
            <w:r/>
            <w:r>
              <w:rPr>
                <w:rFonts w:ascii="Aptos" w:hAnsi="Aptos"/>
                <w:b/>
                <w:color w:val="FFFFFF"/>
                <w:sz w:val="17"/>
              </w:rPr>
              <w:t>Metric / method</w:t>
            </w:r>
          </w:p>
        </w:tc>
        <w:tc>
          <w:tcPr>
            <w:tcW w:type="dxa" w:w="3331"/>
            <w:vAlign w:val="center"/>
            <w:shd w:fill="173B5E"/>
          </w:tcPr>
          <w:p>
            <w:pPr>
              <w:spacing w:after="20"/>
            </w:pPr>
            <w:r/>
            <w:r>
              <w:rPr>
                <w:rFonts w:ascii="Aptos" w:hAnsi="Aptos"/>
                <w:b/>
                <w:color w:val="FFFFFF"/>
                <w:sz w:val="17"/>
              </w:rPr>
              <w:t>MVP release gate</w:t>
            </w:r>
          </w:p>
        </w:tc>
      </w:tr>
      <w:tr>
        <w:tc>
          <w:tcPr>
            <w:tcW w:type="dxa" w:w="3331"/>
            <w:vAlign w:val="center"/>
          </w:tcPr>
          <w:p>
            <w:pPr>
              <w:spacing w:after="20"/>
            </w:pPr>
            <w:r/>
            <w:r>
              <w:rPr>
                <w:rFonts w:ascii="Aptos" w:hAnsi="Aptos"/>
                <w:b w:val="0"/>
                <w:color w:val="26384A"/>
                <w:sz w:val="16"/>
              </w:rPr>
              <w:t>Calculation correctness</w:t>
            </w:r>
          </w:p>
        </w:tc>
        <w:tc>
          <w:tcPr>
            <w:tcW w:type="dxa" w:w="3331"/>
            <w:vAlign w:val="center"/>
          </w:tcPr>
          <w:p>
            <w:pPr>
              <w:spacing w:after="20"/>
            </w:pPr>
            <w:r/>
            <w:r>
              <w:rPr>
                <w:rFonts w:ascii="Aptos" w:hAnsi="Aptos"/>
                <w:b w:val="0"/>
                <w:color w:val="26384A"/>
                <w:sz w:val="16"/>
              </w:rPr>
              <w:t>Golden tests for normalization, weights, constraints, ties, missing values, and edge cases.</w:t>
            </w:r>
          </w:p>
        </w:tc>
        <w:tc>
          <w:tcPr>
            <w:tcW w:type="dxa" w:w="3331"/>
            <w:vAlign w:val="center"/>
          </w:tcPr>
          <w:p>
            <w:pPr>
              <w:spacing w:after="20"/>
            </w:pPr>
            <w:r/>
            <w:r>
              <w:rPr>
                <w:rFonts w:ascii="Aptos" w:hAnsi="Aptos"/>
                <w:b w:val="0"/>
                <w:color w:val="26384A"/>
                <w:sz w:val="16"/>
              </w:rPr>
              <w:t>100% golden cases pass; same input+version yields identical result.</w:t>
            </w:r>
          </w:p>
        </w:tc>
      </w:tr>
      <w:tr>
        <w:tc>
          <w:tcPr>
            <w:tcW w:type="dxa" w:w="3331"/>
            <w:vAlign w:val="center"/>
            <w:shd w:fill="F0F5F8"/>
          </w:tcPr>
          <w:p>
            <w:pPr>
              <w:spacing w:after="20"/>
            </w:pPr>
            <w:r/>
            <w:r>
              <w:rPr>
                <w:rFonts w:ascii="Aptos" w:hAnsi="Aptos"/>
                <w:b w:val="0"/>
                <w:color w:val="26384A"/>
                <w:sz w:val="16"/>
              </w:rPr>
              <w:t>Scenario integrity</w:t>
            </w:r>
          </w:p>
        </w:tc>
        <w:tc>
          <w:tcPr>
            <w:tcW w:type="dxa" w:w="3331"/>
            <w:vAlign w:val="center"/>
            <w:shd w:fill="F0F5F8"/>
          </w:tcPr>
          <w:p>
            <w:pPr>
              <w:spacing w:after="20"/>
            </w:pPr>
            <w:r/>
            <w:r>
              <w:rPr>
                <w:rFonts w:ascii="Aptos" w:hAnsi="Aptos"/>
                <w:b w:val="0"/>
                <w:color w:val="26384A"/>
                <w:sz w:val="16"/>
              </w:rPr>
              <w:t>Replay stored seed/config; baseline remains unchanged after scenario writes.</w:t>
            </w:r>
          </w:p>
        </w:tc>
        <w:tc>
          <w:tcPr>
            <w:tcW w:type="dxa" w:w="3331"/>
            <w:vAlign w:val="center"/>
            <w:shd w:fill="F0F5F8"/>
          </w:tcPr>
          <w:p>
            <w:pPr>
              <w:spacing w:after="20"/>
            </w:pPr>
            <w:r/>
            <w:r>
              <w:rPr>
                <w:rFonts w:ascii="Aptos" w:hAnsi="Aptos"/>
                <w:b w:val="0"/>
                <w:color w:val="26384A"/>
                <w:sz w:val="16"/>
              </w:rPr>
              <w:t>100% replay matches hash and outputs within numeric tolerance 1e-9.</w:t>
            </w:r>
          </w:p>
        </w:tc>
      </w:tr>
      <w:tr>
        <w:tc>
          <w:tcPr>
            <w:tcW w:type="dxa" w:w="3331"/>
            <w:vAlign w:val="center"/>
          </w:tcPr>
          <w:p>
            <w:pPr>
              <w:spacing w:after="20"/>
            </w:pPr>
            <w:r/>
            <w:r>
              <w:rPr>
                <w:rFonts w:ascii="Aptos" w:hAnsi="Aptos"/>
                <w:b w:val="0"/>
                <w:color w:val="26384A"/>
                <w:sz w:val="16"/>
              </w:rPr>
              <w:t>Extraction quality</w:t>
            </w:r>
          </w:p>
        </w:tc>
        <w:tc>
          <w:tcPr>
            <w:tcW w:type="dxa" w:w="3331"/>
            <w:vAlign w:val="center"/>
          </w:tcPr>
          <w:p>
            <w:pPr>
              <w:spacing w:after="20"/>
            </w:pPr>
            <w:r/>
            <w:r>
              <w:rPr>
                <w:rFonts w:ascii="Aptos" w:hAnsi="Aptos"/>
                <w:b w:val="0"/>
                <w:color w:val="26384A"/>
                <w:sz w:val="16"/>
              </w:rPr>
              <w:t>Human-labeled set of 100 de-identified/synthetic passages with value, unit, and citation labels.</w:t>
            </w:r>
          </w:p>
        </w:tc>
        <w:tc>
          <w:tcPr>
            <w:tcW w:type="dxa" w:w="3331"/>
            <w:vAlign w:val="center"/>
          </w:tcPr>
          <w:p>
            <w:pPr>
              <w:spacing w:after="20"/>
            </w:pPr>
            <w:r/>
            <w:r>
              <w:rPr>
                <w:rFonts w:ascii="Aptos" w:hAnsi="Aptos"/>
                <w:b w:val="0"/>
                <w:color w:val="26384A"/>
                <w:sz w:val="16"/>
              </w:rPr>
              <w:t>&gt;=90% precision for surfaced candidate facts; user confirmation still required.</w:t>
            </w:r>
          </w:p>
        </w:tc>
      </w:tr>
      <w:tr>
        <w:tc>
          <w:tcPr>
            <w:tcW w:type="dxa" w:w="3331"/>
            <w:vAlign w:val="center"/>
            <w:shd w:fill="F0F5F8"/>
          </w:tcPr>
          <w:p>
            <w:pPr>
              <w:spacing w:after="20"/>
            </w:pPr>
            <w:r/>
            <w:r>
              <w:rPr>
                <w:rFonts w:ascii="Aptos" w:hAnsi="Aptos"/>
                <w:b w:val="0"/>
                <w:color w:val="26384A"/>
                <w:sz w:val="16"/>
              </w:rPr>
              <w:t>Citation grounding</w:t>
            </w:r>
          </w:p>
        </w:tc>
        <w:tc>
          <w:tcPr>
            <w:tcW w:type="dxa" w:w="3331"/>
            <w:vAlign w:val="center"/>
            <w:shd w:fill="F0F5F8"/>
          </w:tcPr>
          <w:p>
            <w:pPr>
              <w:spacing w:after="20"/>
            </w:pPr>
            <w:r/>
            <w:r>
              <w:rPr>
                <w:rFonts w:ascii="Aptos" w:hAnsi="Aptos"/>
                <w:b w:val="0"/>
                <w:color w:val="26384A"/>
                <w:sz w:val="16"/>
              </w:rPr>
              <w:t>Check whether cited chunk supports extracted claim; evaluator rubric + spot audit.</w:t>
            </w:r>
          </w:p>
        </w:tc>
        <w:tc>
          <w:tcPr>
            <w:tcW w:type="dxa" w:w="3331"/>
            <w:vAlign w:val="center"/>
            <w:shd w:fill="F0F5F8"/>
          </w:tcPr>
          <w:p>
            <w:pPr>
              <w:spacing w:after="20"/>
            </w:pPr>
            <w:r/>
            <w:r>
              <w:rPr>
                <w:rFonts w:ascii="Aptos" w:hAnsi="Aptos"/>
                <w:b w:val="0"/>
                <w:color w:val="26384A"/>
                <w:sz w:val="16"/>
              </w:rPr>
              <w:t>&gt;=95% of displayed evidence links resolve to correct source/page; unsupported claim rate &lt;2%.</w:t>
            </w:r>
          </w:p>
        </w:tc>
      </w:tr>
      <w:tr>
        <w:tc>
          <w:tcPr>
            <w:tcW w:type="dxa" w:w="3331"/>
            <w:vAlign w:val="center"/>
          </w:tcPr>
          <w:p>
            <w:pPr>
              <w:spacing w:after="20"/>
            </w:pPr>
            <w:r/>
            <w:r>
              <w:rPr>
                <w:rFonts w:ascii="Aptos" w:hAnsi="Aptos"/>
                <w:b w:val="0"/>
                <w:color w:val="26384A"/>
                <w:sz w:val="16"/>
              </w:rPr>
              <w:t>Clarification usefulness</w:t>
            </w:r>
          </w:p>
        </w:tc>
        <w:tc>
          <w:tcPr>
            <w:tcW w:type="dxa" w:w="3331"/>
            <w:vAlign w:val="center"/>
          </w:tcPr>
          <w:p>
            <w:pPr>
              <w:spacing w:after="20"/>
            </w:pPr>
            <w:r/>
            <w:r>
              <w:rPr>
                <w:rFonts w:ascii="Aptos" w:hAnsi="Aptos"/>
                <w:b w:val="0"/>
                <w:color w:val="26384A"/>
                <w:sz w:val="16"/>
              </w:rPr>
              <w:t>Review whether proposed follow-up questions resolve a modeled ambiguity.</w:t>
            </w:r>
          </w:p>
        </w:tc>
        <w:tc>
          <w:tcPr>
            <w:tcW w:type="dxa" w:w="3331"/>
            <w:vAlign w:val="center"/>
          </w:tcPr>
          <w:p>
            <w:pPr>
              <w:spacing w:after="20"/>
            </w:pPr>
            <w:r/>
            <w:r>
              <w:rPr>
                <w:rFonts w:ascii="Aptos" w:hAnsi="Aptos"/>
                <w:b w:val="0"/>
                <w:color w:val="26384A"/>
                <w:sz w:val="16"/>
              </w:rPr>
              <w:t>&gt;=80% rated relevant by pilot users; no model change without approval.</w:t>
            </w:r>
          </w:p>
        </w:tc>
      </w:tr>
      <w:tr>
        <w:tc>
          <w:tcPr>
            <w:tcW w:type="dxa" w:w="3331"/>
            <w:vAlign w:val="center"/>
            <w:shd w:fill="F0F5F8"/>
          </w:tcPr>
          <w:p>
            <w:pPr>
              <w:spacing w:after="20"/>
            </w:pPr>
            <w:r/>
            <w:r>
              <w:rPr>
                <w:rFonts w:ascii="Aptos" w:hAnsi="Aptos"/>
                <w:b w:val="0"/>
                <w:color w:val="26384A"/>
                <w:sz w:val="16"/>
              </w:rPr>
              <w:t>Decision usefulness</w:t>
            </w:r>
          </w:p>
        </w:tc>
        <w:tc>
          <w:tcPr>
            <w:tcW w:type="dxa" w:w="3331"/>
            <w:vAlign w:val="center"/>
            <w:shd w:fill="F0F5F8"/>
          </w:tcPr>
          <w:p>
            <w:pPr>
              <w:spacing w:after="20"/>
            </w:pPr>
            <w:r/>
            <w:r>
              <w:rPr>
                <w:rFonts w:ascii="Aptos" w:hAnsi="Aptos"/>
                <w:b w:val="0"/>
                <w:color w:val="26384A"/>
                <w:sz w:val="16"/>
              </w:rPr>
              <w:t>Moderated task completion, think-aloud interviews, post-task trust/usefulness survey.</w:t>
            </w:r>
          </w:p>
        </w:tc>
        <w:tc>
          <w:tcPr>
            <w:tcW w:type="dxa" w:w="3331"/>
            <w:vAlign w:val="center"/>
            <w:shd w:fill="F0F5F8"/>
          </w:tcPr>
          <w:p>
            <w:pPr>
              <w:spacing w:after="20"/>
            </w:pPr>
            <w:r/>
            <w:r>
              <w:rPr>
                <w:rFonts w:ascii="Aptos" w:hAnsi="Aptos"/>
                <w:b w:val="0"/>
                <w:color w:val="26384A"/>
                <w:sz w:val="16"/>
              </w:rPr>
              <w:t>&gt;=70% complete a modeled decision unaided after onboarding; median usefulness &gt;=4/5.</w:t>
            </w:r>
          </w:p>
        </w:tc>
      </w:tr>
      <w:tr>
        <w:tc>
          <w:tcPr>
            <w:tcW w:type="dxa" w:w="3331"/>
            <w:vAlign w:val="center"/>
          </w:tcPr>
          <w:p>
            <w:pPr>
              <w:spacing w:after="20"/>
            </w:pPr>
            <w:r/>
            <w:r>
              <w:rPr>
                <w:rFonts w:ascii="Aptos" w:hAnsi="Aptos"/>
                <w:b w:val="0"/>
                <w:color w:val="26384A"/>
                <w:sz w:val="16"/>
              </w:rPr>
              <w:t>Trust and calibration</w:t>
            </w:r>
          </w:p>
        </w:tc>
        <w:tc>
          <w:tcPr>
            <w:tcW w:type="dxa" w:w="3331"/>
            <w:vAlign w:val="center"/>
          </w:tcPr>
          <w:p>
            <w:pPr>
              <w:spacing w:after="20"/>
            </w:pPr>
            <w:r/>
            <w:r>
              <w:rPr>
                <w:rFonts w:ascii="Aptos" w:hAnsi="Aptos"/>
                <w:b w:val="0"/>
                <w:color w:val="26384A"/>
                <w:sz w:val="16"/>
              </w:rPr>
              <w:t>Compare stated confidence to confidence users assign to estimates; review “close call” warnings.</w:t>
            </w:r>
          </w:p>
        </w:tc>
        <w:tc>
          <w:tcPr>
            <w:tcW w:type="dxa" w:w="3331"/>
            <w:vAlign w:val="center"/>
          </w:tcPr>
          <w:p>
            <w:pPr>
              <w:spacing w:after="20"/>
            </w:pPr>
            <w:r/>
            <w:r>
              <w:rPr>
                <w:rFonts w:ascii="Aptos" w:hAnsi="Aptos"/>
                <w:b w:val="0"/>
                <w:color w:val="26384A"/>
                <w:sz w:val="16"/>
              </w:rPr>
              <w:t>No unsupported certainty language in audited output; qualitative pilot approval.</w:t>
            </w:r>
          </w:p>
        </w:tc>
      </w:tr>
      <w:tr>
        <w:tc>
          <w:tcPr>
            <w:tcW w:type="dxa" w:w="3331"/>
            <w:vAlign w:val="center"/>
            <w:shd w:fill="F0F5F8"/>
          </w:tcPr>
          <w:p>
            <w:pPr>
              <w:spacing w:after="20"/>
            </w:pPr>
            <w:r/>
            <w:r>
              <w:rPr>
                <w:rFonts w:ascii="Aptos" w:hAnsi="Aptos"/>
                <w:b w:val="0"/>
                <w:color w:val="26384A"/>
                <w:sz w:val="16"/>
              </w:rPr>
              <w:t>Performance/cost</w:t>
            </w:r>
          </w:p>
        </w:tc>
        <w:tc>
          <w:tcPr>
            <w:tcW w:type="dxa" w:w="3331"/>
            <w:vAlign w:val="center"/>
            <w:shd w:fill="F0F5F8"/>
          </w:tcPr>
          <w:p>
            <w:pPr>
              <w:spacing w:after="20"/>
            </w:pPr>
            <w:r/>
            <w:r>
              <w:rPr>
                <w:rFonts w:ascii="Aptos" w:hAnsi="Aptos"/>
                <w:b w:val="0"/>
                <w:color w:val="26384A"/>
                <w:sz w:val="16"/>
              </w:rPr>
              <w:t>p50/p95 latency, token cost per completed decision, document ingest time.</w:t>
            </w:r>
          </w:p>
        </w:tc>
        <w:tc>
          <w:tcPr>
            <w:tcW w:type="dxa" w:w="3331"/>
            <w:vAlign w:val="center"/>
            <w:shd w:fill="F0F5F8"/>
          </w:tcPr>
          <w:p>
            <w:pPr>
              <w:spacing w:after="20"/>
            </w:pPr>
            <w:r/>
            <w:r>
              <w:rPr>
                <w:rFonts w:ascii="Aptos" w:hAnsi="Aptos"/>
                <w:b w:val="0"/>
                <w:color w:val="26384A"/>
                <w:sz w:val="16"/>
              </w:rPr>
              <w:t>Meet NFR targets and enforce per-user/model budget cap.</w:t>
            </w:r>
          </w:p>
        </w:tc>
      </w:tr>
    </w:tbl>
    <w:p>
      <w:pPr>
        <w:spacing w:after="20"/>
      </w:pPr>
    </w:p>
    <w:p>
      <w:pPr>
        <w:pStyle w:val="Heading2"/>
      </w:pPr>
      <w:r>
        <w:t>9.2 Evaluation dataset and test cases</w:t>
      </w:r>
    </w:p>
    <w:p>
      <w:pPr>
        <w:pStyle w:val="ListBullet"/>
      </w:pPr>
      <w:r>
        <w:t>Synthetic decision fixtures: internship comparison, graduate course selection, study schedule, and relocation trade-off. Include ties, infeasible option, missing assessment, unit mismatch, extreme values, and contradictory source facts.</w:t>
      </w:r>
    </w:p>
    <w:p>
      <w:pPr>
        <w:pStyle w:val="ListBullet"/>
      </w:pPr>
      <w:r>
        <w:t>LLM extraction fixtures: clear statement, hedged estimate, old date, table value with units, contradiction across documents, and prompt injection embedded in a source.</w:t>
      </w:r>
    </w:p>
    <w:p>
      <w:pPr>
        <w:pStyle w:val="ListBullet"/>
      </w:pPr>
      <w:r>
        <w:t>Scenario regression: weight shift reverses ranking, value threshold creates a tie, a hard-constraint breach removes an option, and unknown ranges disable probability-like output.</w:t>
      </w:r>
    </w:p>
    <w:p>
      <w:pPr>
        <w:pStyle w:val="ListBullet"/>
      </w:pPr>
      <w:r>
        <w:t>Pilot feedback: collect opt-in, de-identified interaction labels separately from source content; provide clear consent and delete path.</w:t>
      </w:r>
    </w:p>
    <w:p>
      <w:pPr>
        <w:pStyle w:val="Heading2"/>
      </w:pPr>
      <w:r>
        <w:t>9.3 Product analytics</w:t>
      </w:r>
    </w:p>
    <w:p>
      <w:r>
        <w:rPr>
          <w:i w:val="0"/>
        </w:rPr>
        <w:t>Track funnel events without decision text: decision_created, model_completed, evaluation_run, scenario_created, brief_exported, decision_marked_complete, and deletion_requested. Measure time to first valid evaluation, scenario exploration rate, completion, return/revisit, and unresolved-input rate. Do not optimize solely for engagement; the product should help users finish a decision, even if that reduces session time.</w:t>
      </w:r>
    </w:p>
    <w:p>
      <w:pPr>
        <w:pStyle w:val="Heading1"/>
      </w:pPr>
      <w:r>
        <w:t>10. MVP scope and release plan</w:t>
      </w:r>
    </w:p>
    <w:p>
      <w:pPr>
        <w:pStyle w:val="Heading2"/>
      </w:pPr>
      <w:r>
        <w:t>10.1 In scope</w:t>
      </w:r>
    </w:p>
    <w:p>
      <w:pPr>
        <w:pStyle w:val="ListBullet"/>
      </w:pPr>
      <w:r>
        <w:t>Responsive web app with authenticated private accounts and decision dashboard.</w:t>
      </w:r>
    </w:p>
    <w:p>
      <w:pPr>
        <w:pStyle w:val="ListBullet"/>
      </w:pPr>
      <w:r>
        <w:t>Guided creation and LLM-proposed structure with user confirmation.</w:t>
      </w:r>
    </w:p>
    <w:p>
      <w:pPr>
        <w:pStyle w:val="ListBullet"/>
      </w:pPr>
      <w:r>
        <w:t>2–5 options; 2–12 criteria; ordinal and basic numeric scoring; benefits, costs, and hard constraints.</w:t>
      </w:r>
    </w:p>
    <w:p>
      <w:pPr>
        <w:pStyle w:val="ListBullet"/>
      </w:pPr>
      <w:r>
        <w:t>Evidence upload for text-based PDF/plain text, source-linked extraction, manual correction, retrieval over user-provided sources.</w:t>
      </w:r>
    </w:p>
    <w:p>
      <w:pPr>
        <w:pStyle w:val="ListBullet"/>
      </w:pPr>
      <w:r>
        <w:t>Deterministic weighted sum, constraint filtering, explainable contributions, missing-data warnings, and tie handling.</w:t>
      </w:r>
    </w:p>
    <w:p>
      <w:pPr>
        <w:pStyle w:val="ListBullet"/>
      </w:pPr>
      <w:r>
        <w:t>Scenario copy/overrides, one-variable sweep, bounded seeded uncertainty sampling, sensitivity views.</w:t>
      </w:r>
    </w:p>
    <w:p>
      <w:pPr>
        <w:pStyle w:val="ListBullet"/>
      </w:pPr>
      <w:r>
        <w:t>Decision brief export and user data export/delete.</w:t>
      </w:r>
    </w:p>
    <w:p>
      <w:pPr>
        <w:pStyle w:val="ListBullet"/>
      </w:pPr>
      <w:r>
        <w:t>Audit metadata, observability, evaluation fixture set, and rate/cost controls.</w:t>
      </w:r>
    </w:p>
    <w:p>
      <w:pPr>
        <w:pStyle w:val="Heading2"/>
      </w:pPr>
      <w:r>
        <w:t>10.2 Explicitly deferred</w:t>
      </w:r>
    </w:p>
    <w:p>
      <w:pPr>
        <w:pStyle w:val="ListBullet"/>
      </w:pPr>
      <w:r>
        <w:t>Automatic web research and third-party integrations; recommendations must not imply live market facts.</w:t>
      </w:r>
    </w:p>
    <w:p>
      <w:pPr>
        <w:pStyle w:val="ListBullet"/>
      </w:pPr>
      <w:r>
        <w:t>Resume parsing, job matching, social/community features, broad productivity/task management, or general-purpose agent behaviors.</w:t>
      </w:r>
    </w:p>
    <w:p>
      <w:pPr>
        <w:pStyle w:val="ListBullet"/>
      </w:pPr>
      <w:r>
        <w:t>Native mobile apps, team workspaces, collaborative voting, and public sharing.</w:t>
      </w:r>
    </w:p>
    <w:p>
      <w:pPr>
        <w:pStyle w:val="ListBullet"/>
      </w:pPr>
      <w:r>
        <w:t>Multi-criteria outranking methods, Bayesian belief networks, causal models, and learned personal utility functions.</w:t>
      </w:r>
    </w:p>
    <w:p>
      <w:pPr>
        <w:pStyle w:val="ListBullet"/>
      </w:pPr>
      <w:r>
        <w:t>OCR-first ingestion, audio/video, images, spreadsheets, and arbitrary web pages.</w:t>
      </w:r>
    </w:p>
    <w:p>
      <w:pPr>
        <w:pStyle w:val="ListBullet"/>
      </w:pPr>
      <w:r>
        <w:t>Autonomous execution such as applying to roles, accepting offers, purchases, or contacting people.</w:t>
      </w:r>
    </w:p>
    <w:p>
      <w:pPr>
        <w:pStyle w:val="Heading2"/>
      </w:pPr>
      <w:r>
        <w:t>10.3 Suggested build architecture and repository boundaries</w:t>
      </w:r>
    </w:p>
    <w:p>
      <w:pPr>
        <w:spacing w:before="40" w:after="140"/>
        <w:ind w:left="230"/>
        <w:shd w:fill="EFF4F7"/>
      </w:pPr>
      <w:r>
        <w:rPr>
          <w:rFonts w:ascii="Consolas" w:hAnsi="Consolas"/>
          <w:color w:val="24435E"/>
          <w:sz w:val="16"/>
        </w:rPr>
        <w:t>apps/web                 Next.js UI and accessible visual components</w:t>
        <w:br/>
        <w:t>apps/api                 TypeScript HTTP API and auth middleware</w:t>
        <w:br/>
        <w:t>apps/worker              ingestion, embedding, exports, retention jobs</w:t>
        <w:br/>
        <w:t>packages/decision-core   pure scoring/simulation types and algorithms</w:t>
        <w:br/>
        <w:t>packages/contracts       API schemas, generated types, validation</w:t>
        <w:br/>
        <w:t>packages/ai-orchestrator  provider adapter, prompts, structured outputs</w:t>
        <w:br/>
        <w:t>packages/retrieval       chunking, search, citation mapping</w:t>
        <w:br/>
        <w:t>packages/ui              shared components and design tokens</w:t>
        <w:br/>
        <w:t>infra/                   IaC, migrations, deployment, dashboards</w:t>
      </w:r>
    </w:p>
    <w:p>
      <w:pPr>
        <w:pStyle w:val="Heading1"/>
      </w:pPr>
      <w:r>
        <w:t>11. Phased implementation roadmap</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Phase / duration</w:t>
            </w:r>
          </w:p>
        </w:tc>
        <w:tc>
          <w:tcPr>
            <w:tcW w:type="dxa" w:w="3331"/>
            <w:vAlign w:val="center"/>
            <w:shd w:fill="173B5E"/>
          </w:tcPr>
          <w:p>
            <w:pPr>
              <w:spacing w:after="20"/>
            </w:pPr>
            <w:r/>
            <w:r>
              <w:rPr>
                <w:rFonts w:ascii="Aptos" w:hAnsi="Aptos"/>
                <w:b/>
                <w:color w:val="FFFFFF"/>
                <w:sz w:val="17"/>
              </w:rPr>
              <w:t>Deliverables</w:t>
            </w:r>
          </w:p>
        </w:tc>
        <w:tc>
          <w:tcPr>
            <w:tcW w:type="dxa" w:w="3331"/>
            <w:vAlign w:val="center"/>
            <w:shd w:fill="173B5E"/>
          </w:tcPr>
          <w:p>
            <w:pPr>
              <w:spacing w:after="20"/>
            </w:pPr>
            <w:r/>
            <w:r>
              <w:rPr>
                <w:rFonts w:ascii="Aptos" w:hAnsi="Aptos"/>
                <w:b/>
                <w:color w:val="FFFFFF"/>
                <w:sz w:val="17"/>
              </w:rPr>
              <w:t>Exit criteria</w:t>
            </w:r>
          </w:p>
        </w:tc>
      </w:tr>
      <w:tr>
        <w:tc>
          <w:tcPr>
            <w:tcW w:type="dxa" w:w="3331"/>
            <w:vAlign w:val="center"/>
          </w:tcPr>
          <w:p>
            <w:pPr>
              <w:spacing w:after="20"/>
            </w:pPr>
            <w:r/>
            <w:r>
              <w:rPr>
                <w:rFonts w:ascii="Aptos" w:hAnsi="Aptos"/>
                <w:b w:val="0"/>
                <w:color w:val="26384A"/>
                <w:sz w:val="16"/>
              </w:rPr>
              <w:t>0. Product &amp; technical foundation</w:t>
              <w:br/>
              <w:t>Week 1</w:t>
            </w:r>
          </w:p>
        </w:tc>
        <w:tc>
          <w:tcPr>
            <w:tcW w:type="dxa" w:w="3331"/>
            <w:vAlign w:val="center"/>
          </w:tcPr>
          <w:p>
            <w:pPr>
              <w:spacing w:after="20"/>
            </w:pPr>
            <w:r/>
            <w:r>
              <w:rPr>
                <w:rFonts w:ascii="Aptos" w:hAnsi="Aptos"/>
                <w:b w:val="0"/>
                <w:color w:val="26384A"/>
                <w:sz w:val="16"/>
              </w:rPr>
              <w:t>Decision domain schema; interaction prototype; threat model; algorithm contract; 4 synthetic decision fixtures; architecture decisions.</w:t>
            </w:r>
          </w:p>
        </w:tc>
        <w:tc>
          <w:tcPr>
            <w:tcW w:type="dxa" w:w="3331"/>
            <w:vAlign w:val="center"/>
          </w:tcPr>
          <w:p>
            <w:pPr>
              <w:spacing w:after="20"/>
            </w:pPr>
            <w:r/>
            <w:r>
              <w:rPr>
                <w:rFonts w:ascii="Aptos" w:hAnsi="Aptos"/>
                <w:b w:val="0"/>
                <w:color w:val="26384A"/>
                <w:sz w:val="16"/>
              </w:rPr>
              <w:t>5 target users review prototype; requirements frozen for MVP; deterministic examples manually checked.</w:t>
            </w:r>
          </w:p>
        </w:tc>
      </w:tr>
      <w:tr>
        <w:tc>
          <w:tcPr>
            <w:tcW w:type="dxa" w:w="3331"/>
            <w:vAlign w:val="center"/>
            <w:shd w:fill="F0F5F8"/>
          </w:tcPr>
          <w:p>
            <w:pPr>
              <w:spacing w:after="20"/>
            </w:pPr>
            <w:r/>
            <w:r>
              <w:rPr>
                <w:rFonts w:ascii="Aptos" w:hAnsi="Aptos"/>
                <w:b w:val="0"/>
                <w:color w:val="26384A"/>
                <w:sz w:val="16"/>
              </w:rPr>
              <w:t>1. Decision core</w:t>
              <w:br/>
              <w:t>Weeks 2–3</w:t>
            </w:r>
          </w:p>
        </w:tc>
        <w:tc>
          <w:tcPr>
            <w:tcW w:type="dxa" w:w="3331"/>
            <w:vAlign w:val="center"/>
            <w:shd w:fill="F0F5F8"/>
          </w:tcPr>
          <w:p>
            <w:pPr>
              <w:spacing w:after="20"/>
            </w:pPr>
            <w:r/>
            <w:r>
              <w:rPr>
                <w:rFonts w:ascii="Aptos" w:hAnsi="Aptos"/>
                <w:b w:val="0"/>
                <w:color w:val="26384A"/>
                <w:sz w:val="16"/>
              </w:rPr>
              <w:t>Pure scoring package; constraints; normalization; explanations; versioned model schema; API skeleton; database migrations.</w:t>
            </w:r>
          </w:p>
        </w:tc>
        <w:tc>
          <w:tcPr>
            <w:tcW w:type="dxa" w:w="3331"/>
            <w:vAlign w:val="center"/>
            <w:shd w:fill="F0F5F8"/>
          </w:tcPr>
          <w:p>
            <w:pPr>
              <w:spacing w:after="20"/>
            </w:pPr>
            <w:r/>
            <w:r>
              <w:rPr>
                <w:rFonts w:ascii="Aptos" w:hAnsi="Aptos"/>
                <w:b w:val="0"/>
                <w:color w:val="26384A"/>
                <w:sz w:val="16"/>
              </w:rPr>
              <w:t>Golden cases cover edge conditions; evaluation response includes provenance and hash; no LLM dependency for ranking.</w:t>
            </w:r>
          </w:p>
        </w:tc>
      </w:tr>
      <w:tr>
        <w:tc>
          <w:tcPr>
            <w:tcW w:type="dxa" w:w="3331"/>
            <w:vAlign w:val="center"/>
          </w:tcPr>
          <w:p>
            <w:pPr>
              <w:spacing w:after="20"/>
            </w:pPr>
            <w:r/>
            <w:r>
              <w:rPr>
                <w:rFonts w:ascii="Aptos" w:hAnsi="Aptos"/>
                <w:b w:val="0"/>
                <w:color w:val="26384A"/>
                <w:sz w:val="16"/>
              </w:rPr>
              <w:t>2. Workspace experience</w:t>
              <w:br/>
              <w:t>Weeks 4–5</w:t>
            </w:r>
          </w:p>
        </w:tc>
        <w:tc>
          <w:tcPr>
            <w:tcW w:type="dxa" w:w="3331"/>
            <w:vAlign w:val="center"/>
          </w:tcPr>
          <w:p>
            <w:pPr>
              <w:spacing w:after="20"/>
            </w:pPr>
            <w:r/>
            <w:r>
              <w:rPr>
                <w:rFonts w:ascii="Aptos" w:hAnsi="Aptos"/>
                <w:b w:val="0"/>
                <w:color w:val="26384A"/>
                <w:sz w:val="16"/>
              </w:rPr>
              <w:t>Auth, dashboard, create/edit flow, options/criteria matrix, baseline result visualization, revision handling.</w:t>
            </w:r>
          </w:p>
        </w:tc>
        <w:tc>
          <w:tcPr>
            <w:tcW w:type="dxa" w:w="3331"/>
            <w:vAlign w:val="center"/>
          </w:tcPr>
          <w:p>
            <w:pPr>
              <w:spacing w:after="20"/>
            </w:pPr>
            <w:r/>
            <w:r>
              <w:rPr>
                <w:rFonts w:ascii="Aptos" w:hAnsi="Aptos"/>
                <w:b w:val="0"/>
                <w:color w:val="26384A"/>
                <w:sz w:val="16"/>
              </w:rPr>
              <w:t>User can complete a decision without AI; keyboard flow works; edit creates immutable revision.</w:t>
            </w:r>
          </w:p>
        </w:tc>
      </w:tr>
      <w:tr>
        <w:tc>
          <w:tcPr>
            <w:tcW w:type="dxa" w:w="3331"/>
            <w:vAlign w:val="center"/>
            <w:shd w:fill="F0F5F8"/>
          </w:tcPr>
          <w:p>
            <w:pPr>
              <w:spacing w:after="20"/>
            </w:pPr>
            <w:r/>
            <w:r>
              <w:rPr>
                <w:rFonts w:ascii="Aptos" w:hAnsi="Aptos"/>
                <w:b w:val="0"/>
                <w:color w:val="26384A"/>
                <w:sz w:val="16"/>
              </w:rPr>
              <w:t>3. AI and evidence</w:t>
              <w:br/>
              <w:t>Weeks 6–7</w:t>
            </w:r>
          </w:p>
        </w:tc>
        <w:tc>
          <w:tcPr>
            <w:tcW w:type="dxa" w:w="3331"/>
            <w:vAlign w:val="center"/>
            <w:shd w:fill="F0F5F8"/>
          </w:tcPr>
          <w:p>
            <w:pPr>
              <w:spacing w:after="20"/>
            </w:pPr>
            <w:r/>
            <w:r>
              <w:rPr>
                <w:rFonts w:ascii="Aptos" w:hAnsi="Aptos"/>
                <w:b w:val="0"/>
                <w:color w:val="26384A"/>
                <w:sz w:val="16"/>
              </w:rPr>
              <w:t>Document upload/parse/index; retrieval; extraction proposal; clarification flow; evidence verification UX.</w:t>
            </w:r>
          </w:p>
        </w:tc>
        <w:tc>
          <w:tcPr>
            <w:tcW w:type="dxa" w:w="3331"/>
            <w:vAlign w:val="center"/>
            <w:shd w:fill="F0F5F8"/>
          </w:tcPr>
          <w:p>
            <w:pPr>
              <w:spacing w:after="20"/>
            </w:pPr>
            <w:r/>
            <w:r>
              <w:rPr>
                <w:rFonts w:ascii="Aptos" w:hAnsi="Aptos"/>
                <w:b w:val="0"/>
                <w:color w:val="26384A"/>
                <w:sz w:val="16"/>
              </w:rPr>
              <w:t>Source isolation verified; uploaded prompt-injection fixtures cannot alter canonical data; claims link to page/offset.</w:t>
            </w:r>
          </w:p>
        </w:tc>
      </w:tr>
      <w:tr>
        <w:tc>
          <w:tcPr>
            <w:tcW w:type="dxa" w:w="3331"/>
            <w:vAlign w:val="center"/>
          </w:tcPr>
          <w:p>
            <w:pPr>
              <w:spacing w:after="20"/>
            </w:pPr>
            <w:r/>
            <w:r>
              <w:rPr>
                <w:rFonts w:ascii="Aptos" w:hAnsi="Aptos"/>
                <w:b w:val="0"/>
                <w:color w:val="26384A"/>
                <w:sz w:val="16"/>
              </w:rPr>
              <w:t>4. Scenario lab</w:t>
              <w:br/>
              <w:t>Weeks 8–9</w:t>
            </w:r>
          </w:p>
        </w:tc>
        <w:tc>
          <w:tcPr>
            <w:tcW w:type="dxa" w:w="3331"/>
            <w:vAlign w:val="center"/>
          </w:tcPr>
          <w:p>
            <w:pPr>
              <w:spacing w:after="20"/>
            </w:pPr>
            <w:r/>
            <w:r>
              <w:rPr>
                <w:rFonts w:ascii="Aptos" w:hAnsi="Aptos"/>
                <w:b w:val="0"/>
                <w:color w:val="26384A"/>
                <w:sz w:val="16"/>
              </w:rPr>
              <w:t>Scenario overrides, baseline compare, sweeps, seeded sampling, sensitivity/tornado UI, brief export.</w:t>
            </w:r>
          </w:p>
        </w:tc>
        <w:tc>
          <w:tcPr>
            <w:tcW w:type="dxa" w:w="3331"/>
            <w:vAlign w:val="center"/>
          </w:tcPr>
          <w:p>
            <w:pPr>
              <w:spacing w:after="20"/>
            </w:pPr>
            <w:r/>
            <w:r>
              <w:rPr>
                <w:rFonts w:ascii="Aptos" w:hAnsi="Aptos"/>
                <w:b w:val="0"/>
                <w:color w:val="26384A"/>
                <w:sz w:val="16"/>
              </w:rPr>
              <w:t>Replay matches stored result; scenario never modifies baseline; rank changes explained by inputs.</w:t>
            </w:r>
          </w:p>
        </w:tc>
      </w:tr>
      <w:tr>
        <w:tc>
          <w:tcPr>
            <w:tcW w:type="dxa" w:w="3331"/>
            <w:vAlign w:val="center"/>
            <w:shd w:fill="F0F5F8"/>
          </w:tcPr>
          <w:p>
            <w:pPr>
              <w:spacing w:after="20"/>
            </w:pPr>
            <w:r/>
            <w:r>
              <w:rPr>
                <w:rFonts w:ascii="Aptos" w:hAnsi="Aptos"/>
                <w:b w:val="0"/>
                <w:color w:val="26384A"/>
                <w:sz w:val="16"/>
              </w:rPr>
              <w:t>5. Pilot hardening</w:t>
              <w:br/>
              <w:t>Week 10</w:t>
            </w:r>
          </w:p>
        </w:tc>
        <w:tc>
          <w:tcPr>
            <w:tcW w:type="dxa" w:w="3331"/>
            <w:vAlign w:val="center"/>
            <w:shd w:fill="F0F5F8"/>
          </w:tcPr>
          <w:p>
            <w:pPr>
              <w:spacing w:after="20"/>
            </w:pPr>
            <w:r/>
            <w:r>
              <w:rPr>
                <w:rFonts w:ascii="Aptos" w:hAnsi="Aptos"/>
                <w:b w:val="0"/>
                <w:color w:val="26384A"/>
                <w:sz w:val="16"/>
              </w:rPr>
              <w:t>Privacy controls, deletion/export, rate/cost limits, dashboards, usability fixes, launch checklist, portfolio demo narrative.</w:t>
            </w:r>
          </w:p>
        </w:tc>
        <w:tc>
          <w:tcPr>
            <w:tcW w:type="dxa" w:w="3331"/>
            <w:vAlign w:val="center"/>
            <w:shd w:fill="F0F5F8"/>
          </w:tcPr>
          <w:p>
            <w:pPr>
              <w:spacing w:after="20"/>
            </w:pPr>
            <w:r/>
            <w:r>
              <w:rPr>
                <w:rFonts w:ascii="Aptos" w:hAnsi="Aptos"/>
                <w:b w:val="0"/>
                <w:color w:val="26384A"/>
                <w:sz w:val="16"/>
              </w:rPr>
              <w:t>Security review findings resolved or tracked; evaluation gates met; 5–10 pilot users complete one decision each.</w:t>
            </w:r>
          </w:p>
        </w:tc>
      </w:tr>
    </w:tbl>
    <w:p>
      <w:pPr>
        <w:spacing w:after="20"/>
      </w:pPr>
    </w:p>
    <w:p>
      <w:pPr>
        <w:pStyle w:val="Heading2"/>
      </w:pPr>
      <w:r>
        <w:t>11.1 Workstream sequencing</w:t>
      </w:r>
    </w:p>
    <w:p>
      <w:r>
        <w:rPr>
          <w:i w:val="0"/>
        </w:rPr>
        <w:t>Begin with the pure decision engine and sample scenarios before integrating an LLM. Build the interface against static result fixtures while the API and data model stabilize. Add retrieval after ownership and deletion boundaries are implemented. Run evaluation continuously from Phase 1; reserve the final week for usability and security work, not new feature scope.</w:t>
      </w:r>
    </w:p>
    <w:p>
      <w:pPr>
        <w:pStyle w:val="Heading2"/>
      </w:pPr>
      <w:r>
        <w:t>11.2 Portfolio demonstration</w:t>
      </w:r>
    </w:p>
    <w:p>
      <w:pPr>
        <w:pStyle w:val="ListNumber"/>
      </w:pPr>
      <w:r>
        <w:t>Present the decision problem and show the same alternatives under baseline assumptions.</w:t>
      </w:r>
    </w:p>
    <w:p>
      <w:pPr>
        <w:pStyle w:val="ListNumber"/>
      </w:pPr>
      <w:r>
        <w:t>Change one uncertain input live and show the break-even point where the preferred option changes.</w:t>
      </w:r>
    </w:p>
    <w:p>
      <w:pPr>
        <w:pStyle w:val="ListNumber"/>
      </w:pPr>
      <w:r>
        <w:t>Open the score decomposition and trace a criterion value to a source page.</w:t>
      </w:r>
    </w:p>
    <w:p>
      <w:pPr>
        <w:pStyle w:val="ListNumber"/>
      </w:pPr>
      <w:r>
        <w:t>Show a sensitivity distribution and explain that its frequency is conditional on explicit user ranges.</w:t>
      </w:r>
    </w:p>
    <w:p>
      <w:pPr>
        <w:pStyle w:val="ListNumber"/>
      </w:pPr>
      <w:r>
        <w:t>Demonstrate that accepting an LLM-proposed rating requires user confirmation and creates a new revision.</w:t>
      </w:r>
    </w:p>
    <w:p>
      <w:pPr>
        <w:pStyle w:val="ListNumber"/>
      </w:pPr>
      <w:r>
        <w:t>Close with engineering evidence: reproducible run hash, privacy controls, evaluation metrics, and known limitations.</w:t>
      </w:r>
    </w:p>
    <w:p>
      <w:pPr>
        <w:pStyle w:val="Heading1"/>
      </w:pPr>
      <w:r>
        <w:t>12. Risks and mitigations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Risk</w:t>
            </w:r>
          </w:p>
        </w:tc>
        <w:tc>
          <w:tcPr>
            <w:tcW w:type="dxa" w:w="3331"/>
            <w:vAlign w:val="center"/>
            <w:shd w:fill="173B5E"/>
          </w:tcPr>
          <w:p>
            <w:pPr>
              <w:spacing w:after="20"/>
            </w:pPr>
            <w:r/>
            <w:r>
              <w:rPr>
                <w:rFonts w:ascii="Aptos" w:hAnsi="Aptos"/>
                <w:b/>
                <w:color w:val="FFFFFF"/>
                <w:sz w:val="17"/>
              </w:rPr>
              <w:t>Impact</w:t>
            </w:r>
          </w:p>
        </w:tc>
        <w:tc>
          <w:tcPr>
            <w:tcW w:type="dxa" w:w="3331"/>
            <w:vAlign w:val="center"/>
            <w:shd w:fill="173B5E"/>
          </w:tcPr>
          <w:p>
            <w:pPr>
              <w:spacing w:after="20"/>
            </w:pPr>
            <w:r/>
            <w:r>
              <w:rPr>
                <w:rFonts w:ascii="Aptos" w:hAnsi="Aptos"/>
                <w:b/>
                <w:color w:val="FFFFFF"/>
                <w:sz w:val="17"/>
              </w:rPr>
              <w:t>Mitigation / trigger</w:t>
            </w:r>
          </w:p>
        </w:tc>
      </w:tr>
      <w:tr>
        <w:tc>
          <w:tcPr>
            <w:tcW w:type="dxa" w:w="3331"/>
            <w:vAlign w:val="center"/>
          </w:tcPr>
          <w:p>
            <w:pPr>
              <w:spacing w:after="20"/>
            </w:pPr>
            <w:r/>
            <w:r>
              <w:rPr>
                <w:rFonts w:ascii="Aptos" w:hAnsi="Aptos"/>
                <w:b w:val="0"/>
                <w:color w:val="26384A"/>
                <w:sz w:val="16"/>
              </w:rPr>
              <w:t>False precision from weighted scores</w:t>
            </w:r>
          </w:p>
        </w:tc>
        <w:tc>
          <w:tcPr>
            <w:tcW w:type="dxa" w:w="3331"/>
            <w:vAlign w:val="center"/>
          </w:tcPr>
          <w:p>
            <w:pPr>
              <w:spacing w:after="20"/>
            </w:pPr>
            <w:r/>
            <w:r>
              <w:rPr>
                <w:rFonts w:ascii="Aptos" w:hAnsi="Aptos"/>
                <w:b w:val="0"/>
                <w:color w:val="26384A"/>
                <w:sz w:val="16"/>
              </w:rPr>
              <w:t>Users over-trust subjective ratings or tiny score gaps.</w:t>
            </w:r>
          </w:p>
        </w:tc>
        <w:tc>
          <w:tcPr>
            <w:tcW w:type="dxa" w:w="3331"/>
            <w:vAlign w:val="center"/>
          </w:tcPr>
          <w:p>
            <w:pPr>
              <w:spacing w:after="20"/>
            </w:pPr>
            <w:r/>
            <w:r>
              <w:rPr>
                <w:rFonts w:ascii="Aptos" w:hAnsi="Aptos"/>
                <w:b w:val="0"/>
                <w:color w:val="26384A"/>
                <w:sz w:val="16"/>
              </w:rPr>
              <w:t>Use ranges, close-call threshold, contribution breakdown, and “conditional on assumptions” language; trigger review if users interpret rank as certainty.</w:t>
            </w:r>
          </w:p>
        </w:tc>
      </w:tr>
      <w:tr>
        <w:tc>
          <w:tcPr>
            <w:tcW w:type="dxa" w:w="3331"/>
            <w:vAlign w:val="center"/>
            <w:shd w:fill="F0F5F8"/>
          </w:tcPr>
          <w:p>
            <w:pPr>
              <w:spacing w:after="20"/>
            </w:pPr>
            <w:r/>
            <w:r>
              <w:rPr>
                <w:rFonts w:ascii="Aptos" w:hAnsi="Aptos"/>
                <w:b w:val="0"/>
                <w:color w:val="26384A"/>
                <w:sz w:val="16"/>
              </w:rPr>
              <w:t>Weight/scale instability</w:t>
            </w:r>
          </w:p>
        </w:tc>
        <w:tc>
          <w:tcPr>
            <w:tcW w:type="dxa" w:w="3331"/>
            <w:vAlign w:val="center"/>
            <w:shd w:fill="F0F5F8"/>
          </w:tcPr>
          <w:p>
            <w:pPr>
              <w:spacing w:after="20"/>
            </w:pPr>
            <w:r/>
            <w:r>
              <w:rPr>
                <w:rFonts w:ascii="Aptos" w:hAnsi="Aptos"/>
                <w:b w:val="0"/>
                <w:color w:val="26384A"/>
                <w:sz w:val="16"/>
              </w:rPr>
              <w:t>Adding an option changes normalization and ranking.</w:t>
            </w:r>
          </w:p>
        </w:tc>
        <w:tc>
          <w:tcPr>
            <w:tcW w:type="dxa" w:w="3331"/>
            <w:vAlign w:val="center"/>
            <w:shd w:fill="F0F5F8"/>
          </w:tcPr>
          <w:p>
            <w:pPr>
              <w:spacing w:after="20"/>
            </w:pPr>
            <w:r/>
            <w:r>
              <w:rPr>
                <w:rFonts w:ascii="Aptos" w:hAnsi="Aptos"/>
                <w:b w:val="0"/>
                <w:color w:val="26384A"/>
                <w:sz w:val="16"/>
              </w:rPr>
              <w:t>Expose normalization basis; keep all options in each run; sensitivity to range choice; compare relative results within same revision only.</w:t>
            </w:r>
          </w:p>
        </w:tc>
      </w:tr>
      <w:tr>
        <w:tc>
          <w:tcPr>
            <w:tcW w:type="dxa" w:w="3331"/>
            <w:vAlign w:val="center"/>
          </w:tcPr>
          <w:p>
            <w:pPr>
              <w:spacing w:after="20"/>
            </w:pPr>
            <w:r/>
            <w:r>
              <w:rPr>
                <w:rFonts w:ascii="Aptos" w:hAnsi="Aptos"/>
                <w:b w:val="0"/>
                <w:color w:val="26384A"/>
                <w:sz w:val="16"/>
              </w:rPr>
              <w:t>LLM hallucination or extraction error</w:t>
            </w:r>
          </w:p>
        </w:tc>
        <w:tc>
          <w:tcPr>
            <w:tcW w:type="dxa" w:w="3331"/>
            <w:vAlign w:val="center"/>
          </w:tcPr>
          <w:p>
            <w:pPr>
              <w:spacing w:after="20"/>
            </w:pPr>
            <w:r/>
            <w:r>
              <w:rPr>
                <w:rFonts w:ascii="Aptos" w:hAnsi="Aptos"/>
                <w:b w:val="0"/>
                <w:color w:val="26384A"/>
                <w:sz w:val="16"/>
              </w:rPr>
              <w:t>Wrong fact influences decision.</w:t>
            </w:r>
          </w:p>
        </w:tc>
        <w:tc>
          <w:tcPr>
            <w:tcW w:type="dxa" w:w="3331"/>
            <w:vAlign w:val="center"/>
          </w:tcPr>
          <w:p>
            <w:pPr>
              <w:spacing w:after="20"/>
            </w:pPr>
            <w:r/>
            <w:r>
              <w:rPr>
                <w:rFonts w:ascii="Aptos" w:hAnsi="Aptos"/>
                <w:b w:val="0"/>
                <w:color w:val="26384A"/>
                <w:sz w:val="16"/>
              </w:rPr>
              <w:t>Source-linked proposal, confidence and date, user confirmation, strict structured output, no automatic score edits.</w:t>
            </w:r>
          </w:p>
        </w:tc>
      </w:tr>
      <w:tr>
        <w:tc>
          <w:tcPr>
            <w:tcW w:type="dxa" w:w="3331"/>
            <w:vAlign w:val="center"/>
            <w:shd w:fill="F0F5F8"/>
          </w:tcPr>
          <w:p>
            <w:pPr>
              <w:spacing w:after="20"/>
            </w:pPr>
            <w:r/>
            <w:r>
              <w:rPr>
                <w:rFonts w:ascii="Aptos" w:hAnsi="Aptos"/>
                <w:b w:val="0"/>
                <w:color w:val="26384A"/>
                <w:sz w:val="16"/>
              </w:rPr>
              <w:t>Prompt injection in documents</w:t>
            </w:r>
          </w:p>
        </w:tc>
        <w:tc>
          <w:tcPr>
            <w:tcW w:type="dxa" w:w="3331"/>
            <w:vAlign w:val="center"/>
            <w:shd w:fill="F0F5F8"/>
          </w:tcPr>
          <w:p>
            <w:pPr>
              <w:spacing w:after="20"/>
            </w:pPr>
            <w:r/>
            <w:r>
              <w:rPr>
                <w:rFonts w:ascii="Aptos" w:hAnsi="Aptos"/>
                <w:b w:val="0"/>
                <w:color w:val="26384A"/>
                <w:sz w:val="16"/>
              </w:rPr>
              <w:t>Model may follow hostile embedded instructions.</w:t>
            </w:r>
          </w:p>
        </w:tc>
        <w:tc>
          <w:tcPr>
            <w:tcW w:type="dxa" w:w="3331"/>
            <w:vAlign w:val="center"/>
            <w:shd w:fill="F0F5F8"/>
          </w:tcPr>
          <w:p>
            <w:pPr>
              <w:spacing w:after="20"/>
            </w:pPr>
            <w:r/>
            <w:r>
              <w:rPr>
                <w:rFonts w:ascii="Aptos" w:hAnsi="Aptos"/>
                <w:b w:val="0"/>
                <w:color w:val="26384A"/>
                <w:sz w:val="16"/>
              </w:rPr>
              <w:t>Treat documents as data, isolate instructions, narrow model context, test attack fixtures, no privileged tools.</w:t>
            </w:r>
          </w:p>
        </w:tc>
      </w:tr>
      <w:tr>
        <w:tc>
          <w:tcPr>
            <w:tcW w:type="dxa" w:w="3331"/>
            <w:vAlign w:val="center"/>
          </w:tcPr>
          <w:p>
            <w:pPr>
              <w:spacing w:after="20"/>
            </w:pPr>
            <w:r/>
            <w:r>
              <w:rPr>
                <w:rFonts w:ascii="Aptos" w:hAnsi="Aptos"/>
                <w:b w:val="0"/>
                <w:color w:val="26384A"/>
                <w:sz w:val="16"/>
              </w:rPr>
              <w:t>Privacy breach across tenants</w:t>
            </w:r>
          </w:p>
        </w:tc>
        <w:tc>
          <w:tcPr>
            <w:tcW w:type="dxa" w:w="3331"/>
            <w:vAlign w:val="center"/>
          </w:tcPr>
          <w:p>
            <w:pPr>
              <w:spacing w:after="20"/>
            </w:pPr>
            <w:r/>
            <w:r>
              <w:rPr>
                <w:rFonts w:ascii="Aptos" w:hAnsi="Aptos"/>
                <w:b w:val="0"/>
                <w:color w:val="26384A"/>
                <w:sz w:val="16"/>
              </w:rPr>
              <w:t>Sensitive personal plans exposed.</w:t>
            </w:r>
          </w:p>
        </w:tc>
        <w:tc>
          <w:tcPr>
            <w:tcW w:type="dxa" w:w="3331"/>
            <w:vAlign w:val="center"/>
          </w:tcPr>
          <w:p>
            <w:pPr>
              <w:spacing w:after="20"/>
            </w:pPr>
            <w:r/>
            <w:r>
              <w:rPr>
                <w:rFonts w:ascii="Aptos" w:hAnsi="Aptos"/>
                <w:b w:val="0"/>
                <w:color w:val="26384A"/>
                <w:sz w:val="16"/>
              </w:rPr>
              <w:t>Tenant-scoped queries, defense-in-depth row policies, signed URLs, access tests, redacted logs, deletion propagation.</w:t>
            </w:r>
          </w:p>
        </w:tc>
      </w:tr>
      <w:tr>
        <w:tc>
          <w:tcPr>
            <w:tcW w:type="dxa" w:w="3331"/>
            <w:vAlign w:val="center"/>
            <w:shd w:fill="F0F5F8"/>
          </w:tcPr>
          <w:p>
            <w:pPr>
              <w:spacing w:after="20"/>
            </w:pPr>
            <w:r/>
            <w:r>
              <w:rPr>
                <w:rFonts w:ascii="Aptos" w:hAnsi="Aptos"/>
                <w:b w:val="0"/>
                <w:color w:val="26384A"/>
                <w:sz w:val="16"/>
              </w:rPr>
              <w:t>Scope creep into generic assistant</w:t>
            </w:r>
          </w:p>
        </w:tc>
        <w:tc>
          <w:tcPr>
            <w:tcW w:type="dxa" w:w="3331"/>
            <w:vAlign w:val="center"/>
            <w:shd w:fill="F0F5F8"/>
          </w:tcPr>
          <w:p>
            <w:pPr>
              <w:spacing w:after="20"/>
            </w:pPr>
            <w:r/>
            <w:r>
              <w:rPr>
                <w:rFonts w:ascii="Aptos" w:hAnsi="Aptos"/>
                <w:b w:val="0"/>
                <w:color w:val="26384A"/>
                <w:sz w:val="16"/>
              </w:rPr>
              <w:t>Core differentiator becomes unclear and overlaps existing work.</w:t>
            </w:r>
          </w:p>
        </w:tc>
        <w:tc>
          <w:tcPr>
            <w:tcW w:type="dxa" w:w="3331"/>
            <w:vAlign w:val="center"/>
            <w:shd w:fill="F0F5F8"/>
          </w:tcPr>
          <w:p>
            <w:pPr>
              <w:spacing w:after="20"/>
            </w:pPr>
            <w:r/>
            <w:r>
              <w:rPr>
                <w:rFonts w:ascii="Aptos" w:hAnsi="Aptos"/>
                <w:b w:val="0"/>
                <w:color w:val="26384A"/>
                <w:sz w:val="16"/>
              </w:rPr>
              <w:t>Enforce decision model as product boundary; defer autonomous actions and broad integrations.</w:t>
            </w:r>
          </w:p>
        </w:tc>
      </w:tr>
      <w:tr>
        <w:tc>
          <w:tcPr>
            <w:tcW w:type="dxa" w:w="3331"/>
            <w:vAlign w:val="center"/>
          </w:tcPr>
          <w:p>
            <w:pPr>
              <w:spacing w:after="20"/>
            </w:pPr>
            <w:r/>
            <w:r>
              <w:rPr>
                <w:rFonts w:ascii="Aptos" w:hAnsi="Aptos"/>
                <w:b w:val="0"/>
                <w:color w:val="26384A"/>
                <w:sz w:val="16"/>
              </w:rPr>
              <w:t>User abandons setup due to friction</w:t>
            </w:r>
          </w:p>
        </w:tc>
        <w:tc>
          <w:tcPr>
            <w:tcW w:type="dxa" w:w="3331"/>
            <w:vAlign w:val="center"/>
          </w:tcPr>
          <w:p>
            <w:pPr>
              <w:spacing w:after="20"/>
            </w:pPr>
            <w:r/>
            <w:r>
              <w:rPr>
                <w:rFonts w:ascii="Aptos" w:hAnsi="Aptos"/>
                <w:b w:val="0"/>
                <w:color w:val="26384A"/>
                <w:sz w:val="16"/>
              </w:rPr>
              <w:t>No complete model, weak perceived value.</w:t>
            </w:r>
          </w:p>
        </w:tc>
        <w:tc>
          <w:tcPr>
            <w:tcW w:type="dxa" w:w="3331"/>
            <w:vAlign w:val="center"/>
          </w:tcPr>
          <w:p>
            <w:pPr>
              <w:spacing w:after="20"/>
            </w:pPr>
            <w:r/>
            <w:r>
              <w:rPr>
                <w:rFonts w:ascii="Aptos" w:hAnsi="Aptos"/>
                <w:b w:val="0"/>
                <w:color w:val="26384A"/>
                <w:sz w:val="16"/>
              </w:rPr>
              <w:t>Start from guided templates; require only two options and three criteria to begin; progressively disclose detail.</w:t>
            </w:r>
          </w:p>
        </w:tc>
      </w:tr>
      <w:tr>
        <w:tc>
          <w:tcPr>
            <w:tcW w:type="dxa" w:w="3331"/>
            <w:vAlign w:val="center"/>
            <w:shd w:fill="F0F5F8"/>
          </w:tcPr>
          <w:p>
            <w:pPr>
              <w:spacing w:after="20"/>
            </w:pPr>
            <w:r/>
            <w:r>
              <w:rPr>
                <w:rFonts w:ascii="Aptos" w:hAnsi="Aptos"/>
                <w:b w:val="0"/>
                <w:color w:val="26384A"/>
                <w:sz w:val="16"/>
              </w:rPr>
              <w:t>Simulation presented as forecast</w:t>
            </w:r>
          </w:p>
        </w:tc>
        <w:tc>
          <w:tcPr>
            <w:tcW w:type="dxa" w:w="3331"/>
            <w:vAlign w:val="center"/>
            <w:shd w:fill="F0F5F8"/>
          </w:tcPr>
          <w:p>
            <w:pPr>
              <w:spacing w:after="20"/>
            </w:pPr>
            <w:r/>
            <w:r>
              <w:rPr>
                <w:rFonts w:ascii="Aptos" w:hAnsi="Aptos"/>
                <w:b w:val="0"/>
                <w:color w:val="26384A"/>
                <w:sz w:val="16"/>
              </w:rPr>
              <w:t>Sampling frequencies mistaken for objective likelihood.</w:t>
            </w:r>
          </w:p>
        </w:tc>
        <w:tc>
          <w:tcPr>
            <w:tcW w:type="dxa" w:w="3331"/>
            <w:vAlign w:val="center"/>
            <w:shd w:fill="F0F5F8"/>
          </w:tcPr>
          <w:p>
            <w:pPr>
              <w:spacing w:after="20"/>
            </w:pPr>
            <w:r/>
            <w:r>
              <w:rPr>
                <w:rFonts w:ascii="Aptos" w:hAnsi="Aptos"/>
                <w:b w:val="0"/>
                <w:color w:val="26384A"/>
                <w:sz w:val="16"/>
              </w:rPr>
              <w:t>Require user-defined ranges; label method and assumptions; never infer probability distributions from unsupported data.</w:t>
            </w:r>
          </w:p>
        </w:tc>
      </w:tr>
      <w:tr>
        <w:tc>
          <w:tcPr>
            <w:tcW w:type="dxa" w:w="3331"/>
            <w:vAlign w:val="center"/>
          </w:tcPr>
          <w:p>
            <w:pPr>
              <w:spacing w:after="20"/>
            </w:pPr>
            <w:r/>
            <w:r>
              <w:rPr>
                <w:rFonts w:ascii="Aptos" w:hAnsi="Aptos"/>
                <w:b w:val="0"/>
                <w:color w:val="26384A"/>
                <w:sz w:val="16"/>
              </w:rPr>
              <w:t>Model/vendor cost or availability</w:t>
            </w:r>
          </w:p>
        </w:tc>
        <w:tc>
          <w:tcPr>
            <w:tcW w:type="dxa" w:w="3331"/>
            <w:vAlign w:val="center"/>
          </w:tcPr>
          <w:p>
            <w:pPr>
              <w:spacing w:after="20"/>
            </w:pPr>
            <w:r/>
            <w:r>
              <w:rPr>
                <w:rFonts w:ascii="Aptos" w:hAnsi="Aptos"/>
                <w:b w:val="0"/>
                <w:color w:val="26384A"/>
                <w:sz w:val="16"/>
              </w:rPr>
              <w:t>Unpredictable latency/cost.</w:t>
            </w:r>
          </w:p>
        </w:tc>
        <w:tc>
          <w:tcPr>
            <w:tcW w:type="dxa" w:w="3331"/>
            <w:vAlign w:val="center"/>
          </w:tcPr>
          <w:p>
            <w:pPr>
              <w:spacing w:after="20"/>
            </w:pPr>
            <w:r/>
            <w:r>
              <w:rPr>
                <w:rFonts w:ascii="Aptos" w:hAnsi="Aptos"/>
                <w:b w:val="0"/>
                <w:color w:val="26384A"/>
                <w:sz w:val="16"/>
              </w:rPr>
              <w:t>Provider adapter, rate caps, prompt budgets, cache extraction by checksum where safe, deterministic fallback manual workflow.</w:t>
            </w:r>
          </w:p>
        </w:tc>
      </w:tr>
      <w:tr>
        <w:tc>
          <w:tcPr>
            <w:tcW w:type="dxa" w:w="3331"/>
            <w:vAlign w:val="center"/>
            <w:shd w:fill="F0F5F8"/>
          </w:tcPr>
          <w:p>
            <w:pPr>
              <w:spacing w:after="20"/>
            </w:pPr>
            <w:r/>
            <w:r>
              <w:rPr>
                <w:rFonts w:ascii="Aptos" w:hAnsi="Aptos"/>
                <w:b w:val="0"/>
                <w:color w:val="26384A"/>
                <w:sz w:val="16"/>
              </w:rPr>
              <w:t>Bias in criteria suggestions</w:t>
            </w:r>
          </w:p>
        </w:tc>
        <w:tc>
          <w:tcPr>
            <w:tcW w:type="dxa" w:w="3331"/>
            <w:vAlign w:val="center"/>
            <w:shd w:fill="F0F5F8"/>
          </w:tcPr>
          <w:p>
            <w:pPr>
              <w:spacing w:after="20"/>
            </w:pPr>
            <w:r/>
            <w:r>
              <w:rPr>
                <w:rFonts w:ascii="Aptos" w:hAnsi="Aptos"/>
                <w:b w:val="0"/>
                <w:color w:val="26384A"/>
                <w:sz w:val="16"/>
              </w:rPr>
              <w:t>Suggested priorities reflect generic assumptions.</w:t>
            </w:r>
          </w:p>
        </w:tc>
        <w:tc>
          <w:tcPr>
            <w:tcW w:type="dxa" w:w="3331"/>
            <w:vAlign w:val="center"/>
            <w:shd w:fill="F0F5F8"/>
          </w:tcPr>
          <w:p>
            <w:pPr>
              <w:spacing w:after="20"/>
            </w:pPr>
            <w:r/>
            <w:r>
              <w:rPr>
                <w:rFonts w:ascii="Aptos" w:hAnsi="Aptos"/>
                <w:b w:val="0"/>
                <w:color w:val="26384A"/>
                <w:sz w:val="16"/>
              </w:rPr>
              <w:t>Ask user to choose/weight criteria; label suggestions as prompts; test diverse decision examples; no inferred protected traits.</w:t>
            </w:r>
          </w:p>
        </w:tc>
      </w:tr>
    </w:tbl>
    <w:p>
      <w:pPr>
        <w:spacing w:after="20"/>
      </w:pPr>
    </w:p>
    <w:p>
      <w:pPr>
        <w:pStyle w:val="Heading1"/>
      </w:pPr>
      <w:r>
        <w:t>13. Open decisions before implementation</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Decision</w:t>
            </w:r>
          </w:p>
        </w:tc>
        <w:tc>
          <w:tcPr>
            <w:tcW w:type="dxa" w:w="3331"/>
            <w:vAlign w:val="center"/>
            <w:shd w:fill="173B5E"/>
          </w:tcPr>
          <w:p>
            <w:pPr>
              <w:spacing w:after="20"/>
            </w:pPr>
            <w:r/>
            <w:r>
              <w:rPr>
                <w:rFonts w:ascii="Aptos" w:hAnsi="Aptos"/>
                <w:b/>
                <w:color w:val="FFFFFF"/>
                <w:sz w:val="17"/>
              </w:rPr>
              <w:t>Recommended default</w:t>
            </w:r>
          </w:p>
        </w:tc>
        <w:tc>
          <w:tcPr>
            <w:tcW w:type="dxa" w:w="3331"/>
            <w:vAlign w:val="center"/>
            <w:shd w:fill="173B5E"/>
          </w:tcPr>
          <w:p>
            <w:pPr>
              <w:spacing w:after="20"/>
            </w:pPr>
            <w:r/>
            <w:r>
              <w:rPr>
                <w:rFonts w:ascii="Aptos" w:hAnsi="Aptos"/>
                <w:b/>
                <w:color w:val="FFFFFF"/>
                <w:sz w:val="17"/>
              </w:rPr>
              <w:t>Resolve by</w:t>
            </w:r>
          </w:p>
        </w:tc>
      </w:tr>
      <w:tr>
        <w:tc>
          <w:tcPr>
            <w:tcW w:type="dxa" w:w="3331"/>
            <w:vAlign w:val="center"/>
          </w:tcPr>
          <w:p>
            <w:pPr>
              <w:spacing w:after="20"/>
            </w:pPr>
            <w:r/>
            <w:r>
              <w:rPr>
                <w:rFonts w:ascii="Aptos" w:hAnsi="Aptos"/>
                <w:b w:val="0"/>
                <w:color w:val="26384A"/>
                <w:sz w:val="16"/>
              </w:rPr>
              <w:t>Initial deployment target</w:t>
            </w:r>
          </w:p>
        </w:tc>
        <w:tc>
          <w:tcPr>
            <w:tcW w:type="dxa" w:w="3331"/>
            <w:vAlign w:val="center"/>
          </w:tcPr>
          <w:p>
            <w:pPr>
              <w:spacing w:after="20"/>
            </w:pPr>
            <w:r/>
            <w:r>
              <w:rPr>
                <w:rFonts w:ascii="Aptos" w:hAnsi="Aptos"/>
                <w:b w:val="0"/>
                <w:color w:val="26384A"/>
                <w:sz w:val="16"/>
              </w:rPr>
              <w:t>One region on a managed container platform with managed Postgres/object storage.</w:t>
            </w:r>
          </w:p>
        </w:tc>
        <w:tc>
          <w:tcPr>
            <w:tcW w:type="dxa" w:w="3331"/>
            <w:vAlign w:val="center"/>
          </w:tcPr>
          <w:p>
            <w:pPr>
              <w:spacing w:after="20"/>
            </w:pPr>
            <w:r/>
            <w:r>
              <w:rPr>
                <w:rFonts w:ascii="Aptos" w:hAnsi="Aptos"/>
                <w:b w:val="0"/>
                <w:color w:val="26384A"/>
                <w:sz w:val="16"/>
              </w:rPr>
              <w:t>Before Phase 1</w:t>
            </w:r>
          </w:p>
        </w:tc>
      </w:tr>
      <w:tr>
        <w:tc>
          <w:tcPr>
            <w:tcW w:type="dxa" w:w="3331"/>
            <w:vAlign w:val="center"/>
            <w:shd w:fill="F0F5F8"/>
          </w:tcPr>
          <w:p>
            <w:pPr>
              <w:spacing w:after="20"/>
            </w:pPr>
            <w:r/>
            <w:r>
              <w:rPr>
                <w:rFonts w:ascii="Aptos" w:hAnsi="Aptos"/>
                <w:b w:val="0"/>
                <w:color w:val="26384A"/>
                <w:sz w:val="16"/>
              </w:rPr>
              <w:t>LLM provider</w:t>
            </w:r>
          </w:p>
        </w:tc>
        <w:tc>
          <w:tcPr>
            <w:tcW w:type="dxa" w:w="3331"/>
            <w:vAlign w:val="center"/>
            <w:shd w:fill="F0F5F8"/>
          </w:tcPr>
          <w:p>
            <w:pPr>
              <w:spacing w:after="20"/>
            </w:pPr>
            <w:r/>
            <w:r>
              <w:rPr>
                <w:rFonts w:ascii="Aptos" w:hAnsi="Aptos"/>
                <w:b w:val="0"/>
                <w:color w:val="26384A"/>
                <w:sz w:val="16"/>
              </w:rPr>
              <w:t>Provider-agnostic adapter; select one provider for MVP after latency, structured-output, privacy, and cost review.</w:t>
            </w:r>
          </w:p>
        </w:tc>
        <w:tc>
          <w:tcPr>
            <w:tcW w:type="dxa" w:w="3331"/>
            <w:vAlign w:val="center"/>
            <w:shd w:fill="F0F5F8"/>
          </w:tcPr>
          <w:p>
            <w:pPr>
              <w:spacing w:after="20"/>
            </w:pPr>
            <w:r/>
            <w:r>
              <w:rPr>
                <w:rFonts w:ascii="Aptos" w:hAnsi="Aptos"/>
                <w:b w:val="0"/>
                <w:color w:val="26384A"/>
                <w:sz w:val="16"/>
              </w:rPr>
              <w:t>Before Phase 3</w:t>
            </w:r>
          </w:p>
        </w:tc>
      </w:tr>
      <w:tr>
        <w:tc>
          <w:tcPr>
            <w:tcW w:type="dxa" w:w="3331"/>
            <w:vAlign w:val="center"/>
          </w:tcPr>
          <w:p>
            <w:pPr>
              <w:spacing w:after="20"/>
            </w:pPr>
            <w:r/>
            <w:r>
              <w:rPr>
                <w:rFonts w:ascii="Aptos" w:hAnsi="Aptos"/>
                <w:b w:val="0"/>
                <w:color w:val="26384A"/>
                <w:sz w:val="16"/>
              </w:rPr>
              <w:t>Export format</w:t>
            </w:r>
          </w:p>
        </w:tc>
        <w:tc>
          <w:tcPr>
            <w:tcW w:type="dxa" w:w="3331"/>
            <w:vAlign w:val="center"/>
          </w:tcPr>
          <w:p>
            <w:pPr>
              <w:spacing w:after="20"/>
            </w:pPr>
            <w:r/>
            <w:r>
              <w:rPr>
                <w:rFonts w:ascii="Aptos" w:hAnsi="Aptos"/>
                <w:b w:val="0"/>
                <w:color w:val="26384A"/>
                <w:sz w:val="16"/>
              </w:rPr>
              <w:t>Print-ready browser view first; PDF export via server renderer if needed.</w:t>
            </w:r>
          </w:p>
        </w:tc>
        <w:tc>
          <w:tcPr>
            <w:tcW w:type="dxa" w:w="3331"/>
            <w:vAlign w:val="center"/>
          </w:tcPr>
          <w:p>
            <w:pPr>
              <w:spacing w:after="20"/>
            </w:pPr>
            <w:r/>
            <w:r>
              <w:rPr>
                <w:rFonts w:ascii="Aptos" w:hAnsi="Aptos"/>
                <w:b w:val="0"/>
                <w:color w:val="26384A"/>
                <w:sz w:val="16"/>
              </w:rPr>
              <w:t>Before Phase 4</w:t>
            </w:r>
          </w:p>
        </w:tc>
      </w:tr>
      <w:tr>
        <w:tc>
          <w:tcPr>
            <w:tcW w:type="dxa" w:w="3331"/>
            <w:vAlign w:val="center"/>
            <w:shd w:fill="F0F5F8"/>
          </w:tcPr>
          <w:p>
            <w:pPr>
              <w:spacing w:after="20"/>
            </w:pPr>
            <w:r/>
            <w:r>
              <w:rPr>
                <w:rFonts w:ascii="Aptos" w:hAnsi="Aptos"/>
                <w:b w:val="0"/>
                <w:color w:val="26384A"/>
                <w:sz w:val="16"/>
              </w:rPr>
              <w:t>Numeric criteria defaults</w:t>
            </w:r>
          </w:p>
        </w:tc>
        <w:tc>
          <w:tcPr>
            <w:tcW w:type="dxa" w:w="3331"/>
            <w:vAlign w:val="center"/>
            <w:shd w:fill="F0F5F8"/>
          </w:tcPr>
          <w:p>
            <w:pPr>
              <w:spacing w:after="20"/>
            </w:pPr>
            <w:r/>
            <w:r>
              <w:rPr>
                <w:rFonts w:ascii="Aptos" w:hAnsi="Aptos"/>
                <w:b w:val="0"/>
                <w:color w:val="26384A"/>
                <w:sz w:val="16"/>
              </w:rPr>
              <w:t>User defines bounds; optionally propose min/max from options with visible badge.</w:t>
            </w:r>
          </w:p>
        </w:tc>
        <w:tc>
          <w:tcPr>
            <w:tcW w:type="dxa" w:w="3331"/>
            <w:vAlign w:val="center"/>
            <w:shd w:fill="F0F5F8"/>
          </w:tcPr>
          <w:p>
            <w:pPr>
              <w:spacing w:after="20"/>
            </w:pPr>
            <w:r/>
            <w:r>
              <w:rPr>
                <w:rFonts w:ascii="Aptos" w:hAnsi="Aptos"/>
                <w:b w:val="0"/>
                <w:color w:val="26384A"/>
                <w:sz w:val="16"/>
              </w:rPr>
              <w:t>During prototype testing</w:t>
            </w:r>
          </w:p>
        </w:tc>
      </w:tr>
      <w:tr>
        <w:tc>
          <w:tcPr>
            <w:tcW w:type="dxa" w:w="3331"/>
            <w:vAlign w:val="center"/>
          </w:tcPr>
          <w:p>
            <w:pPr>
              <w:spacing w:after="20"/>
            </w:pPr>
            <w:r/>
            <w:r>
              <w:rPr>
                <w:rFonts w:ascii="Aptos" w:hAnsi="Aptos"/>
                <w:b w:val="0"/>
                <w:color w:val="26384A"/>
                <w:sz w:val="16"/>
              </w:rPr>
              <w:t>Sampling UX</w:t>
            </w:r>
          </w:p>
        </w:tc>
        <w:tc>
          <w:tcPr>
            <w:tcW w:type="dxa" w:w="3331"/>
            <w:vAlign w:val="center"/>
          </w:tcPr>
          <w:p>
            <w:pPr>
              <w:spacing w:after="20"/>
            </w:pPr>
            <w:r/>
            <w:r>
              <w:rPr>
                <w:rFonts w:ascii="Aptos" w:hAnsi="Aptos"/>
                <w:b w:val="0"/>
                <w:color w:val="26384A"/>
                <w:sz w:val="16"/>
              </w:rPr>
              <w:t>Start with 1,000 samples, fixed seed; expose advanced controls progressively.</w:t>
            </w:r>
          </w:p>
        </w:tc>
        <w:tc>
          <w:tcPr>
            <w:tcW w:type="dxa" w:w="3331"/>
            <w:vAlign w:val="center"/>
          </w:tcPr>
          <w:p>
            <w:pPr>
              <w:spacing w:after="20"/>
            </w:pPr>
            <w:r/>
            <w:r>
              <w:rPr>
                <w:rFonts w:ascii="Aptos" w:hAnsi="Aptos"/>
                <w:b w:val="0"/>
                <w:color w:val="26384A"/>
                <w:sz w:val="16"/>
              </w:rPr>
              <w:t>Before Phase 4</w:t>
            </w:r>
          </w:p>
        </w:tc>
      </w:tr>
      <w:tr>
        <w:tc>
          <w:tcPr>
            <w:tcW w:type="dxa" w:w="3331"/>
            <w:vAlign w:val="center"/>
            <w:shd w:fill="F0F5F8"/>
          </w:tcPr>
          <w:p>
            <w:pPr>
              <w:spacing w:after="20"/>
            </w:pPr>
            <w:r/>
            <w:r>
              <w:rPr>
                <w:rFonts w:ascii="Aptos" w:hAnsi="Aptos"/>
                <w:b w:val="0"/>
                <w:color w:val="26384A"/>
                <w:sz w:val="16"/>
              </w:rPr>
              <w:t>Retention durations</w:t>
            </w:r>
          </w:p>
        </w:tc>
        <w:tc>
          <w:tcPr>
            <w:tcW w:type="dxa" w:w="3331"/>
            <w:vAlign w:val="center"/>
            <w:shd w:fill="F0F5F8"/>
          </w:tcPr>
          <w:p>
            <w:pPr>
              <w:spacing w:after="20"/>
            </w:pPr>
            <w:r/>
            <w:r>
              <w:rPr>
                <w:rFonts w:ascii="Aptos" w:hAnsi="Aptos"/>
                <w:b w:val="0"/>
                <w:color w:val="26384A"/>
                <w:sz w:val="16"/>
              </w:rPr>
              <w:t>User-visible policy with source and backup purge windows aligned to infrastructure.</w:t>
            </w:r>
          </w:p>
        </w:tc>
        <w:tc>
          <w:tcPr>
            <w:tcW w:type="dxa" w:w="3331"/>
            <w:vAlign w:val="center"/>
            <w:shd w:fill="F0F5F8"/>
          </w:tcPr>
          <w:p>
            <w:pPr>
              <w:spacing w:after="20"/>
            </w:pPr>
            <w:r/>
            <w:r>
              <w:rPr>
                <w:rFonts w:ascii="Aptos" w:hAnsi="Aptos"/>
                <w:b w:val="0"/>
                <w:color w:val="26384A"/>
                <w:sz w:val="16"/>
              </w:rPr>
              <w:t>Before pilot</w:t>
            </w:r>
          </w:p>
        </w:tc>
      </w:tr>
    </w:tbl>
    <w:p>
      <w:pPr>
        <w:spacing w:after="20"/>
      </w:pPr>
    </w:p>
    <w:p>
      <w:pPr>
        <w:pStyle w:val="Heading1"/>
      </w:pPr>
      <w:r>
        <w:t>Appendix A. Core domain rules</w:t>
      </w:r>
    </w:p>
    <w:p>
      <w:pPr>
        <w:pStyle w:val="ListBullet"/>
      </w:pPr>
      <w:r>
        <w:t>Decision must have a question and at least two non-archived options to evaluate.</w:t>
      </w:r>
    </w:p>
    <w:p>
      <w:pPr>
        <w:pStyle w:val="ListBullet"/>
      </w:pPr>
      <w:r>
        <w:t>Every criterion has a direction, positive importance, type, and explicit normalization definition.</w:t>
      </w:r>
    </w:p>
    <w:p>
      <w:pPr>
        <w:pStyle w:val="ListBullet"/>
      </w:pPr>
      <w:r>
        <w:t>Hard constraints are evaluated before scoring; infeasible alternatives stay visible with reason and cannot rank as winner.</w:t>
      </w:r>
    </w:p>
    <w:p>
      <w:pPr>
        <w:pStyle w:val="ListBullet"/>
      </w:pPr>
      <w:r>
        <w:t>Unknown, disputed, and unverified values are distinct. Missingness never becomes zero implicitly.</w:t>
      </w:r>
    </w:p>
    <w:p>
      <w:pPr>
        <w:pStyle w:val="ListBullet"/>
      </w:pPr>
      <w:r>
        <w:t>A scenario references a fixed baseline revision and contains only validated overrides.</w:t>
      </w:r>
    </w:p>
    <w:p>
      <w:pPr>
        <w:pStyle w:val="ListBullet"/>
      </w:pPr>
      <w:r>
        <w:t>Evaluation results are immutable and include algorithm version, input hash, warning list, and source provenance.</w:t>
      </w:r>
    </w:p>
    <w:p>
      <w:pPr>
        <w:pStyle w:val="ListBullet"/>
      </w:pPr>
      <w:r>
        <w:t>LLM proposals are drafts. User confirmation is required for any canonical change.</w:t>
      </w:r>
    </w:p>
    <w:p>
      <w:pPr>
        <w:pStyle w:val="ListBullet"/>
      </w:pPr>
      <w:r>
        <w:t>Rank frequencies from simulation describe the configured input model, not population-level outcome chances.</w:t>
      </w:r>
    </w:p>
    <w:p>
      <w:pPr>
        <w:pStyle w:val="Heading1"/>
      </w:pPr>
      <w:r>
        <w:t>Appendix B. Suggested MVP API error codes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B5E"/>
          </w:tcPr>
          <w:p>
            <w:pPr>
              <w:spacing w:after="20"/>
            </w:pPr>
            <w:r/>
            <w:r>
              <w:rPr>
                <w:rFonts w:ascii="Aptos" w:hAnsi="Aptos"/>
                <w:b/>
                <w:color w:val="FFFFFF"/>
                <w:sz w:val="17"/>
              </w:rPr>
              <w:t>HTTP</w:t>
            </w:r>
          </w:p>
        </w:tc>
        <w:tc>
          <w:tcPr>
            <w:tcW w:type="dxa" w:w="3331"/>
            <w:vAlign w:val="center"/>
            <w:shd w:fill="173B5E"/>
          </w:tcPr>
          <w:p>
            <w:pPr>
              <w:spacing w:after="20"/>
            </w:pPr>
            <w:r/>
            <w:r>
              <w:rPr>
                <w:rFonts w:ascii="Aptos" w:hAnsi="Aptos"/>
                <w:b/>
                <w:color w:val="FFFFFF"/>
                <w:sz w:val="17"/>
              </w:rPr>
              <w:t>Code</w:t>
            </w:r>
          </w:p>
        </w:tc>
        <w:tc>
          <w:tcPr>
            <w:tcW w:type="dxa" w:w="3331"/>
            <w:vAlign w:val="center"/>
            <w:shd w:fill="173B5E"/>
          </w:tcPr>
          <w:p>
            <w:pPr>
              <w:spacing w:after="20"/>
            </w:pPr>
            <w:r/>
            <w:r>
              <w:rPr>
                <w:rFonts w:ascii="Aptos" w:hAnsi="Aptos"/>
                <w:b/>
                <w:color w:val="FFFFFF"/>
                <w:sz w:val="17"/>
              </w:rPr>
              <w:t>Meaning</w:t>
            </w:r>
          </w:p>
        </w:tc>
      </w:tr>
      <w:tr>
        <w:tc>
          <w:tcPr>
            <w:tcW w:type="dxa" w:w="3331"/>
            <w:vAlign w:val="center"/>
          </w:tcPr>
          <w:p>
            <w:pPr>
              <w:spacing w:after="20"/>
            </w:pPr>
            <w:r/>
            <w:r>
              <w:rPr>
                <w:rFonts w:ascii="Aptos" w:hAnsi="Aptos"/>
                <w:b w:val="0"/>
                <w:color w:val="26384A"/>
                <w:sz w:val="16"/>
              </w:rPr>
              <w:t>400</w:t>
            </w:r>
          </w:p>
        </w:tc>
        <w:tc>
          <w:tcPr>
            <w:tcW w:type="dxa" w:w="3331"/>
            <w:vAlign w:val="center"/>
          </w:tcPr>
          <w:p>
            <w:pPr>
              <w:spacing w:after="20"/>
            </w:pPr>
            <w:r/>
            <w:r>
              <w:rPr>
                <w:rFonts w:ascii="Aptos" w:hAnsi="Aptos"/>
                <w:b w:val="0"/>
                <w:color w:val="26384A"/>
                <w:sz w:val="16"/>
              </w:rPr>
              <w:t>VALIDATION_ERROR</w:t>
            </w:r>
          </w:p>
        </w:tc>
        <w:tc>
          <w:tcPr>
            <w:tcW w:type="dxa" w:w="3331"/>
            <w:vAlign w:val="center"/>
          </w:tcPr>
          <w:p>
            <w:pPr>
              <w:spacing w:after="20"/>
            </w:pPr>
            <w:r/>
            <w:r>
              <w:rPr>
                <w:rFonts w:ascii="Aptos" w:hAnsi="Aptos"/>
                <w:b w:val="0"/>
                <w:color w:val="26384A"/>
                <w:sz w:val="16"/>
              </w:rPr>
              <w:t>Invalid units, range, enum, or malformed request.</w:t>
            </w:r>
          </w:p>
        </w:tc>
      </w:tr>
      <w:tr>
        <w:tc>
          <w:tcPr>
            <w:tcW w:type="dxa" w:w="3331"/>
            <w:vAlign w:val="center"/>
            <w:shd w:fill="F0F5F8"/>
          </w:tcPr>
          <w:p>
            <w:pPr>
              <w:spacing w:after="20"/>
            </w:pPr>
            <w:r/>
            <w:r>
              <w:rPr>
                <w:rFonts w:ascii="Aptos" w:hAnsi="Aptos"/>
                <w:b w:val="0"/>
                <w:color w:val="26384A"/>
                <w:sz w:val="16"/>
              </w:rPr>
              <w:t>401</w:t>
            </w:r>
          </w:p>
        </w:tc>
        <w:tc>
          <w:tcPr>
            <w:tcW w:type="dxa" w:w="3331"/>
            <w:vAlign w:val="center"/>
            <w:shd w:fill="F0F5F8"/>
          </w:tcPr>
          <w:p>
            <w:pPr>
              <w:spacing w:after="20"/>
            </w:pPr>
            <w:r/>
            <w:r>
              <w:rPr>
                <w:rFonts w:ascii="Aptos" w:hAnsi="Aptos"/>
                <w:b w:val="0"/>
                <w:color w:val="26384A"/>
                <w:sz w:val="16"/>
              </w:rPr>
              <w:t>UNAUTHENTICATED</w:t>
            </w:r>
          </w:p>
        </w:tc>
        <w:tc>
          <w:tcPr>
            <w:tcW w:type="dxa" w:w="3331"/>
            <w:vAlign w:val="center"/>
            <w:shd w:fill="F0F5F8"/>
          </w:tcPr>
          <w:p>
            <w:pPr>
              <w:spacing w:after="20"/>
            </w:pPr>
            <w:r/>
            <w:r>
              <w:rPr>
                <w:rFonts w:ascii="Aptos" w:hAnsi="Aptos"/>
                <w:b w:val="0"/>
                <w:color w:val="26384A"/>
                <w:sz w:val="16"/>
              </w:rPr>
              <w:t>No valid session.</w:t>
            </w:r>
          </w:p>
        </w:tc>
      </w:tr>
      <w:tr>
        <w:tc>
          <w:tcPr>
            <w:tcW w:type="dxa" w:w="3331"/>
            <w:vAlign w:val="center"/>
          </w:tcPr>
          <w:p>
            <w:pPr>
              <w:spacing w:after="20"/>
            </w:pPr>
            <w:r/>
            <w:r>
              <w:rPr>
                <w:rFonts w:ascii="Aptos" w:hAnsi="Aptos"/>
                <w:b w:val="0"/>
                <w:color w:val="26384A"/>
                <w:sz w:val="16"/>
              </w:rPr>
              <w:t>403</w:t>
            </w:r>
          </w:p>
        </w:tc>
        <w:tc>
          <w:tcPr>
            <w:tcW w:type="dxa" w:w="3331"/>
            <w:vAlign w:val="center"/>
          </w:tcPr>
          <w:p>
            <w:pPr>
              <w:spacing w:after="20"/>
            </w:pPr>
            <w:r/>
            <w:r>
              <w:rPr>
                <w:rFonts w:ascii="Aptos" w:hAnsi="Aptos"/>
                <w:b w:val="0"/>
                <w:color w:val="26384A"/>
                <w:sz w:val="16"/>
              </w:rPr>
              <w:t>FORBIDDEN</w:t>
            </w:r>
          </w:p>
        </w:tc>
        <w:tc>
          <w:tcPr>
            <w:tcW w:type="dxa" w:w="3331"/>
            <w:vAlign w:val="center"/>
          </w:tcPr>
          <w:p>
            <w:pPr>
              <w:spacing w:after="20"/>
            </w:pPr>
            <w:r/>
            <w:r>
              <w:rPr>
                <w:rFonts w:ascii="Aptos" w:hAnsi="Aptos"/>
                <w:b w:val="0"/>
                <w:color w:val="26384A"/>
                <w:sz w:val="16"/>
              </w:rPr>
              <w:t>Caller does not own this resource.</w:t>
            </w:r>
          </w:p>
        </w:tc>
      </w:tr>
      <w:tr>
        <w:tc>
          <w:tcPr>
            <w:tcW w:type="dxa" w:w="3331"/>
            <w:vAlign w:val="center"/>
            <w:shd w:fill="F0F5F8"/>
          </w:tcPr>
          <w:p>
            <w:pPr>
              <w:spacing w:after="20"/>
            </w:pPr>
            <w:r/>
            <w:r>
              <w:rPr>
                <w:rFonts w:ascii="Aptos" w:hAnsi="Aptos"/>
                <w:b w:val="0"/>
                <w:color w:val="26384A"/>
                <w:sz w:val="16"/>
              </w:rPr>
              <w:t>404</w:t>
            </w:r>
          </w:p>
        </w:tc>
        <w:tc>
          <w:tcPr>
            <w:tcW w:type="dxa" w:w="3331"/>
            <w:vAlign w:val="center"/>
            <w:shd w:fill="F0F5F8"/>
          </w:tcPr>
          <w:p>
            <w:pPr>
              <w:spacing w:after="20"/>
            </w:pPr>
            <w:r/>
            <w:r>
              <w:rPr>
                <w:rFonts w:ascii="Aptos" w:hAnsi="Aptos"/>
                <w:b w:val="0"/>
                <w:color w:val="26384A"/>
                <w:sz w:val="16"/>
              </w:rPr>
              <w:t>NOT_FOUND</w:t>
            </w:r>
          </w:p>
        </w:tc>
        <w:tc>
          <w:tcPr>
            <w:tcW w:type="dxa" w:w="3331"/>
            <w:vAlign w:val="center"/>
            <w:shd w:fill="F0F5F8"/>
          </w:tcPr>
          <w:p>
            <w:pPr>
              <w:spacing w:after="20"/>
            </w:pPr>
            <w:r/>
            <w:r>
              <w:rPr>
                <w:rFonts w:ascii="Aptos" w:hAnsi="Aptos"/>
                <w:b w:val="0"/>
                <w:color w:val="26384A"/>
                <w:sz w:val="16"/>
              </w:rPr>
              <w:t>Resource does not exist or is not visible to caller.</w:t>
            </w:r>
          </w:p>
        </w:tc>
      </w:tr>
      <w:tr>
        <w:tc>
          <w:tcPr>
            <w:tcW w:type="dxa" w:w="3331"/>
            <w:vAlign w:val="center"/>
          </w:tcPr>
          <w:p>
            <w:pPr>
              <w:spacing w:after="20"/>
            </w:pPr>
            <w:r/>
            <w:r>
              <w:rPr>
                <w:rFonts w:ascii="Aptos" w:hAnsi="Aptos"/>
                <w:b w:val="0"/>
                <w:color w:val="26384A"/>
                <w:sz w:val="16"/>
              </w:rPr>
              <w:t>409</w:t>
            </w:r>
          </w:p>
        </w:tc>
        <w:tc>
          <w:tcPr>
            <w:tcW w:type="dxa" w:w="3331"/>
            <w:vAlign w:val="center"/>
          </w:tcPr>
          <w:p>
            <w:pPr>
              <w:spacing w:after="20"/>
            </w:pPr>
            <w:r/>
            <w:r>
              <w:rPr>
                <w:rFonts w:ascii="Aptos" w:hAnsi="Aptos"/>
                <w:b w:val="0"/>
                <w:color w:val="26384A"/>
                <w:sz w:val="16"/>
              </w:rPr>
              <w:t>REVISION_CONFLICT</w:t>
            </w:r>
          </w:p>
        </w:tc>
        <w:tc>
          <w:tcPr>
            <w:tcW w:type="dxa" w:w="3331"/>
            <w:vAlign w:val="center"/>
          </w:tcPr>
          <w:p>
            <w:pPr>
              <w:spacing w:after="20"/>
            </w:pPr>
            <w:r/>
            <w:r>
              <w:rPr>
                <w:rFonts w:ascii="Aptos" w:hAnsi="Aptos"/>
                <w:b w:val="0"/>
                <w:color w:val="26384A"/>
                <w:sz w:val="16"/>
              </w:rPr>
              <w:t>The decision has changed since client read it.</w:t>
            </w:r>
          </w:p>
        </w:tc>
      </w:tr>
      <w:tr>
        <w:tc>
          <w:tcPr>
            <w:tcW w:type="dxa" w:w="3331"/>
            <w:vAlign w:val="center"/>
            <w:shd w:fill="F0F5F8"/>
          </w:tcPr>
          <w:p>
            <w:pPr>
              <w:spacing w:after="20"/>
            </w:pPr>
            <w:r/>
            <w:r>
              <w:rPr>
                <w:rFonts w:ascii="Aptos" w:hAnsi="Aptos"/>
                <w:b w:val="0"/>
                <w:color w:val="26384A"/>
                <w:sz w:val="16"/>
              </w:rPr>
              <w:t>413</w:t>
            </w:r>
          </w:p>
        </w:tc>
        <w:tc>
          <w:tcPr>
            <w:tcW w:type="dxa" w:w="3331"/>
            <w:vAlign w:val="center"/>
            <w:shd w:fill="F0F5F8"/>
          </w:tcPr>
          <w:p>
            <w:pPr>
              <w:spacing w:after="20"/>
            </w:pPr>
            <w:r/>
            <w:r>
              <w:rPr>
                <w:rFonts w:ascii="Aptos" w:hAnsi="Aptos"/>
                <w:b w:val="0"/>
                <w:color w:val="26384A"/>
                <w:sz w:val="16"/>
              </w:rPr>
              <w:t>SOURCE_TOO_LARGE</w:t>
            </w:r>
          </w:p>
        </w:tc>
        <w:tc>
          <w:tcPr>
            <w:tcW w:type="dxa" w:w="3331"/>
            <w:vAlign w:val="center"/>
            <w:shd w:fill="F0F5F8"/>
          </w:tcPr>
          <w:p>
            <w:pPr>
              <w:spacing w:after="20"/>
            </w:pPr>
            <w:r/>
            <w:r>
              <w:rPr>
                <w:rFonts w:ascii="Aptos" w:hAnsi="Aptos"/>
                <w:b w:val="0"/>
                <w:color w:val="26384A"/>
                <w:sz w:val="16"/>
              </w:rPr>
              <w:t>Upload exceeds configured size/page cap.</w:t>
            </w:r>
          </w:p>
        </w:tc>
      </w:tr>
      <w:tr>
        <w:tc>
          <w:tcPr>
            <w:tcW w:type="dxa" w:w="3331"/>
            <w:vAlign w:val="center"/>
          </w:tcPr>
          <w:p>
            <w:pPr>
              <w:spacing w:after="20"/>
            </w:pPr>
            <w:r/>
            <w:r>
              <w:rPr>
                <w:rFonts w:ascii="Aptos" w:hAnsi="Aptos"/>
                <w:b w:val="0"/>
                <w:color w:val="26384A"/>
                <w:sz w:val="16"/>
              </w:rPr>
              <w:t>422</w:t>
            </w:r>
          </w:p>
        </w:tc>
        <w:tc>
          <w:tcPr>
            <w:tcW w:type="dxa" w:w="3331"/>
            <w:vAlign w:val="center"/>
          </w:tcPr>
          <w:p>
            <w:pPr>
              <w:spacing w:after="20"/>
            </w:pPr>
            <w:r/>
            <w:r>
              <w:rPr>
                <w:rFonts w:ascii="Aptos" w:hAnsi="Aptos"/>
                <w:b w:val="0"/>
                <w:color w:val="26384A"/>
                <w:sz w:val="16"/>
              </w:rPr>
              <w:t>EVALUATION_INCOMPLETE</w:t>
            </w:r>
          </w:p>
        </w:tc>
        <w:tc>
          <w:tcPr>
            <w:tcW w:type="dxa" w:w="3331"/>
            <w:vAlign w:val="center"/>
          </w:tcPr>
          <w:p>
            <w:pPr>
              <w:spacing w:after="20"/>
            </w:pPr>
            <w:r/>
            <w:r>
              <w:rPr>
                <w:rFonts w:ascii="Aptos" w:hAnsi="Aptos"/>
                <w:b w:val="0"/>
                <w:color w:val="26384A"/>
                <w:sz w:val="16"/>
              </w:rPr>
              <w:t>Required values or constraints are unresolved.</w:t>
            </w:r>
          </w:p>
        </w:tc>
      </w:tr>
      <w:tr>
        <w:tc>
          <w:tcPr>
            <w:tcW w:type="dxa" w:w="3331"/>
            <w:vAlign w:val="center"/>
            <w:shd w:fill="F0F5F8"/>
          </w:tcPr>
          <w:p>
            <w:pPr>
              <w:spacing w:after="20"/>
            </w:pPr>
            <w:r/>
            <w:r>
              <w:rPr>
                <w:rFonts w:ascii="Aptos" w:hAnsi="Aptos"/>
                <w:b w:val="0"/>
                <w:color w:val="26384A"/>
                <w:sz w:val="16"/>
              </w:rPr>
              <w:t>429</w:t>
            </w:r>
          </w:p>
        </w:tc>
        <w:tc>
          <w:tcPr>
            <w:tcW w:type="dxa" w:w="3331"/>
            <w:vAlign w:val="center"/>
            <w:shd w:fill="F0F5F8"/>
          </w:tcPr>
          <w:p>
            <w:pPr>
              <w:spacing w:after="20"/>
            </w:pPr>
            <w:r/>
            <w:r>
              <w:rPr>
                <w:rFonts w:ascii="Aptos" w:hAnsi="Aptos"/>
                <w:b w:val="0"/>
                <w:color w:val="26384A"/>
                <w:sz w:val="16"/>
              </w:rPr>
              <w:t>RATE_LIMITED</w:t>
            </w:r>
          </w:p>
        </w:tc>
        <w:tc>
          <w:tcPr>
            <w:tcW w:type="dxa" w:w="3331"/>
            <w:vAlign w:val="center"/>
            <w:shd w:fill="F0F5F8"/>
          </w:tcPr>
          <w:p>
            <w:pPr>
              <w:spacing w:after="20"/>
            </w:pPr>
            <w:r/>
            <w:r>
              <w:rPr>
                <w:rFonts w:ascii="Aptos" w:hAnsi="Aptos"/>
                <w:b w:val="0"/>
                <w:color w:val="26384A"/>
                <w:sz w:val="16"/>
              </w:rPr>
              <w:t>Per-user request or model budget exceeded.</w:t>
            </w:r>
          </w:p>
        </w:tc>
      </w:tr>
      <w:tr>
        <w:tc>
          <w:tcPr>
            <w:tcW w:type="dxa" w:w="3331"/>
            <w:vAlign w:val="center"/>
          </w:tcPr>
          <w:p>
            <w:pPr>
              <w:spacing w:after="20"/>
            </w:pPr>
            <w:r/>
            <w:r>
              <w:rPr>
                <w:rFonts w:ascii="Aptos" w:hAnsi="Aptos"/>
                <w:b w:val="0"/>
                <w:color w:val="26384A"/>
                <w:sz w:val="16"/>
              </w:rPr>
              <w:t>503</w:t>
            </w:r>
          </w:p>
        </w:tc>
        <w:tc>
          <w:tcPr>
            <w:tcW w:type="dxa" w:w="3331"/>
            <w:vAlign w:val="center"/>
          </w:tcPr>
          <w:p>
            <w:pPr>
              <w:spacing w:after="20"/>
            </w:pPr>
            <w:r/>
            <w:r>
              <w:rPr>
                <w:rFonts w:ascii="Aptos" w:hAnsi="Aptos"/>
                <w:b w:val="0"/>
                <w:color w:val="26384A"/>
                <w:sz w:val="16"/>
              </w:rPr>
              <w:t>AI_PROVIDER_UNAVAILABLE</w:t>
            </w:r>
          </w:p>
        </w:tc>
        <w:tc>
          <w:tcPr>
            <w:tcW w:type="dxa" w:w="3331"/>
            <w:vAlign w:val="center"/>
          </w:tcPr>
          <w:p>
            <w:pPr>
              <w:spacing w:after="20"/>
            </w:pPr>
            <w:r/>
            <w:r>
              <w:rPr>
                <w:rFonts w:ascii="Aptos" w:hAnsi="Aptos"/>
                <w:b w:val="0"/>
                <w:color w:val="26384A"/>
                <w:sz w:val="16"/>
              </w:rPr>
              <w:t>AI assistance unavailable; manual decision workflow remains available.</w:t>
            </w:r>
          </w:p>
        </w:tc>
      </w:tr>
    </w:tbl>
    <w:p>
      <w:pPr>
        <w:spacing w:after="20"/>
      </w:pPr>
    </w:p>
    <w:p>
      <w:pPr>
        <w:pStyle w:val="Heading1"/>
      </w:pPr>
      <w:r>
        <w:t>Appendix C. Definition of done</w:t>
      </w:r>
    </w:p>
    <w:p>
      <w:pPr>
        <w:pStyle w:val="ListBullet"/>
      </w:pPr>
      <w:r>
        <w:t>A user can create a private decision with options, criteria, constraints, and source material.</w:t>
      </w:r>
    </w:p>
    <w:p>
      <w:pPr>
        <w:pStyle w:val="ListBullet"/>
      </w:pPr>
      <w:r>
        <w:t>The baseline result is reproducible and fully decomposed; hard constraints cannot be overridden by aggregate score.</w:t>
      </w:r>
    </w:p>
    <w:p>
      <w:pPr>
        <w:pStyle w:val="ListBullet"/>
      </w:pPr>
      <w:r>
        <w:t>A scenario can be changed and compared without altering its source baseline.</w:t>
      </w:r>
    </w:p>
    <w:p>
      <w:pPr>
        <w:pStyle w:val="ListBullet"/>
      </w:pPr>
      <w:r>
        <w:t>Evidence claims are traceable; uncertain or unsupported claims remain clearly marked.</w:t>
      </w:r>
    </w:p>
    <w:p>
      <w:pPr>
        <w:pStyle w:val="ListBullet"/>
      </w:pPr>
      <w:r>
        <w:t>AURA explains how assumptions affect rankings and does not present simulation frequency as objective probability.</w:t>
      </w:r>
    </w:p>
    <w:p>
      <w:pPr>
        <w:pStyle w:val="ListBullet"/>
      </w:pPr>
      <w:r>
        <w:t>Users can export and delete their data; ownership checks and operational telemetry meet the documented requirements.</w:t>
      </w:r>
    </w:p>
    <w:p>
      <w:pPr>
        <w:pStyle w:val="ListBullet"/>
      </w:pPr>
      <w:r>
        <w:t>The pilot meets calculation, citation, latency, usefulness, and trust evaluation gates or has an explicit remediation plan.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8292A1"/>
        <w:sz w:val="16"/>
      </w:rPr>
      <w:t>AURA  |  Product specification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D4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454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D4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Personal Decision Intelligence Platform Product Specification</dc:title>
  <dc:subject>Implementation-ready product specification, architecture, MVP, and roadmap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