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  <w:jc w:val="left"/>
      </w:pPr>
      <w:r>
        <w:t xml:space="preserve">COMPACT REFERENCES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I. SYSTEM ARCHITECTURE &amp; SPACE APPLICATIONS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ISRO, </w:t>
      </w:r>
      <w:r>
        <w:rPr>
          <w:i/>
          <w:iCs/>
        </w:rPr>
        <w:t xml:space="preserve">Bharatiya Antariksh Station (BAS): Development Roadmap, Module Architecture, and Scientific Significance</w:t>
      </w:r>
      <w:r>
        <w:t xml:space="preserve">, 2026.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Primary System Architecture Group, </w:t>
      </w:r>
      <w:r>
        <w:rPr>
          <w:i/>
          <w:iCs/>
        </w:rPr>
        <w:t xml:space="preserve">On-Board Sequence Validation and Orientation-Agnostic Human Activity Recognition for BAS Payloads</w:t>
      </w:r>
      <w:r>
        <w:t xml:space="preserve">, 2026.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ISRO Space Sciences Program Office, </w:t>
      </w:r>
      <w:r>
        <w:rPr>
          <w:i/>
          <w:iCs/>
        </w:rPr>
        <w:t xml:space="preserve">Announcement of Opportunity: Indian Microgravity Experiments (IMEx-2026)</w:t>
      </w:r>
      <w:r>
        <w:t xml:space="preserve">, 2025.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BAS Payload Operations Group, </w:t>
      </w:r>
      <w:r>
        <w:rPr>
          <w:i/>
          <w:iCs/>
        </w:rPr>
        <w:t xml:space="preserve">On-board Human Activity Recognition and Computational Assistance for Microgravity Experiments</w:t>
      </w:r>
      <w:r>
        <w:t xml:space="preserve">, IEEE TAES, 2026.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IBM &amp; Airbus, </w:t>
      </w:r>
      <w:r>
        <w:rPr>
          <w:i/>
          <w:iCs/>
        </w:rPr>
        <w:t xml:space="preserve">CIMON &amp; CIMON-2: AI-Powered Astronaut Assistance System</w:t>
      </w:r>
      <w:r>
        <w:t xml:space="preserve">, Acta Astronautica, 2024.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II. 3D POSE RECOVERY &amp; COMPUTER VISION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Y. Cui et al., </w:t>
      </w:r>
      <w:r>
        <w:rPr>
          <w:i/>
          <w:iCs/>
        </w:rPr>
        <w:t xml:space="preserve">PhysAstro-Pose: Physics-Inspired Semi-Supervised Human Pose Estimation in Microgravity</w:t>
      </w:r>
      <w:r>
        <w:t xml:space="preserve">, Sensors, 2026.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D. Wen et al., </w:t>
      </w:r>
      <w:r>
        <w:rPr>
          <w:i/>
          <w:iCs/>
        </w:rPr>
        <w:t xml:space="preserve">Go Beyond Earth: Understanding Human Actions and Scenes in Microgravity Environments</w:t>
      </w:r>
      <w:r>
        <w:t xml:space="preserve">, ICLR, 2026.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SAM 3D Body Team, </w:t>
      </w:r>
      <w:r>
        <w:rPr>
          <w:i/>
          <w:iCs/>
        </w:rPr>
        <w:t xml:space="preserve">SAM 3D Body: Robust Full-Body Human Mesh Recovery</w:t>
      </w:r>
      <w:r>
        <w:t xml:space="preserve">, CVPR, 2025.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R. Goel et al., </w:t>
      </w:r>
      <w:r>
        <w:rPr>
          <w:i/>
          <w:iCs/>
        </w:rPr>
        <w:t xml:space="preserve">Multi-HMR 2: Multi-Person Camera-Centric Human Detection, Mesh Recovery and Tracking</w:t>
      </w:r>
      <w:r>
        <w:t xml:space="preserve">, CVPR, 2025.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A. Kanazawa et al., </w:t>
      </w:r>
      <w:r>
        <w:rPr>
          <w:i/>
          <w:iCs/>
        </w:rPr>
        <w:t xml:space="preserve">End-to-End Human Mesh Recovery (HMR)</w:t>
      </w:r>
      <w:r>
        <w:t xml:space="preserve">, TPAMI, 2024.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M. Zhao et al., </w:t>
      </w:r>
      <w:r>
        <w:rPr>
          <w:i/>
          <w:iCs/>
        </w:rPr>
        <w:t xml:space="preserve">Rotation Equivariance in Monocular 2D-to-3D Human Pose Lifting</w:t>
      </w:r>
      <w:r>
        <w:t xml:space="preserve">, 2025.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III. LIGHTWEIGHT HAR &amp; SPATIOTEMPORAL MODELS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K. Zhang et al., </w:t>
      </w:r>
      <w:r>
        <w:rPr>
          <w:i/>
          <w:iCs/>
        </w:rPr>
        <w:t xml:space="preserve">AdaSpot: Spend Resolution Where It Matters for Precise Event Spotting</w:t>
      </w:r>
      <w:r>
        <w:t xml:space="preserve">, IEEE TCSVT, 2026.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M. Mandal, </w:t>
      </w:r>
      <w:r>
        <w:rPr>
          <w:i/>
          <w:iCs/>
        </w:rPr>
        <w:t xml:space="preserve">μBi-ConvLSTM: An Ultra-Lightweight Efficient Model for Human Activity Recognition</w:t>
      </w:r>
      <w:r>
        <w:t xml:space="preserve">, IEEE Embedded Systems Letters, 2026.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R. Patel et al., </w:t>
      </w:r>
      <w:r>
        <w:rPr>
          <w:i/>
          <w:iCs/>
        </w:rPr>
        <w:t xml:space="preserve">LITEWAY: Lightweight HAR via Temporal Efficient highWAY</w:t>
      </w:r>
      <w:r>
        <w:t xml:space="preserve">, ACM TECS, 2025.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S. Singh et al., </w:t>
      </w:r>
      <w:r>
        <w:rPr>
          <w:i/>
          <w:iCs/>
        </w:rPr>
        <w:t xml:space="preserve">TinierHAR: Ultra-Lightweight Deep Learning Models for Efficient HAR on Edge Devices</w:t>
      </w:r>
      <w:r>
        <w:t xml:space="preserve">, IEEE IoT Journal, 2025.</w:t>
      </w:r>
    </w:p>
    <w:p>
      <w:pPr>
        <w:spacing w:after="100"/>
        <w:ind w:start="20"/>
        <w:jc w:val="left"/>
      </w:pPr>
      <w:r>
        <w:t xml:space="preserve">5. </w:t>
      </w:r>
      <w:r>
        <w:rPr>
          <w:i/>
          <w:iCs/>
        </w:rPr>
        <w:t xml:space="preserve">Efficient Human Activity Recognition on Edge Devices Using DeepConvLSTM Architectures</w:t>
      </w:r>
      <w:r>
        <w:t xml:space="preserve">, Journal of Medical Engineering &amp; Technology, 2025.</w:t>
      </w:r>
    </w:p>
    <w:p>
      <w:pPr>
        <w:spacing w:after="100"/>
        <w:ind w:start="20"/>
        <w:jc w:val="left"/>
      </w:pPr>
      <w:r>
        <w:t xml:space="preserve">6. </w:t>
      </w:r>
      <w:r>
        <w:rPr>
          <w:i/>
          <w:iCs/>
        </w:rPr>
        <w:t xml:space="preserve">DHA-eGCN: Differential Hyperedge Attention-Enhanced GCN for Skeleton-Based Action Recognition</w:t>
      </w:r>
      <w:r>
        <w:t xml:space="preserve">, Sensors, 2025.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IV. SPACEFLIGHT COMPUTING &amp; FLIGHT HERITAGE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Microchip Technology, </w:t>
      </w:r>
      <w:r>
        <w:rPr>
          <w:i/>
          <w:iCs/>
        </w:rPr>
        <w:t xml:space="preserve">PIC64-HPSC: 64-bit Microprocessors for Autonomous Space Computing</w:t>
      </w:r>
      <w:r>
        <w:t xml:space="preserve">, IEEE Micro, 2025.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NVIDIA &amp; ARBOR Technology, </w:t>
      </w:r>
      <w:r>
        <w:rPr>
          <w:i/>
          <w:iCs/>
        </w:rPr>
        <w:t xml:space="preserve">Power-Efficient AI in Space: Jetson Orin NX Onboard Computing</w:t>
      </w:r>
      <w:r>
        <w:t xml:space="preserve">, 2025.</w:t>
      </w:r>
    </w:p>
    <w:p>
      <w:pPr>
        <w:spacing w:after="100"/>
        <w:ind w:start="20"/>
        <w:jc w:val="left"/>
      </w:pPr>
      <w:r>
        <w:t xml:space="preserve">3. </w:t>
      </w:r>
      <w:r>
        <w:rPr>
          <w:i/>
          <w:iCs/>
        </w:rPr>
        <w:t xml:space="preserve">Radiation-Hardened Electronics for LEO: Mitigation of Single-Event Upsets</w:t>
      </w:r>
      <w:r>
        <w:t xml:space="preserve">, Military &amp; Aerospace Electronics, 2025.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ISRO, </w:t>
      </w:r>
      <w:r>
        <w:rPr>
          <w:i/>
          <w:iCs/>
        </w:rPr>
        <w:t xml:space="preserve">POEM-4 / PSLV-C60 SpaDeX Mission: On-Orbit AI and Robotic Systems</w:t>
      </w:r>
      <w:r>
        <w:t xml:space="preserve">, 2025.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IBM &amp; Airbus, </w:t>
      </w:r>
      <w:r>
        <w:rPr>
          <w:i/>
          <w:iCs/>
        </w:rPr>
        <w:t xml:space="preserve">CIMON-2: AI-Assisted Astronaut Support on the ISS</w:t>
      </w:r>
      <w:r>
        <w:t xml:space="preserve">, Acta Astronautica, 2024.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Firefly Aerospace, </w:t>
      </w:r>
      <w:r>
        <w:rPr>
          <w:i/>
          <w:iCs/>
        </w:rPr>
        <w:t xml:space="preserve">On-Orbit Processing with NVIDIA Jetson</w:t>
      </w:r>
      <w:r>
        <w:t xml:space="preserve">, 2025.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SELECTED REFERENCES — PPT VERSION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ISRO, </w:t>
      </w:r>
      <w:r>
        <w:rPr>
          <w:i/>
          <w:iCs/>
        </w:rPr>
        <w:t xml:space="preserve">Bharatiya Antariksh Station (BAS) Development Roadmap</w:t>
      </w:r>
      <w:r>
        <w:t xml:space="preserve">, 2026.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Cui et al., </w:t>
      </w:r>
      <w:r>
        <w:rPr>
          <w:i/>
          <w:iCs/>
        </w:rPr>
        <w:t xml:space="preserve">PhysAstro-Pose: Human Pose Estimation in Microgravity</w:t>
      </w:r>
      <w:r>
        <w:t xml:space="preserve">, Sensors, 2026.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Wen et al., </w:t>
      </w:r>
      <w:r>
        <w:rPr>
          <w:i/>
          <w:iCs/>
        </w:rPr>
        <w:t xml:space="preserve">Go Beyond Earth: Human Actions and Scenes in Microgravity</w:t>
      </w:r>
      <w:r>
        <w:t xml:space="preserve">, ICLR, 2026.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SAM 3D Body Team, </w:t>
      </w:r>
      <w:r>
        <w:rPr>
          <w:i/>
          <w:iCs/>
        </w:rPr>
        <w:t xml:space="preserve">SAM 3D Body</w:t>
      </w:r>
      <w:r>
        <w:t xml:space="preserve">, CVPR, 2025.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Goel et al., </w:t>
      </w:r>
      <w:r>
        <w:rPr>
          <w:i/>
          <w:iCs/>
        </w:rPr>
        <w:t xml:space="preserve">Multi-HMR 2</w:t>
      </w:r>
      <w:r>
        <w:t xml:space="preserve">, CVPR, 2025.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Zhang et al., </w:t>
      </w:r>
      <w:r>
        <w:rPr>
          <w:i/>
          <w:iCs/>
        </w:rPr>
        <w:t xml:space="preserve">AdaSpot</w:t>
      </w:r>
      <w:r>
        <w:t xml:space="preserve">, IEEE TCSVT, 2026.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Mandal, </w:t>
      </w:r>
      <w:r>
        <w:rPr>
          <w:i/>
          <w:iCs/>
        </w:rPr>
        <w:t xml:space="preserve">μBi-ConvLSTM</w:t>
      </w:r>
      <w:r>
        <w:t xml:space="preserve">, IEEE Embedded Systems Letters, 2026.</w:t>
      </w:r>
    </w:p>
    <w:p>
      <w:pPr>
        <w:spacing w:after="100"/>
        <w:ind w:start="20"/>
        <w:jc w:val="left"/>
      </w:pPr>
      <w:r>
        <w:t xml:space="preserve">8. </w:t>
      </w:r>
      <w:r>
        <w:t xml:space="preserve">Patel et al., </w:t>
      </w:r>
      <w:r>
        <w:rPr>
          <w:i/>
          <w:iCs/>
        </w:rPr>
        <w:t xml:space="preserve">LITEWAY</w:t>
      </w:r>
      <w:r>
        <w:t xml:space="preserve">, ACM TECS, 2025.</w:t>
      </w:r>
    </w:p>
    <w:p>
      <w:pPr>
        <w:spacing w:after="100"/>
        <w:ind w:start="20"/>
        <w:jc w:val="left"/>
      </w:pPr>
      <w:r>
        <w:t xml:space="preserve">9. </w:t>
      </w:r>
      <w:r>
        <w:t xml:space="preserve">Singh et al., </w:t>
      </w:r>
      <w:r>
        <w:rPr>
          <w:i/>
          <w:iCs/>
        </w:rPr>
        <w:t xml:space="preserve">TinierHAR</w:t>
      </w:r>
      <w:r>
        <w:t xml:space="preserve">, IEEE IoT Journal, 2025.</w:t>
      </w:r>
    </w:p>
    <w:p>
      <w:pPr>
        <w:spacing w:after="100"/>
        <w:ind w:start="20"/>
        <w:jc w:val="left"/>
      </w:pPr>
      <w:r>
        <w:t xml:space="preserve">10. </w:t>
      </w:r>
      <w:r>
        <w:t xml:space="preserve">Microchip, </w:t>
      </w:r>
      <w:r>
        <w:rPr>
          <w:i/>
          <w:iCs/>
        </w:rPr>
        <w:t xml:space="preserve">PIC64-HPSC Space Computing</w:t>
      </w:r>
      <w:r>
        <w:t xml:space="preserve">, IEEE Micro, 2025.</w:t>
      </w:r>
    </w:p>
    <w:p>
      <w:pPr>
        <w:spacing w:after="100"/>
        <w:ind w:start="20"/>
        <w:jc w:val="left"/>
      </w:pPr>
      <w:r>
        <w:t xml:space="preserve">11. </w:t>
      </w:r>
      <w:r>
        <w:t xml:space="preserve">ISRO, </w:t>
      </w:r>
      <w:r>
        <w:rPr>
          <w:i/>
          <w:iCs/>
        </w:rPr>
        <w:t xml:space="preserve">POEM-4 / SpaDeX On-Orbit AI Systems</w:t>
      </w:r>
      <w:r>
        <w:t xml:space="preserve">, 2025.</w:t>
      </w:r>
    </w:p>
    <w:p>
      <w:pPr>
        <w:spacing w:after="100"/>
        <w:ind w:start="20"/>
        <w:jc w:val="left"/>
      </w:pPr>
      <w:r>
        <w:t xml:space="preserve">12. </w:t>
      </w:r>
      <w:r>
        <w:t xml:space="preserve">IBM &amp; Airbus, </w:t>
      </w:r>
      <w:r>
        <w:rPr>
          <w:i/>
          <w:iCs/>
        </w:rPr>
        <w:t xml:space="preserve">CIMON-2 Astronaut Assistance System</w:t>
      </w:r>
      <w:r>
        <w:t xml:space="preserve">, Acta Astronautica, 2024.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2026-09-25T10:55:25.401Z</dcterms:created>
  <dcterms:modified xsi:type="dcterms:W3CDTF">2026-09-25T10:55:25.402Z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