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0A82" w14:textId="262FE20F" w:rsidR="002072B5" w:rsidRDefault="00041A16">
      <w:r w:rsidRPr="00041A16">
        <w:t>https://disasters.geoplatform.gov/publicdata/NationalDisasters/2012/HurricaneSandy/HazusLevel1_FinalDGRegions/</w:t>
      </w:r>
    </w:p>
    <w:sectPr w:rsidR="0020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16"/>
    <w:rsid w:val="00041A16"/>
    <w:rsid w:val="002072B5"/>
    <w:rsid w:val="003A22B2"/>
    <w:rsid w:val="00C1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EF3D"/>
  <w15:chartTrackingRefBased/>
  <w15:docId w15:val="{3AA67833-7357-4AA2-9E97-F9D3A3A4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Weill Cornell Medicine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Ghosh</dc:creator>
  <cp:keywords/>
  <dc:description/>
  <cp:lastModifiedBy>Arnab Ghosh</cp:lastModifiedBy>
  <cp:revision>2</cp:revision>
  <dcterms:created xsi:type="dcterms:W3CDTF">2023-12-22T19:25:00Z</dcterms:created>
  <dcterms:modified xsi:type="dcterms:W3CDTF">2023-12-22T19:27:00Z</dcterms:modified>
</cp:coreProperties>
</file>