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EcoLogix — Multiplatform Release Packaging Plan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Windows desktop and Android mobile release strategy, based on the current React/Vite + FastAPI web architecture.</w:t>
      </w:r>
    </w:p>
    <w:p>
      <w:pPr>
        <w:spacing w:after="120"/>
      </w:pPr>
      <w:r>
        <w:rPr>
          <w:color w:val="888888"/>
          <w:sz w:val="20"/>
          <w:szCs w:val="20"/>
        </w:rPr>
        <w:t xml:space="preserve">Prepared: August 2026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Starting Point &amp; Reality Check</w:t>
      </w:r>
    </w:p>
    <w:p>
      <w:pPr>
        <w:spacing w:after="120"/>
      </w:pPr>
      <w:r>
        <w:t xml:space="preserve">EcoLogix, as documented, is a web application: a Vite/React single-page app calling a FastAPI backend, deployed via Vercel serverless functions or Docker. Neither half of that stack compiles into a native Windows installer or an Android APK on its own. Getting to real installable releases means adding a native shell around the existing frontend, and deciding how/where the FastAPI backend runs relative to that shell. This document lays out the two additions needed and the concrete steps to produce a release build for each platform.</w:t>
      </w:r>
    </w:p>
    <w:p>
      <w:pPr>
        <w:pStyle w:val="Heading2"/>
        <w:spacing w:after="120" w:before="240"/>
      </w:pPr>
      <w:r>
        <w:t xml:space="preserve">Key architectural decision to make first</w:t>
      </w:r>
    </w:p>
    <w:p>
      <w:pPr>
        <w:spacing w:after="120"/>
      </w:pPr>
      <w:r>
        <w:t xml:space="preserve">Where does the FastAPI backend live once the app is no longer just a website?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0"/>
        <w:gridCol w:w="2250"/>
        <w:gridCol w:w="2250"/>
      </w:tblGrid>
      <w:tr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25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225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225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Tradeoff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Remote backend (status quo)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calls hosted API over internet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Simplest to ship; app is unusable offline; requires the Vercel/Docker backend to stay running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B. Bundled local backend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Python/FastAPI packaged inside the installer, runs on localhost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practical (no standard Python runtime on Android)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offline desktop use; heavier installer; no Android benefit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C. Hybrid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Bundled backend by default, remote as fallback/sync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backend only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UX, most engineering effort</w:t>
            </w:r>
          </w:p>
        </w:tc>
      </w:tr>
    </w:tbl>
    <w:p>
      <w:pPr>
        <w:spacing w:after="120"/>
      </w:pPr>
      <w:r>
        <w:t xml:space="preserve">Recommendation: ship Option A first (remote backend, thin native shells) to get both releases out fast, then evaluate Option B for Windows only if offline/field use is a real requirement.</w:t>
      </w:r>
    </w:p>
    <w:p>
      <w:pPr>
        <w:pStyle w:val="Heading1"/>
        <w:spacing w:after="150" w:before="300"/>
      </w:pPr>
      <w:r>
        <w:t xml:space="preserve">2. Windows Release — Tauri Shell</w:t>
      </w:r>
    </w:p>
    <w:p>
      <w:pPr>
        <w:spacing w:after="120"/>
      </w:pPr>
      <w:r>
        <w:t xml:space="preserve">Tauri is recommended over Electron: the existing frontend is React/Vite already, Tauri's dev server integration with Vite is direct, and the resulting installer is dramatically smaller (Tauri uses the OS's native WebView2 instead of bundling Chromium).</w:t>
      </w:r>
    </w:p>
    <w:p>
      <w:pPr>
        <w:pStyle w:val="Heading2"/>
        <w:spacing w:after="120" w:before="240"/>
      </w:pPr>
      <w:r>
        <w:t xml:space="preserve">2.1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Rust toolchain (stable) + Cargo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C++ Build Tools (Windows) or cross-compile via GitHub Actions Windows runner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WebView2 runtime (pre-installed on Windows 10 2004+ and Windows 11; bundle the evergreen bootstrapper for older targets)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18+ and the existing frontend/ npm toolchain (unchanged)</w:t>
      </w:r>
    </w:p>
    <w:p>
      <w:pPr>
        <w:pStyle w:val="Heading2"/>
        <w:spacing w:after="120" w:before="240"/>
      </w:pPr>
      <w:r>
        <w:t xml:space="preserve">2.2 Integration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Tauri to the existing repo: `npm create tauri-app` pointed at the frontend/ directory, or `cargo tauri init` inside frontend/ if adding to the existing Vite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`tauri.conf.json`: set `build.beforeDevCommand` to `npm run dev`, `build.beforeBuildCommand` to `npm run build`, and `build.distDir` to `../frontend/dist`.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the frontend's `services/api.js` base URL at an environment-configurable value (`VITE_API_BASE_URL`) rather than a hardcoded localhost — this lets the same build target either the hosted Vercel API or a bundled local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app identity: `productName`, `identifier` (reverse-DNS, e.g. `com.ecologix.desktop`), and window defaults (min size, resizable) in `tauri.conf.json`.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app icons: Tauri requires a full icon set (`icon.ico` for Windows) generated via `npm run tauri icon path/to/source-icon.png`.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Code-sign the build: obtain an Authenticode certificate (EV cert avoids SmartScreen warnings on first run) and configure `tauri.conf.json &gt; bundle.windows.certificateThumbprint`, or sign post-build with `signtool`.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release artifact: `npm run tauri build` — produces both an `.msi` (Windows Installer) and an `.exe` (NSIS-based) installer under `src-tauri/target/release/bundle/`.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(Optional, Option B) Bundle the FastAPI backend as a sidecar binary: freeze it with PyInstaller into a single executable, register it as a Tauri `externalBin`, and have the Rust shell spawn/kill it alongside the app window.</w:t>
      </w:r>
    </w:p>
    <w:p>
      <w:pPr>
        <w:pStyle w:val="Heading2"/>
        <w:spacing w:after="120" w:before="240"/>
      </w:pPr>
      <w:r>
        <w:t xml:space="preserve">2.3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download: host the signed .msi/.exe alongside release notes (GitHub Releases or your own CDN).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Store: requires MSIX packaging instead of/in addition to MSI — extra step, wider reach, built-in auto-update.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Auto-update: Tauri's built-in updater plugin can check a static JSON manifest hosted anywhere (e.g. same Vercel deployment) and pull signed delta updates.</w:t>
      </w:r>
    </w:p>
    <w:p>
      <w:pPr>
        <w:pStyle w:val="Heading1"/>
        <w:spacing w:after="150" w:before="300"/>
      </w:pPr>
      <w:r>
        <w:t xml:space="preserve">3. Android Release — Capacitor Shell</w:t>
      </w:r>
    </w:p>
    <w:p>
      <w:pPr>
        <w:spacing w:after="120"/>
      </w:pPr>
      <w:r>
        <w:t xml:space="preserve">Capacitor is recommended over Cordova (more actively maintained, better plugin ecosystem) and over a full React Native rewrite (rewrite cost is not justified when the goal is packaging an existing web app, not building a native-first UX).</w:t>
      </w:r>
    </w:p>
    <w:p>
      <w:pPr>
        <w:pStyle w:val="Heading2"/>
        <w:spacing w:after="120" w:before="240"/>
      </w:pPr>
      <w:r>
        <w:t xml:space="preserve">3.1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Android Studio + Android SDK (API level 34 target recommended, minSdk 24+ for broad device coverage)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JDK 17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Google Play Developer account ($25 one-time) if targeting Play Store distribution</w:t>
      </w:r>
    </w:p>
    <w:p>
      <w:pPr>
        <w:pStyle w:val="Heading2"/>
        <w:spacing w:after="120" w:before="240"/>
      </w:pPr>
      <w:r>
        <w:t xml:space="preserve">3.2 Integration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Capacitor into the frontend project: `npm install @capacitor/core @capacitor/cli @capacitor/android`.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Initialize: `npx cap init` — set `appId` (e.g. `com.ecologix.mobile`), `appName`, and `webDir: 'dist'`.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Android platform: `npx cap add android` — generates the `android/` native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web assets and sync: `npm run build &amp;&amp; npx cap sync android`.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the Leaflet map dependency: confirm React-Leaflet renders correctly inside a Capacitor WebView (it should, since it's standard DOM/Canvas — but test tile loading and touch/pinch-zoom gesture handling specifically, which is a common friction point).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network security: since the backend is remote (Vercel/HTTPS), no cleartext traffic exception is needed — confirm `android:usesCleartextTraffic` stays false in the generated manifest.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icons and splash screen: use `@capacitor/assets` to generate all required densities from a single source image.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permissions in `AndroidManifest.xml`: `INTERNET` (required), `ACCESS_NETWORK_STATE` (recommended, to detect offline and show a friendly message rather than a blank map).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 signing key: `keytool -genkey -v -keystore ecologix-release.keystore -alias ecologix -keyalg RSA -keysize 2048 -validity 10000` — store this keystore and its password securely; losing it means losing the ability to publish updates to the same app listing.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release bundle in Android Studio (or via Gradle CLI: `./gradlew bundleRelease` from `android/`) — produces an `.aab` (Android App Bundle), which is what Play Store requires; a standalone `.apk` can also be built via `./gradlew assembleRelease` for direct-install distribution.</w:t>
      </w:r>
    </w:p>
    <w:p>
      <w:pPr>
        <w:pStyle w:val="Heading2"/>
        <w:spacing w:after="120" w:before="240"/>
      </w:pPr>
      <w:r>
        <w:t xml:space="preserve">3.3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Play Store: upload the signed .aab, complete the Play Console listing (screenshots, privacy policy — required given this app handles logistics/location data), and go through Google's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APK distribution: sign and host the .apk directly for internal/enterprise use, bypassing Play Store review — appropriate for an internal fleet-ops tool.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 App Signing: let Google manage the final signing key (recommended) so your local keystore compromise doesn't compromise the Play listing.</w:t>
      </w:r>
    </w:p>
    <w:p>
      <w:pPr>
        <w:pStyle w:val="Heading1"/>
        <w:spacing w:after="150" w:before="300"/>
      </w:pPr>
      <w:r>
        <w:t xml:space="preserve">4. CI/CD for Both Platforms</w:t>
      </w:r>
    </w:p>
    <w:p>
      <w:pPr>
        <w:spacing w:after="120"/>
      </w:pPr>
      <w:r>
        <w:t xml:space="preserve">A single GitHub Actions workflow can produce both artifacts on every tagged release, since both build steps consume the same frontend/dist output: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1 (windows-latest runner): checkout → npm install → npm run build → npm run tauri build → upload .msi/.exe as release assets.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2 (ubuntu-latest runner, Android builds don't need macOS/Windows): checkout → npm install → npm run build → npx cap sync android → Gradle bundleRelease → sign with a secrets-stored keystore → upload .aab as release asset.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jobs can run in parallel, triggered off the same git tag (e.g. `v1.2.0`), keeping platform versions in lockstep with the web release.</w:t>
      </w:r>
    </w:p>
    <w:p>
      <w:pPr>
        <w:pStyle w:val="Heading1"/>
        <w:spacing w:after="150" w:before="300"/>
      </w:pPr>
      <w:r>
        <w:t xml:space="preserve">5. Suggested Rollout Sequence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50"/>
      </w:tblGrid>
      <w:tr>
        <w:tc>
          <w:tcPr>
            <w:tcW w:type="dxa" w:w="1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95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Tauri shell, remote backend, unsigned build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testing only; validates WebView2 rendering of Leaflet/Recharts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Android Capacitor shell, remote backend, unsigned APK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testing via direct install; validates touch gestures on the map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signing for both platforms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Blocks any public distribution — do not skip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pipeline wired to git tags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platforms build automatically per release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distribution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download (Windows) + internal APK or Play Store (Android), per your audience</w:t>
            </w:r>
          </w:p>
        </w:tc>
      </w:tr>
    </w:tbl>
    <w:p>
      <w:pPr>
        <w:pStyle w:val="Heading1"/>
        <w:spacing w:after="150" w:before="300"/>
      </w:pPr>
      <w:r>
        <w:t xml:space="preserve">6. Open Questions to Resolve Before Starting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requirement: does the field/dispatcher use case need the app to function without internet? This decides Option A vs. B/C in Section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Distribution channel: internal enterprise tool (direct install, no store review) vs. public product (Play Store + possibly Microsoft Store, adds review time and store policy compliance work).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cadence: how often does the desktop/mobile shell need to update independent of the backend? Affects whether the Tauri/Capacitor auto-updaters are worth wiring up in phase 1 or deferred.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sensitivity: shipment/route data through a mobile app raises privacy-policy and Play Store data-safety disclosure requirements — confirm what's collected before submitting for Play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2026-08-29T04:04:17.771Z</dcterms:created>
  <dcterms:modified xsi:type="dcterms:W3CDTF">2026-08-29T04:04:17.785Z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