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C54B" w14:textId="77777777" w:rsidR="002678A4" w:rsidRDefault="002678A4">
      <w:pPr>
        <w:spacing w:before="1400"/>
      </w:pPr>
    </w:p>
    <w:p w14:paraId="7599B977" w14:textId="77777777" w:rsidR="002678A4" w:rsidRDefault="00000000">
      <w:pPr>
        <w:spacing w:after="60"/>
        <w:jc w:val="center"/>
      </w:pPr>
      <w:r>
        <w:rPr>
          <w:rFonts w:ascii="Cambria" w:eastAsia="Cambria" w:hAnsi="Cambria" w:cs="Cambria"/>
          <w:b/>
          <w:bCs/>
          <w:color w:val="1F3A5F"/>
          <w:sz w:val="72"/>
          <w:szCs w:val="72"/>
        </w:rPr>
        <w:t>अभिज्ञान</w:t>
      </w:r>
    </w:p>
    <w:p w14:paraId="256D07AA" w14:textId="77777777" w:rsidR="002678A4" w:rsidRDefault="00000000">
      <w:pPr>
        <w:spacing w:after="40"/>
        <w:jc w:val="center"/>
      </w:pPr>
      <w:r>
        <w:rPr>
          <w:rFonts w:ascii="Cambria" w:eastAsia="Cambria" w:hAnsi="Cambria" w:cs="Cambria"/>
          <w:b/>
          <w:bCs/>
          <w:color w:val="C0392B"/>
          <w:sz w:val="40"/>
          <w:szCs w:val="40"/>
        </w:rPr>
        <w:t>A B H I J Ñ Ā N A</w:t>
      </w:r>
    </w:p>
    <w:p w14:paraId="62CBBAEE" w14:textId="77777777" w:rsidR="002678A4" w:rsidRDefault="00000000">
      <w:pPr>
        <w:spacing w:after="300"/>
        <w:jc w:val="center"/>
      </w:pPr>
      <w:r>
        <w:rPr>
          <w:i/>
          <w:iCs/>
          <w:color w:val="5B6570"/>
          <w:sz w:val="22"/>
          <w:szCs w:val="22"/>
        </w:rPr>
        <w:t>“Recognition of the Known”</w:t>
      </w:r>
    </w:p>
    <w:p w14:paraId="3CCF22D0" w14:textId="77777777" w:rsidR="002678A4" w:rsidRDefault="00000000">
      <w:pPr>
        <w:spacing w:after="100"/>
        <w:jc w:val="center"/>
      </w:pPr>
      <w:r>
        <w:rPr>
          <w:rFonts w:ascii="Cambria" w:eastAsia="Cambria" w:hAnsi="Cambria" w:cs="Cambria"/>
          <w:b/>
          <w:bCs/>
          <w:sz w:val="26"/>
          <w:szCs w:val="26"/>
        </w:rPr>
        <w:t>National Registry &amp; Verification System for Flagged Synthetic Media</w:t>
      </w:r>
    </w:p>
    <w:p w14:paraId="7177640B" w14:textId="77777777" w:rsidR="002678A4" w:rsidRDefault="00000000">
      <w:pPr>
        <w:spacing w:after="500"/>
        <w:jc w:val="center"/>
      </w:pPr>
      <w:r>
        <w:rPr>
          <w:color w:val="5B6570"/>
          <w:sz w:val="22"/>
          <w:szCs w:val="22"/>
        </w:rPr>
        <w:t>A Provenance-Based Countermeasure to the Deepfake Crisis</w:t>
      </w:r>
    </w:p>
    <w:p w14:paraId="0C45FC13" w14:textId="77777777" w:rsidR="002678A4" w:rsidRDefault="002678A4">
      <w:pPr>
        <w:pBdr>
          <w:bottom w:val="single" w:sz="18" w:space="1" w:color="D97706"/>
        </w:pBdr>
        <w:spacing w:after="500"/>
        <w:jc w:val="center"/>
      </w:pPr>
    </w:p>
    <w:p w14:paraId="73E424F7" w14:textId="77777777" w:rsidR="002678A4" w:rsidRDefault="00000000">
      <w:pPr>
        <w:spacing w:after="80"/>
        <w:jc w:val="center"/>
      </w:pPr>
      <w:r>
        <w:rPr>
          <w:b/>
          <w:bCs/>
          <w:color w:val="1F3A5F"/>
          <w:sz w:val="22"/>
          <w:szCs w:val="22"/>
        </w:rPr>
        <w:t>Comprehensive System Design &amp; Implementation Plan</w:t>
      </w:r>
    </w:p>
    <w:p w14:paraId="126AFD30" w14:textId="77777777" w:rsidR="002678A4" w:rsidRDefault="00000000">
      <w:pPr>
        <w:spacing w:after="80"/>
        <w:jc w:val="center"/>
      </w:pPr>
      <w:r>
        <w:rPr>
          <w:color w:val="5B6570"/>
          <w:sz w:val="20"/>
          <w:szCs w:val="20"/>
        </w:rPr>
        <w:t>Prepared for Law Enforcement &amp; Government Agencies</w:t>
      </w:r>
    </w:p>
    <w:p w14:paraId="2D7FCBD1" w14:textId="77777777" w:rsidR="002678A4" w:rsidRDefault="00000000">
      <w:pPr>
        <w:spacing w:after="40"/>
        <w:jc w:val="center"/>
      </w:pPr>
      <w:r>
        <w:rPr>
          <w:color w:val="5B6570"/>
          <w:sz w:val="18"/>
          <w:szCs w:val="18"/>
        </w:rPr>
        <w:t>Version 1.0  •  Confidential Concept Document</w:t>
      </w:r>
    </w:p>
    <w:p w14:paraId="1ABADF4E" w14:textId="77777777" w:rsidR="002678A4" w:rsidRDefault="00000000">
      <w:pPr>
        <w:jc w:val="center"/>
      </w:pPr>
      <w:r>
        <w:rPr>
          <w:color w:val="5B6570"/>
          <w:sz w:val="18"/>
          <w:szCs w:val="18"/>
        </w:rPr>
        <w:t>July 2026</w:t>
      </w:r>
    </w:p>
    <w:p w14:paraId="0E1566AA" w14:textId="77777777" w:rsidR="002678A4" w:rsidRDefault="00000000">
      <w:r>
        <w:br w:type="page"/>
      </w:r>
    </w:p>
    <w:p w14:paraId="66104B7E" w14:textId="77777777" w:rsidR="002678A4" w:rsidRDefault="002678A4">
      <w:pPr>
        <w:sectPr w:rsidR="002678A4">
          <w:pgSz w:w="12240" w:h="15840"/>
          <w:pgMar w:top="1200" w:right="1440" w:bottom="1200" w:left="1440" w:header="708" w:footer="708" w:gutter="0"/>
          <w:cols w:space="720"/>
          <w:docGrid w:linePitch="360"/>
        </w:sectPr>
      </w:pPr>
    </w:p>
    <w:p w14:paraId="1A2D0268" w14:textId="77777777" w:rsidR="002678A4" w:rsidRDefault="00000000">
      <w:pPr>
        <w:pBdr>
          <w:bottom w:val="single" w:sz="12" w:space="6" w:color="D97706"/>
        </w:pBdr>
        <w:spacing w:after="160"/>
      </w:pPr>
      <w:r>
        <w:rPr>
          <w:rFonts w:ascii="Cambria" w:eastAsia="Cambria" w:hAnsi="Cambria" w:cs="Cambria"/>
          <w:b/>
          <w:bCs/>
          <w:color w:val="1F3A5F"/>
          <w:sz w:val="30"/>
          <w:szCs w:val="30"/>
        </w:rPr>
        <w:lastRenderedPageBreak/>
        <w:t>Table of Contents</w:t>
      </w:r>
    </w:p>
    <w:sdt>
      <w:sdtPr>
        <w:alias w:val="Table of Contents"/>
        <w:id w:val="-1169547849"/>
      </w:sdtPr>
      <w:sdtContent>
        <w:p w14:paraId="4BC21D42" w14:textId="77777777" w:rsidR="00DC1D62" w:rsidRDefault="00000000">
          <w:pPr>
            <w:pStyle w:val="TOC1"/>
            <w:tabs>
              <w:tab w:val="right" w:leader="dot" w:pos="9350"/>
            </w:tabs>
            <w:rPr>
              <w:noProof/>
            </w:rPr>
          </w:pPr>
          <w:r>
            <w:fldChar w:fldCharType="begin"/>
          </w:r>
          <w:r>
            <w:instrText>TOC \h \o "1-3"</w:instrText>
          </w:r>
          <w:r>
            <w:fldChar w:fldCharType="separate"/>
          </w:r>
          <w:hyperlink w:anchor="_Toc235299353" w:history="1">
            <w:r w:rsidR="00DC1D62" w:rsidRPr="004D50B6">
              <w:rPr>
                <w:rStyle w:val="Hyperlink"/>
                <w:rFonts w:ascii="Cambria" w:eastAsia="Cambria" w:hAnsi="Cambria" w:cs="Cambria"/>
                <w:b/>
                <w:bCs/>
                <w:noProof/>
              </w:rPr>
              <w:t>1. Executive Summary</w:t>
            </w:r>
            <w:r w:rsidR="00DC1D62">
              <w:rPr>
                <w:noProof/>
              </w:rPr>
              <w:tab/>
            </w:r>
            <w:r w:rsidR="00DC1D62">
              <w:rPr>
                <w:noProof/>
              </w:rPr>
              <w:fldChar w:fldCharType="begin"/>
            </w:r>
            <w:r w:rsidR="00DC1D62">
              <w:rPr>
                <w:noProof/>
              </w:rPr>
              <w:instrText xml:space="preserve"> PAGEREF _Toc235299353 \h </w:instrText>
            </w:r>
            <w:r w:rsidR="00DC1D62">
              <w:rPr>
                <w:noProof/>
              </w:rPr>
            </w:r>
            <w:r w:rsidR="00DC1D62">
              <w:rPr>
                <w:noProof/>
              </w:rPr>
              <w:fldChar w:fldCharType="separate"/>
            </w:r>
            <w:r w:rsidR="00DC1D62">
              <w:rPr>
                <w:noProof/>
              </w:rPr>
              <w:t>3</w:t>
            </w:r>
            <w:r w:rsidR="00DC1D62">
              <w:rPr>
                <w:noProof/>
              </w:rPr>
              <w:fldChar w:fldCharType="end"/>
            </w:r>
          </w:hyperlink>
        </w:p>
        <w:p w14:paraId="70E93FC5" w14:textId="77777777" w:rsidR="00DC1D62" w:rsidRDefault="00DC1D62">
          <w:pPr>
            <w:pStyle w:val="TOC1"/>
            <w:tabs>
              <w:tab w:val="right" w:leader="dot" w:pos="9350"/>
            </w:tabs>
            <w:rPr>
              <w:noProof/>
            </w:rPr>
          </w:pPr>
          <w:hyperlink w:anchor="_Toc235299354" w:history="1">
            <w:r w:rsidRPr="004D50B6">
              <w:rPr>
                <w:rStyle w:val="Hyperlink"/>
                <w:rFonts w:ascii="Cambria" w:eastAsia="Cambria" w:hAnsi="Cambria" w:cs="Cambria"/>
                <w:b/>
                <w:bCs/>
                <w:noProof/>
              </w:rPr>
              <w:t>2. The Problem</w:t>
            </w:r>
            <w:r>
              <w:rPr>
                <w:noProof/>
              </w:rPr>
              <w:tab/>
            </w:r>
            <w:r>
              <w:rPr>
                <w:noProof/>
              </w:rPr>
              <w:fldChar w:fldCharType="begin"/>
            </w:r>
            <w:r>
              <w:rPr>
                <w:noProof/>
              </w:rPr>
              <w:instrText xml:space="preserve"> PAGEREF _Toc235299354 \h </w:instrText>
            </w:r>
            <w:r>
              <w:rPr>
                <w:noProof/>
              </w:rPr>
            </w:r>
            <w:r>
              <w:rPr>
                <w:noProof/>
              </w:rPr>
              <w:fldChar w:fldCharType="separate"/>
            </w:r>
            <w:r>
              <w:rPr>
                <w:noProof/>
              </w:rPr>
              <w:t>3</w:t>
            </w:r>
            <w:r>
              <w:rPr>
                <w:noProof/>
              </w:rPr>
              <w:fldChar w:fldCharType="end"/>
            </w:r>
          </w:hyperlink>
        </w:p>
        <w:p w14:paraId="3F405DC1" w14:textId="77777777" w:rsidR="00DC1D62" w:rsidRDefault="00DC1D62">
          <w:pPr>
            <w:pStyle w:val="TOC2"/>
            <w:tabs>
              <w:tab w:val="right" w:leader="dot" w:pos="9350"/>
            </w:tabs>
            <w:rPr>
              <w:noProof/>
            </w:rPr>
          </w:pPr>
          <w:hyperlink w:anchor="_Toc235299355" w:history="1">
            <w:r w:rsidRPr="004D50B6">
              <w:rPr>
                <w:rStyle w:val="Hyperlink"/>
                <w:rFonts w:ascii="Cambria" w:eastAsia="Cambria" w:hAnsi="Cambria" w:cs="Cambria"/>
                <w:b/>
                <w:bCs/>
                <w:noProof/>
              </w:rPr>
              <w:t>2.1 The Failure of Detection-Only Approaches</w:t>
            </w:r>
            <w:r>
              <w:rPr>
                <w:noProof/>
              </w:rPr>
              <w:tab/>
            </w:r>
            <w:r>
              <w:rPr>
                <w:noProof/>
              </w:rPr>
              <w:fldChar w:fldCharType="begin"/>
            </w:r>
            <w:r>
              <w:rPr>
                <w:noProof/>
              </w:rPr>
              <w:instrText xml:space="preserve"> PAGEREF _Toc235299355 \h </w:instrText>
            </w:r>
            <w:r>
              <w:rPr>
                <w:noProof/>
              </w:rPr>
            </w:r>
            <w:r>
              <w:rPr>
                <w:noProof/>
              </w:rPr>
              <w:fldChar w:fldCharType="separate"/>
            </w:r>
            <w:r>
              <w:rPr>
                <w:noProof/>
              </w:rPr>
              <w:t>3</w:t>
            </w:r>
            <w:r>
              <w:rPr>
                <w:noProof/>
              </w:rPr>
              <w:fldChar w:fldCharType="end"/>
            </w:r>
          </w:hyperlink>
        </w:p>
        <w:p w14:paraId="23599240" w14:textId="77777777" w:rsidR="00DC1D62" w:rsidRDefault="00DC1D62">
          <w:pPr>
            <w:pStyle w:val="TOC2"/>
            <w:tabs>
              <w:tab w:val="right" w:leader="dot" w:pos="9350"/>
            </w:tabs>
            <w:rPr>
              <w:noProof/>
            </w:rPr>
          </w:pPr>
          <w:hyperlink w:anchor="_Toc235299356" w:history="1">
            <w:r w:rsidRPr="004D50B6">
              <w:rPr>
                <w:rStyle w:val="Hyperlink"/>
                <w:rFonts w:ascii="Cambria" w:eastAsia="Cambria" w:hAnsi="Cambria" w:cs="Cambria"/>
                <w:b/>
                <w:bCs/>
                <w:noProof/>
              </w:rPr>
              <w:t>2.2 What Is Actually Needed</w:t>
            </w:r>
            <w:r>
              <w:rPr>
                <w:noProof/>
              </w:rPr>
              <w:tab/>
            </w:r>
            <w:r>
              <w:rPr>
                <w:noProof/>
              </w:rPr>
              <w:fldChar w:fldCharType="begin"/>
            </w:r>
            <w:r>
              <w:rPr>
                <w:noProof/>
              </w:rPr>
              <w:instrText xml:space="preserve"> PAGEREF _Toc235299356 \h </w:instrText>
            </w:r>
            <w:r>
              <w:rPr>
                <w:noProof/>
              </w:rPr>
            </w:r>
            <w:r>
              <w:rPr>
                <w:noProof/>
              </w:rPr>
              <w:fldChar w:fldCharType="separate"/>
            </w:r>
            <w:r>
              <w:rPr>
                <w:noProof/>
              </w:rPr>
              <w:t>3</w:t>
            </w:r>
            <w:r>
              <w:rPr>
                <w:noProof/>
              </w:rPr>
              <w:fldChar w:fldCharType="end"/>
            </w:r>
          </w:hyperlink>
        </w:p>
        <w:p w14:paraId="3E4C729F" w14:textId="77777777" w:rsidR="00DC1D62" w:rsidRDefault="00DC1D62">
          <w:pPr>
            <w:pStyle w:val="TOC1"/>
            <w:tabs>
              <w:tab w:val="right" w:leader="dot" w:pos="9350"/>
            </w:tabs>
            <w:rPr>
              <w:noProof/>
            </w:rPr>
          </w:pPr>
          <w:hyperlink w:anchor="_Toc235299357" w:history="1">
            <w:r w:rsidRPr="004D50B6">
              <w:rPr>
                <w:rStyle w:val="Hyperlink"/>
                <w:rFonts w:ascii="Cambria" w:eastAsia="Cambria" w:hAnsi="Cambria" w:cs="Cambria"/>
                <w:b/>
                <w:bCs/>
                <w:noProof/>
              </w:rPr>
              <w:t>3. Solution Overview</w:t>
            </w:r>
            <w:r>
              <w:rPr>
                <w:noProof/>
              </w:rPr>
              <w:tab/>
            </w:r>
            <w:r>
              <w:rPr>
                <w:noProof/>
              </w:rPr>
              <w:fldChar w:fldCharType="begin"/>
            </w:r>
            <w:r>
              <w:rPr>
                <w:noProof/>
              </w:rPr>
              <w:instrText xml:space="preserve"> PAGEREF _Toc235299357 \h </w:instrText>
            </w:r>
            <w:r>
              <w:rPr>
                <w:noProof/>
              </w:rPr>
            </w:r>
            <w:r>
              <w:rPr>
                <w:noProof/>
              </w:rPr>
              <w:fldChar w:fldCharType="separate"/>
            </w:r>
            <w:r>
              <w:rPr>
                <w:noProof/>
              </w:rPr>
              <w:t>4</w:t>
            </w:r>
            <w:r>
              <w:rPr>
                <w:noProof/>
              </w:rPr>
              <w:fldChar w:fldCharType="end"/>
            </w:r>
          </w:hyperlink>
        </w:p>
        <w:p w14:paraId="15D621A5" w14:textId="77777777" w:rsidR="00DC1D62" w:rsidRDefault="00DC1D62">
          <w:pPr>
            <w:pStyle w:val="TOC2"/>
            <w:tabs>
              <w:tab w:val="right" w:leader="dot" w:pos="9350"/>
            </w:tabs>
            <w:rPr>
              <w:noProof/>
            </w:rPr>
          </w:pPr>
          <w:hyperlink w:anchor="_Toc235299358" w:history="1">
            <w:r w:rsidRPr="004D50B6">
              <w:rPr>
                <w:rStyle w:val="Hyperlink"/>
                <w:rFonts w:ascii="Cambria" w:eastAsia="Cambria" w:hAnsi="Cambria" w:cs="Cambria"/>
                <w:b/>
                <w:bCs/>
                <w:noProof/>
              </w:rPr>
              <w:t>3.1 The Two Sides of the Platform</w:t>
            </w:r>
            <w:r>
              <w:rPr>
                <w:noProof/>
              </w:rPr>
              <w:tab/>
            </w:r>
            <w:r>
              <w:rPr>
                <w:noProof/>
              </w:rPr>
              <w:fldChar w:fldCharType="begin"/>
            </w:r>
            <w:r>
              <w:rPr>
                <w:noProof/>
              </w:rPr>
              <w:instrText xml:space="preserve"> PAGEREF _Toc235299358 \h </w:instrText>
            </w:r>
            <w:r>
              <w:rPr>
                <w:noProof/>
              </w:rPr>
            </w:r>
            <w:r>
              <w:rPr>
                <w:noProof/>
              </w:rPr>
              <w:fldChar w:fldCharType="separate"/>
            </w:r>
            <w:r>
              <w:rPr>
                <w:noProof/>
              </w:rPr>
              <w:t>4</w:t>
            </w:r>
            <w:r>
              <w:rPr>
                <w:noProof/>
              </w:rPr>
              <w:fldChar w:fldCharType="end"/>
            </w:r>
          </w:hyperlink>
        </w:p>
        <w:p w14:paraId="52D56F49" w14:textId="77777777" w:rsidR="00DC1D62" w:rsidRDefault="00DC1D62">
          <w:pPr>
            <w:pStyle w:val="TOC2"/>
            <w:tabs>
              <w:tab w:val="right" w:leader="dot" w:pos="9350"/>
            </w:tabs>
            <w:rPr>
              <w:noProof/>
            </w:rPr>
          </w:pPr>
          <w:hyperlink w:anchor="_Toc235299359" w:history="1">
            <w:r w:rsidRPr="004D50B6">
              <w:rPr>
                <w:rStyle w:val="Hyperlink"/>
                <w:rFonts w:ascii="Cambria" w:eastAsia="Cambria" w:hAnsi="Cambria" w:cs="Cambria"/>
                <w:b/>
                <w:bCs/>
                <w:noProof/>
              </w:rPr>
              <w:t>3.2 End-to-End Flow</w:t>
            </w:r>
            <w:r>
              <w:rPr>
                <w:noProof/>
              </w:rPr>
              <w:tab/>
            </w:r>
            <w:r>
              <w:rPr>
                <w:noProof/>
              </w:rPr>
              <w:fldChar w:fldCharType="begin"/>
            </w:r>
            <w:r>
              <w:rPr>
                <w:noProof/>
              </w:rPr>
              <w:instrText xml:space="preserve"> PAGEREF _Toc235299359 \h </w:instrText>
            </w:r>
            <w:r>
              <w:rPr>
                <w:noProof/>
              </w:rPr>
            </w:r>
            <w:r>
              <w:rPr>
                <w:noProof/>
              </w:rPr>
              <w:fldChar w:fldCharType="separate"/>
            </w:r>
            <w:r>
              <w:rPr>
                <w:noProof/>
              </w:rPr>
              <w:t>4</w:t>
            </w:r>
            <w:r>
              <w:rPr>
                <w:noProof/>
              </w:rPr>
              <w:fldChar w:fldCharType="end"/>
            </w:r>
          </w:hyperlink>
        </w:p>
        <w:p w14:paraId="611B3423" w14:textId="77777777" w:rsidR="00DC1D62" w:rsidRDefault="00DC1D62">
          <w:pPr>
            <w:pStyle w:val="TOC1"/>
            <w:tabs>
              <w:tab w:val="right" w:leader="dot" w:pos="9350"/>
            </w:tabs>
            <w:rPr>
              <w:noProof/>
            </w:rPr>
          </w:pPr>
          <w:hyperlink w:anchor="_Toc235299360" w:history="1">
            <w:r w:rsidRPr="004D50B6">
              <w:rPr>
                <w:rStyle w:val="Hyperlink"/>
                <w:rFonts w:ascii="Cambria" w:eastAsia="Cambria" w:hAnsi="Cambria" w:cs="Cambria"/>
                <w:b/>
                <w:bCs/>
                <w:noProof/>
              </w:rPr>
              <w:t>4. System Architecture</w:t>
            </w:r>
            <w:r>
              <w:rPr>
                <w:noProof/>
              </w:rPr>
              <w:tab/>
            </w:r>
            <w:r>
              <w:rPr>
                <w:noProof/>
              </w:rPr>
              <w:fldChar w:fldCharType="begin"/>
            </w:r>
            <w:r>
              <w:rPr>
                <w:noProof/>
              </w:rPr>
              <w:instrText xml:space="preserve"> PAGEREF _Toc235299360 \h </w:instrText>
            </w:r>
            <w:r>
              <w:rPr>
                <w:noProof/>
              </w:rPr>
            </w:r>
            <w:r>
              <w:rPr>
                <w:noProof/>
              </w:rPr>
              <w:fldChar w:fldCharType="separate"/>
            </w:r>
            <w:r>
              <w:rPr>
                <w:noProof/>
              </w:rPr>
              <w:t>5</w:t>
            </w:r>
            <w:r>
              <w:rPr>
                <w:noProof/>
              </w:rPr>
              <w:fldChar w:fldCharType="end"/>
            </w:r>
          </w:hyperlink>
        </w:p>
        <w:p w14:paraId="6BABFCC7" w14:textId="77777777" w:rsidR="00DC1D62" w:rsidRDefault="00DC1D62">
          <w:pPr>
            <w:pStyle w:val="TOC2"/>
            <w:tabs>
              <w:tab w:val="right" w:leader="dot" w:pos="9350"/>
            </w:tabs>
            <w:rPr>
              <w:noProof/>
            </w:rPr>
          </w:pPr>
          <w:hyperlink w:anchor="_Toc235299361" w:history="1">
            <w:r w:rsidRPr="004D50B6">
              <w:rPr>
                <w:rStyle w:val="Hyperlink"/>
                <w:rFonts w:ascii="Cambria" w:eastAsia="Cambria" w:hAnsi="Cambria" w:cs="Cambria"/>
                <w:b/>
                <w:bCs/>
                <w:noProof/>
              </w:rPr>
              <w:t>4.1 Layer 1 — Ingestion &amp; Pre-processing</w:t>
            </w:r>
            <w:r>
              <w:rPr>
                <w:noProof/>
              </w:rPr>
              <w:tab/>
            </w:r>
            <w:r>
              <w:rPr>
                <w:noProof/>
              </w:rPr>
              <w:fldChar w:fldCharType="begin"/>
            </w:r>
            <w:r>
              <w:rPr>
                <w:noProof/>
              </w:rPr>
              <w:instrText xml:space="preserve"> PAGEREF _Toc235299361 \h </w:instrText>
            </w:r>
            <w:r>
              <w:rPr>
                <w:noProof/>
              </w:rPr>
            </w:r>
            <w:r>
              <w:rPr>
                <w:noProof/>
              </w:rPr>
              <w:fldChar w:fldCharType="separate"/>
            </w:r>
            <w:r>
              <w:rPr>
                <w:noProof/>
              </w:rPr>
              <w:t>5</w:t>
            </w:r>
            <w:r>
              <w:rPr>
                <w:noProof/>
              </w:rPr>
              <w:fldChar w:fldCharType="end"/>
            </w:r>
          </w:hyperlink>
        </w:p>
        <w:p w14:paraId="400D44DF" w14:textId="77777777" w:rsidR="00DC1D62" w:rsidRDefault="00DC1D62">
          <w:pPr>
            <w:pStyle w:val="TOC2"/>
            <w:tabs>
              <w:tab w:val="right" w:leader="dot" w:pos="9350"/>
            </w:tabs>
            <w:rPr>
              <w:noProof/>
            </w:rPr>
          </w:pPr>
          <w:hyperlink w:anchor="_Toc235299362" w:history="1">
            <w:r w:rsidRPr="004D50B6">
              <w:rPr>
                <w:rStyle w:val="Hyperlink"/>
                <w:rFonts w:ascii="Cambria" w:eastAsia="Cambria" w:hAnsi="Cambria" w:cs="Cambria"/>
                <w:b/>
                <w:bCs/>
                <w:noProof/>
              </w:rPr>
              <w:t>4.2 Layer 2 — The Matching Engine (Core)</w:t>
            </w:r>
            <w:r>
              <w:rPr>
                <w:noProof/>
              </w:rPr>
              <w:tab/>
            </w:r>
            <w:r>
              <w:rPr>
                <w:noProof/>
              </w:rPr>
              <w:fldChar w:fldCharType="begin"/>
            </w:r>
            <w:r>
              <w:rPr>
                <w:noProof/>
              </w:rPr>
              <w:instrText xml:space="preserve"> PAGEREF _Toc235299362 \h </w:instrText>
            </w:r>
            <w:r>
              <w:rPr>
                <w:noProof/>
              </w:rPr>
            </w:r>
            <w:r>
              <w:rPr>
                <w:noProof/>
              </w:rPr>
              <w:fldChar w:fldCharType="separate"/>
            </w:r>
            <w:r>
              <w:rPr>
                <w:noProof/>
              </w:rPr>
              <w:t>5</w:t>
            </w:r>
            <w:r>
              <w:rPr>
                <w:noProof/>
              </w:rPr>
              <w:fldChar w:fldCharType="end"/>
            </w:r>
          </w:hyperlink>
        </w:p>
        <w:p w14:paraId="5817EC1D" w14:textId="77777777" w:rsidR="00DC1D62" w:rsidRDefault="00DC1D62">
          <w:pPr>
            <w:pStyle w:val="TOC3"/>
            <w:tabs>
              <w:tab w:val="right" w:leader="dot" w:pos="9350"/>
            </w:tabs>
            <w:rPr>
              <w:noProof/>
            </w:rPr>
          </w:pPr>
          <w:hyperlink w:anchor="_Toc235299363" w:history="1">
            <w:r w:rsidRPr="004D50B6">
              <w:rPr>
                <w:rStyle w:val="Hyperlink"/>
                <w:rFonts w:ascii="Cambria" w:eastAsia="Cambria" w:hAnsi="Cambria" w:cs="Cambria"/>
                <w:b/>
                <w:bCs/>
                <w:noProof/>
              </w:rPr>
              <w:t>Fingerprint Extraction</w:t>
            </w:r>
            <w:r>
              <w:rPr>
                <w:noProof/>
              </w:rPr>
              <w:tab/>
            </w:r>
            <w:r>
              <w:rPr>
                <w:noProof/>
              </w:rPr>
              <w:fldChar w:fldCharType="begin"/>
            </w:r>
            <w:r>
              <w:rPr>
                <w:noProof/>
              </w:rPr>
              <w:instrText xml:space="preserve"> PAGEREF _Toc235299363 \h </w:instrText>
            </w:r>
            <w:r>
              <w:rPr>
                <w:noProof/>
              </w:rPr>
            </w:r>
            <w:r>
              <w:rPr>
                <w:noProof/>
              </w:rPr>
              <w:fldChar w:fldCharType="separate"/>
            </w:r>
            <w:r>
              <w:rPr>
                <w:noProof/>
              </w:rPr>
              <w:t>5</w:t>
            </w:r>
            <w:r>
              <w:rPr>
                <w:noProof/>
              </w:rPr>
              <w:fldChar w:fldCharType="end"/>
            </w:r>
          </w:hyperlink>
        </w:p>
        <w:p w14:paraId="28C9EADB" w14:textId="77777777" w:rsidR="00DC1D62" w:rsidRDefault="00DC1D62">
          <w:pPr>
            <w:pStyle w:val="TOC3"/>
            <w:tabs>
              <w:tab w:val="right" w:leader="dot" w:pos="9350"/>
            </w:tabs>
            <w:rPr>
              <w:noProof/>
            </w:rPr>
          </w:pPr>
          <w:hyperlink w:anchor="_Toc235299364" w:history="1">
            <w:r w:rsidRPr="004D50B6">
              <w:rPr>
                <w:rStyle w:val="Hyperlink"/>
                <w:rFonts w:ascii="Cambria" w:eastAsia="Cambria" w:hAnsi="Cambria" w:cs="Cambria"/>
                <w:b/>
                <w:bCs/>
                <w:noProof/>
              </w:rPr>
              <w:t>Indexing &amp; Search</w:t>
            </w:r>
            <w:r>
              <w:rPr>
                <w:noProof/>
              </w:rPr>
              <w:tab/>
            </w:r>
            <w:r>
              <w:rPr>
                <w:noProof/>
              </w:rPr>
              <w:fldChar w:fldCharType="begin"/>
            </w:r>
            <w:r>
              <w:rPr>
                <w:noProof/>
              </w:rPr>
              <w:instrText xml:space="preserve"> PAGEREF _Toc235299364 \h </w:instrText>
            </w:r>
            <w:r>
              <w:rPr>
                <w:noProof/>
              </w:rPr>
            </w:r>
            <w:r>
              <w:rPr>
                <w:noProof/>
              </w:rPr>
              <w:fldChar w:fldCharType="separate"/>
            </w:r>
            <w:r>
              <w:rPr>
                <w:noProof/>
              </w:rPr>
              <w:t>5</w:t>
            </w:r>
            <w:r>
              <w:rPr>
                <w:noProof/>
              </w:rPr>
              <w:fldChar w:fldCharType="end"/>
            </w:r>
          </w:hyperlink>
        </w:p>
        <w:p w14:paraId="654390A0" w14:textId="77777777" w:rsidR="00DC1D62" w:rsidRDefault="00DC1D62">
          <w:pPr>
            <w:pStyle w:val="TOC2"/>
            <w:tabs>
              <w:tab w:val="right" w:leader="dot" w:pos="9350"/>
            </w:tabs>
            <w:rPr>
              <w:noProof/>
            </w:rPr>
          </w:pPr>
          <w:hyperlink w:anchor="_Toc235299365" w:history="1">
            <w:r w:rsidRPr="004D50B6">
              <w:rPr>
                <w:rStyle w:val="Hyperlink"/>
                <w:rFonts w:ascii="Cambria" w:eastAsia="Cambria" w:hAnsi="Cambria" w:cs="Cambria"/>
                <w:b/>
                <w:bCs/>
                <w:noProof/>
              </w:rPr>
              <w:t>4.3 Layer 3 — Robustness &amp; Anti-Evasion</w:t>
            </w:r>
            <w:r>
              <w:rPr>
                <w:noProof/>
              </w:rPr>
              <w:tab/>
            </w:r>
            <w:r>
              <w:rPr>
                <w:noProof/>
              </w:rPr>
              <w:fldChar w:fldCharType="begin"/>
            </w:r>
            <w:r>
              <w:rPr>
                <w:noProof/>
              </w:rPr>
              <w:instrText xml:space="preserve"> PAGEREF _Toc235299365 \h </w:instrText>
            </w:r>
            <w:r>
              <w:rPr>
                <w:noProof/>
              </w:rPr>
            </w:r>
            <w:r>
              <w:rPr>
                <w:noProof/>
              </w:rPr>
              <w:fldChar w:fldCharType="separate"/>
            </w:r>
            <w:r>
              <w:rPr>
                <w:noProof/>
              </w:rPr>
              <w:t>5</w:t>
            </w:r>
            <w:r>
              <w:rPr>
                <w:noProof/>
              </w:rPr>
              <w:fldChar w:fldCharType="end"/>
            </w:r>
          </w:hyperlink>
        </w:p>
        <w:p w14:paraId="6C102563" w14:textId="77777777" w:rsidR="00DC1D62" w:rsidRDefault="00DC1D62">
          <w:pPr>
            <w:pStyle w:val="TOC2"/>
            <w:tabs>
              <w:tab w:val="right" w:leader="dot" w:pos="9350"/>
            </w:tabs>
            <w:rPr>
              <w:noProof/>
            </w:rPr>
          </w:pPr>
          <w:hyperlink w:anchor="_Toc235299366" w:history="1">
            <w:r w:rsidRPr="004D50B6">
              <w:rPr>
                <w:rStyle w:val="Hyperlink"/>
                <w:rFonts w:ascii="Cambria" w:eastAsia="Cambria" w:hAnsi="Cambria" w:cs="Cambria"/>
                <w:b/>
                <w:bCs/>
                <w:noProof/>
              </w:rPr>
              <w:t>4.4 Layer 4 — Trust, Legal &amp; Governance</w:t>
            </w:r>
            <w:r>
              <w:rPr>
                <w:noProof/>
              </w:rPr>
              <w:tab/>
            </w:r>
            <w:r>
              <w:rPr>
                <w:noProof/>
              </w:rPr>
              <w:fldChar w:fldCharType="begin"/>
            </w:r>
            <w:r>
              <w:rPr>
                <w:noProof/>
              </w:rPr>
              <w:instrText xml:space="preserve"> PAGEREF _Toc235299366 \h </w:instrText>
            </w:r>
            <w:r>
              <w:rPr>
                <w:noProof/>
              </w:rPr>
            </w:r>
            <w:r>
              <w:rPr>
                <w:noProof/>
              </w:rPr>
              <w:fldChar w:fldCharType="separate"/>
            </w:r>
            <w:r>
              <w:rPr>
                <w:noProof/>
              </w:rPr>
              <w:t>6</w:t>
            </w:r>
            <w:r>
              <w:rPr>
                <w:noProof/>
              </w:rPr>
              <w:fldChar w:fldCharType="end"/>
            </w:r>
          </w:hyperlink>
        </w:p>
        <w:p w14:paraId="427729F2" w14:textId="77777777" w:rsidR="00DC1D62" w:rsidRDefault="00DC1D62">
          <w:pPr>
            <w:pStyle w:val="TOC2"/>
            <w:tabs>
              <w:tab w:val="right" w:leader="dot" w:pos="9350"/>
            </w:tabs>
            <w:rPr>
              <w:noProof/>
            </w:rPr>
          </w:pPr>
          <w:hyperlink w:anchor="_Toc235299367" w:history="1">
            <w:r w:rsidRPr="004D50B6">
              <w:rPr>
                <w:rStyle w:val="Hyperlink"/>
                <w:rFonts w:ascii="Cambria" w:eastAsia="Cambria" w:hAnsi="Cambria" w:cs="Cambria"/>
                <w:b/>
                <w:bCs/>
                <w:noProof/>
              </w:rPr>
              <w:t>4.5 Layer 5 — Public Interface &amp; Distribution</w:t>
            </w:r>
            <w:r>
              <w:rPr>
                <w:noProof/>
              </w:rPr>
              <w:tab/>
            </w:r>
            <w:r>
              <w:rPr>
                <w:noProof/>
              </w:rPr>
              <w:fldChar w:fldCharType="begin"/>
            </w:r>
            <w:r>
              <w:rPr>
                <w:noProof/>
              </w:rPr>
              <w:instrText xml:space="preserve"> PAGEREF _Toc235299367 \h </w:instrText>
            </w:r>
            <w:r>
              <w:rPr>
                <w:noProof/>
              </w:rPr>
            </w:r>
            <w:r>
              <w:rPr>
                <w:noProof/>
              </w:rPr>
              <w:fldChar w:fldCharType="separate"/>
            </w:r>
            <w:r>
              <w:rPr>
                <w:noProof/>
              </w:rPr>
              <w:t>6</w:t>
            </w:r>
            <w:r>
              <w:rPr>
                <w:noProof/>
              </w:rPr>
              <w:fldChar w:fldCharType="end"/>
            </w:r>
          </w:hyperlink>
        </w:p>
        <w:p w14:paraId="709100CD" w14:textId="77777777" w:rsidR="00DC1D62" w:rsidRDefault="00DC1D62">
          <w:pPr>
            <w:pStyle w:val="TOC2"/>
            <w:tabs>
              <w:tab w:val="right" w:leader="dot" w:pos="9350"/>
            </w:tabs>
            <w:rPr>
              <w:noProof/>
            </w:rPr>
          </w:pPr>
          <w:hyperlink w:anchor="_Toc235299368" w:history="1">
            <w:r w:rsidRPr="004D50B6">
              <w:rPr>
                <w:rStyle w:val="Hyperlink"/>
                <w:rFonts w:ascii="Cambria" w:eastAsia="Cambria" w:hAnsi="Cambria" w:cs="Cambria"/>
                <w:b/>
                <w:bCs/>
                <w:noProof/>
              </w:rPr>
              <w:t>4.6 Layer 6 — Administration &amp; Federation</w:t>
            </w:r>
            <w:r>
              <w:rPr>
                <w:noProof/>
              </w:rPr>
              <w:tab/>
            </w:r>
            <w:r>
              <w:rPr>
                <w:noProof/>
              </w:rPr>
              <w:fldChar w:fldCharType="begin"/>
            </w:r>
            <w:r>
              <w:rPr>
                <w:noProof/>
              </w:rPr>
              <w:instrText xml:space="preserve"> PAGEREF _Toc235299368 \h </w:instrText>
            </w:r>
            <w:r>
              <w:rPr>
                <w:noProof/>
              </w:rPr>
            </w:r>
            <w:r>
              <w:rPr>
                <w:noProof/>
              </w:rPr>
              <w:fldChar w:fldCharType="separate"/>
            </w:r>
            <w:r>
              <w:rPr>
                <w:noProof/>
              </w:rPr>
              <w:t>6</w:t>
            </w:r>
            <w:r>
              <w:rPr>
                <w:noProof/>
              </w:rPr>
              <w:fldChar w:fldCharType="end"/>
            </w:r>
          </w:hyperlink>
        </w:p>
        <w:p w14:paraId="05D8BB27" w14:textId="77777777" w:rsidR="00DC1D62" w:rsidRDefault="00DC1D62">
          <w:pPr>
            <w:pStyle w:val="TOC2"/>
            <w:tabs>
              <w:tab w:val="right" w:leader="dot" w:pos="9350"/>
            </w:tabs>
            <w:rPr>
              <w:noProof/>
            </w:rPr>
          </w:pPr>
          <w:hyperlink w:anchor="_Toc235299369" w:history="1">
            <w:r w:rsidRPr="004D50B6">
              <w:rPr>
                <w:rStyle w:val="Hyperlink"/>
                <w:rFonts w:ascii="Cambria" w:eastAsia="Cambria" w:hAnsi="Cambria" w:cs="Cambria"/>
                <w:b/>
                <w:bCs/>
                <w:noProof/>
              </w:rPr>
              <w:t>4.7 Layer 7 — Optional Language-Model Assistance</w:t>
            </w:r>
            <w:r>
              <w:rPr>
                <w:noProof/>
              </w:rPr>
              <w:tab/>
            </w:r>
            <w:r>
              <w:rPr>
                <w:noProof/>
              </w:rPr>
              <w:fldChar w:fldCharType="begin"/>
            </w:r>
            <w:r>
              <w:rPr>
                <w:noProof/>
              </w:rPr>
              <w:instrText xml:space="preserve"> PAGEREF _Toc235299369 \h </w:instrText>
            </w:r>
            <w:r>
              <w:rPr>
                <w:noProof/>
              </w:rPr>
            </w:r>
            <w:r>
              <w:rPr>
                <w:noProof/>
              </w:rPr>
              <w:fldChar w:fldCharType="separate"/>
            </w:r>
            <w:r>
              <w:rPr>
                <w:noProof/>
              </w:rPr>
              <w:t>6</w:t>
            </w:r>
            <w:r>
              <w:rPr>
                <w:noProof/>
              </w:rPr>
              <w:fldChar w:fldCharType="end"/>
            </w:r>
          </w:hyperlink>
        </w:p>
        <w:p w14:paraId="66907240" w14:textId="77777777" w:rsidR="00DC1D62" w:rsidRDefault="00DC1D62">
          <w:pPr>
            <w:pStyle w:val="TOC3"/>
            <w:tabs>
              <w:tab w:val="right" w:leader="dot" w:pos="9350"/>
            </w:tabs>
            <w:rPr>
              <w:noProof/>
            </w:rPr>
          </w:pPr>
          <w:hyperlink w:anchor="_Toc235299370" w:history="1">
            <w:r w:rsidRPr="004D50B6">
              <w:rPr>
                <w:rStyle w:val="Hyperlink"/>
                <w:rFonts w:ascii="Cambria" w:eastAsia="Cambria" w:hAnsi="Cambria" w:cs="Cambria"/>
                <w:b/>
                <w:bCs/>
                <w:noProof/>
              </w:rPr>
              <w:t>Where an SLM Adds Value</w:t>
            </w:r>
            <w:r>
              <w:rPr>
                <w:noProof/>
              </w:rPr>
              <w:tab/>
            </w:r>
            <w:r>
              <w:rPr>
                <w:noProof/>
              </w:rPr>
              <w:fldChar w:fldCharType="begin"/>
            </w:r>
            <w:r>
              <w:rPr>
                <w:noProof/>
              </w:rPr>
              <w:instrText xml:space="preserve"> PAGEREF _Toc235299370 \h </w:instrText>
            </w:r>
            <w:r>
              <w:rPr>
                <w:noProof/>
              </w:rPr>
            </w:r>
            <w:r>
              <w:rPr>
                <w:noProof/>
              </w:rPr>
              <w:fldChar w:fldCharType="separate"/>
            </w:r>
            <w:r>
              <w:rPr>
                <w:noProof/>
              </w:rPr>
              <w:t>7</w:t>
            </w:r>
            <w:r>
              <w:rPr>
                <w:noProof/>
              </w:rPr>
              <w:fldChar w:fldCharType="end"/>
            </w:r>
          </w:hyperlink>
        </w:p>
        <w:p w14:paraId="4E7BEC19" w14:textId="77777777" w:rsidR="00DC1D62" w:rsidRDefault="00DC1D62">
          <w:pPr>
            <w:pStyle w:val="TOC3"/>
            <w:tabs>
              <w:tab w:val="right" w:leader="dot" w:pos="9350"/>
            </w:tabs>
            <w:rPr>
              <w:noProof/>
            </w:rPr>
          </w:pPr>
          <w:hyperlink w:anchor="_Toc235299371" w:history="1">
            <w:r w:rsidRPr="004D50B6">
              <w:rPr>
                <w:rStyle w:val="Hyperlink"/>
                <w:rFonts w:ascii="Cambria" w:eastAsia="Cambria" w:hAnsi="Cambria" w:cs="Cambria"/>
                <w:b/>
                <w:bCs/>
                <w:noProof/>
              </w:rPr>
              <w:t>Where No Language Model Is Used — At Any Size</w:t>
            </w:r>
            <w:r>
              <w:rPr>
                <w:noProof/>
              </w:rPr>
              <w:tab/>
            </w:r>
            <w:r>
              <w:rPr>
                <w:noProof/>
              </w:rPr>
              <w:fldChar w:fldCharType="begin"/>
            </w:r>
            <w:r>
              <w:rPr>
                <w:noProof/>
              </w:rPr>
              <w:instrText xml:space="preserve"> PAGEREF _Toc235299371 \h </w:instrText>
            </w:r>
            <w:r>
              <w:rPr>
                <w:noProof/>
              </w:rPr>
            </w:r>
            <w:r>
              <w:rPr>
                <w:noProof/>
              </w:rPr>
              <w:fldChar w:fldCharType="separate"/>
            </w:r>
            <w:r>
              <w:rPr>
                <w:noProof/>
              </w:rPr>
              <w:t>7</w:t>
            </w:r>
            <w:r>
              <w:rPr>
                <w:noProof/>
              </w:rPr>
              <w:fldChar w:fldCharType="end"/>
            </w:r>
          </w:hyperlink>
        </w:p>
        <w:p w14:paraId="031D55AD" w14:textId="77777777" w:rsidR="00DC1D62" w:rsidRDefault="00DC1D62">
          <w:pPr>
            <w:pStyle w:val="TOC3"/>
            <w:tabs>
              <w:tab w:val="right" w:leader="dot" w:pos="9350"/>
            </w:tabs>
            <w:rPr>
              <w:noProof/>
            </w:rPr>
          </w:pPr>
          <w:hyperlink w:anchor="_Toc235299372" w:history="1">
            <w:r w:rsidRPr="004D50B6">
              <w:rPr>
                <w:rStyle w:val="Hyperlink"/>
                <w:rFonts w:ascii="Cambria" w:eastAsia="Cambria" w:hAnsi="Cambria" w:cs="Cambria"/>
                <w:b/>
                <w:bCs/>
                <w:noProof/>
              </w:rPr>
              <w:t>Why Small Serves This System</w:t>
            </w:r>
            <w:r>
              <w:rPr>
                <w:noProof/>
              </w:rPr>
              <w:tab/>
            </w:r>
            <w:r>
              <w:rPr>
                <w:noProof/>
              </w:rPr>
              <w:fldChar w:fldCharType="begin"/>
            </w:r>
            <w:r>
              <w:rPr>
                <w:noProof/>
              </w:rPr>
              <w:instrText xml:space="preserve"> PAGEREF _Toc235299372 \h </w:instrText>
            </w:r>
            <w:r>
              <w:rPr>
                <w:noProof/>
              </w:rPr>
            </w:r>
            <w:r>
              <w:rPr>
                <w:noProof/>
              </w:rPr>
              <w:fldChar w:fldCharType="separate"/>
            </w:r>
            <w:r>
              <w:rPr>
                <w:noProof/>
              </w:rPr>
              <w:t>7</w:t>
            </w:r>
            <w:r>
              <w:rPr>
                <w:noProof/>
              </w:rPr>
              <w:fldChar w:fldCharType="end"/>
            </w:r>
          </w:hyperlink>
        </w:p>
        <w:p w14:paraId="176C721E" w14:textId="77777777" w:rsidR="00DC1D62" w:rsidRDefault="00DC1D62">
          <w:pPr>
            <w:pStyle w:val="TOC3"/>
            <w:tabs>
              <w:tab w:val="right" w:leader="dot" w:pos="9350"/>
            </w:tabs>
            <w:rPr>
              <w:noProof/>
            </w:rPr>
          </w:pPr>
          <w:hyperlink w:anchor="_Toc235299373" w:history="1">
            <w:r w:rsidRPr="004D50B6">
              <w:rPr>
                <w:rStyle w:val="Hyperlink"/>
                <w:rFonts w:ascii="Cambria" w:eastAsia="Cambria" w:hAnsi="Cambria" w:cs="Cambria"/>
                <w:b/>
                <w:bCs/>
                <w:noProof/>
              </w:rPr>
              <w:t>Architectural Stance</w:t>
            </w:r>
            <w:r>
              <w:rPr>
                <w:noProof/>
              </w:rPr>
              <w:tab/>
            </w:r>
            <w:r>
              <w:rPr>
                <w:noProof/>
              </w:rPr>
              <w:fldChar w:fldCharType="begin"/>
            </w:r>
            <w:r>
              <w:rPr>
                <w:noProof/>
              </w:rPr>
              <w:instrText xml:space="preserve"> PAGEREF _Toc235299373 \h </w:instrText>
            </w:r>
            <w:r>
              <w:rPr>
                <w:noProof/>
              </w:rPr>
            </w:r>
            <w:r>
              <w:rPr>
                <w:noProof/>
              </w:rPr>
              <w:fldChar w:fldCharType="separate"/>
            </w:r>
            <w:r>
              <w:rPr>
                <w:noProof/>
              </w:rPr>
              <w:t>8</w:t>
            </w:r>
            <w:r>
              <w:rPr>
                <w:noProof/>
              </w:rPr>
              <w:fldChar w:fldCharType="end"/>
            </w:r>
          </w:hyperlink>
        </w:p>
        <w:p w14:paraId="36629915" w14:textId="77777777" w:rsidR="00DC1D62" w:rsidRDefault="00DC1D62">
          <w:pPr>
            <w:pStyle w:val="TOC1"/>
            <w:tabs>
              <w:tab w:val="right" w:leader="dot" w:pos="9350"/>
            </w:tabs>
            <w:rPr>
              <w:noProof/>
            </w:rPr>
          </w:pPr>
          <w:hyperlink w:anchor="_Toc235299374" w:history="1">
            <w:r w:rsidRPr="004D50B6">
              <w:rPr>
                <w:rStyle w:val="Hyperlink"/>
                <w:rFonts w:ascii="Cambria" w:eastAsia="Cambria" w:hAnsi="Cambria" w:cs="Cambria"/>
                <w:b/>
                <w:bCs/>
                <w:noProof/>
              </w:rPr>
              <w:t>5. System Architecture Diagrams</w:t>
            </w:r>
            <w:r>
              <w:rPr>
                <w:noProof/>
              </w:rPr>
              <w:tab/>
            </w:r>
            <w:r>
              <w:rPr>
                <w:noProof/>
              </w:rPr>
              <w:fldChar w:fldCharType="begin"/>
            </w:r>
            <w:r>
              <w:rPr>
                <w:noProof/>
              </w:rPr>
              <w:instrText xml:space="preserve"> PAGEREF _Toc235299374 \h </w:instrText>
            </w:r>
            <w:r>
              <w:rPr>
                <w:noProof/>
              </w:rPr>
            </w:r>
            <w:r>
              <w:rPr>
                <w:noProof/>
              </w:rPr>
              <w:fldChar w:fldCharType="separate"/>
            </w:r>
            <w:r>
              <w:rPr>
                <w:noProof/>
              </w:rPr>
              <w:t>9</w:t>
            </w:r>
            <w:r>
              <w:rPr>
                <w:noProof/>
              </w:rPr>
              <w:fldChar w:fldCharType="end"/>
            </w:r>
          </w:hyperlink>
        </w:p>
        <w:p w14:paraId="7F977D3D" w14:textId="77777777" w:rsidR="00DC1D62" w:rsidRDefault="00DC1D62">
          <w:pPr>
            <w:pStyle w:val="TOC2"/>
            <w:tabs>
              <w:tab w:val="right" w:leader="dot" w:pos="9350"/>
            </w:tabs>
            <w:rPr>
              <w:noProof/>
            </w:rPr>
          </w:pPr>
          <w:hyperlink w:anchor="_Toc235299375" w:history="1">
            <w:r w:rsidRPr="004D50B6">
              <w:rPr>
                <w:rStyle w:val="Hyperlink"/>
                <w:rFonts w:ascii="Cambria" w:eastAsia="Cambria" w:hAnsi="Cambria" w:cs="Cambria"/>
                <w:b/>
                <w:bCs/>
                <w:noProof/>
              </w:rPr>
              <w:t>5.1 The Layered Structure</w:t>
            </w:r>
            <w:r>
              <w:rPr>
                <w:noProof/>
              </w:rPr>
              <w:tab/>
            </w:r>
            <w:r>
              <w:rPr>
                <w:noProof/>
              </w:rPr>
              <w:fldChar w:fldCharType="begin"/>
            </w:r>
            <w:r>
              <w:rPr>
                <w:noProof/>
              </w:rPr>
              <w:instrText xml:space="preserve"> PAGEREF _Toc235299375 \h </w:instrText>
            </w:r>
            <w:r>
              <w:rPr>
                <w:noProof/>
              </w:rPr>
            </w:r>
            <w:r>
              <w:rPr>
                <w:noProof/>
              </w:rPr>
              <w:fldChar w:fldCharType="separate"/>
            </w:r>
            <w:r>
              <w:rPr>
                <w:noProof/>
              </w:rPr>
              <w:t>9</w:t>
            </w:r>
            <w:r>
              <w:rPr>
                <w:noProof/>
              </w:rPr>
              <w:fldChar w:fldCharType="end"/>
            </w:r>
          </w:hyperlink>
        </w:p>
        <w:p w14:paraId="71AC795B" w14:textId="77777777" w:rsidR="00DC1D62" w:rsidRDefault="00DC1D62">
          <w:pPr>
            <w:pStyle w:val="TOC2"/>
            <w:tabs>
              <w:tab w:val="right" w:leader="dot" w:pos="9350"/>
            </w:tabs>
            <w:rPr>
              <w:noProof/>
            </w:rPr>
          </w:pPr>
          <w:hyperlink w:anchor="_Toc235299376" w:history="1">
            <w:r w:rsidRPr="004D50B6">
              <w:rPr>
                <w:rStyle w:val="Hyperlink"/>
                <w:rFonts w:ascii="Cambria" w:eastAsia="Cambria" w:hAnsi="Cambria" w:cs="Cambria"/>
                <w:b/>
                <w:bCs/>
                <w:noProof/>
              </w:rPr>
              <w:t>5.2 End-to-End Matching Flow</w:t>
            </w:r>
            <w:r>
              <w:rPr>
                <w:noProof/>
              </w:rPr>
              <w:tab/>
            </w:r>
            <w:r>
              <w:rPr>
                <w:noProof/>
              </w:rPr>
              <w:fldChar w:fldCharType="begin"/>
            </w:r>
            <w:r>
              <w:rPr>
                <w:noProof/>
              </w:rPr>
              <w:instrText xml:space="preserve"> PAGEREF _Toc235299376 \h </w:instrText>
            </w:r>
            <w:r>
              <w:rPr>
                <w:noProof/>
              </w:rPr>
            </w:r>
            <w:r>
              <w:rPr>
                <w:noProof/>
              </w:rPr>
              <w:fldChar w:fldCharType="separate"/>
            </w:r>
            <w:r>
              <w:rPr>
                <w:noProof/>
              </w:rPr>
              <w:t>9</w:t>
            </w:r>
            <w:r>
              <w:rPr>
                <w:noProof/>
              </w:rPr>
              <w:fldChar w:fldCharType="end"/>
            </w:r>
          </w:hyperlink>
        </w:p>
        <w:p w14:paraId="00B87CFE" w14:textId="77777777" w:rsidR="00DC1D62" w:rsidRDefault="00DC1D62">
          <w:pPr>
            <w:pStyle w:val="TOC2"/>
            <w:tabs>
              <w:tab w:val="right" w:leader="dot" w:pos="9350"/>
            </w:tabs>
            <w:rPr>
              <w:noProof/>
            </w:rPr>
          </w:pPr>
          <w:hyperlink w:anchor="_Toc235299377" w:history="1">
            <w:r w:rsidRPr="004D50B6">
              <w:rPr>
                <w:rStyle w:val="Hyperlink"/>
                <w:rFonts w:ascii="Cambria" w:eastAsia="Cambria" w:hAnsi="Cambria" w:cs="Cambria"/>
                <w:b/>
                <w:bCs/>
                <w:noProof/>
              </w:rPr>
              <w:t>5.3 Sub-Clip Localisation</w:t>
            </w:r>
            <w:r>
              <w:rPr>
                <w:noProof/>
              </w:rPr>
              <w:tab/>
            </w:r>
            <w:r>
              <w:rPr>
                <w:noProof/>
              </w:rPr>
              <w:fldChar w:fldCharType="begin"/>
            </w:r>
            <w:r>
              <w:rPr>
                <w:noProof/>
              </w:rPr>
              <w:instrText xml:space="preserve"> PAGEREF _Toc235299377 \h </w:instrText>
            </w:r>
            <w:r>
              <w:rPr>
                <w:noProof/>
              </w:rPr>
            </w:r>
            <w:r>
              <w:rPr>
                <w:noProof/>
              </w:rPr>
              <w:fldChar w:fldCharType="separate"/>
            </w:r>
            <w:r>
              <w:rPr>
                <w:noProof/>
              </w:rPr>
              <w:t>10</w:t>
            </w:r>
            <w:r>
              <w:rPr>
                <w:noProof/>
              </w:rPr>
              <w:fldChar w:fldCharType="end"/>
            </w:r>
          </w:hyperlink>
        </w:p>
        <w:p w14:paraId="409FC329" w14:textId="77777777" w:rsidR="00DC1D62" w:rsidRDefault="00DC1D62">
          <w:pPr>
            <w:pStyle w:val="TOC1"/>
            <w:tabs>
              <w:tab w:val="right" w:leader="dot" w:pos="9350"/>
            </w:tabs>
            <w:rPr>
              <w:noProof/>
            </w:rPr>
          </w:pPr>
          <w:hyperlink w:anchor="_Toc235299378" w:history="1">
            <w:r w:rsidRPr="004D50B6">
              <w:rPr>
                <w:rStyle w:val="Hyperlink"/>
                <w:rFonts w:ascii="Cambria" w:eastAsia="Cambria" w:hAnsi="Cambria" w:cs="Cambria"/>
                <w:b/>
                <w:bCs/>
                <w:noProof/>
              </w:rPr>
              <w:t>6. Indicative Technology Stack</w:t>
            </w:r>
            <w:r>
              <w:rPr>
                <w:noProof/>
              </w:rPr>
              <w:tab/>
            </w:r>
            <w:r>
              <w:rPr>
                <w:noProof/>
              </w:rPr>
              <w:fldChar w:fldCharType="begin"/>
            </w:r>
            <w:r>
              <w:rPr>
                <w:noProof/>
              </w:rPr>
              <w:instrText xml:space="preserve"> PAGEREF _Toc235299378 \h </w:instrText>
            </w:r>
            <w:r>
              <w:rPr>
                <w:noProof/>
              </w:rPr>
            </w:r>
            <w:r>
              <w:rPr>
                <w:noProof/>
              </w:rPr>
              <w:fldChar w:fldCharType="separate"/>
            </w:r>
            <w:r>
              <w:rPr>
                <w:noProof/>
              </w:rPr>
              <w:t>11</w:t>
            </w:r>
            <w:r>
              <w:rPr>
                <w:noProof/>
              </w:rPr>
              <w:fldChar w:fldCharType="end"/>
            </w:r>
          </w:hyperlink>
        </w:p>
        <w:p w14:paraId="4C0EE026" w14:textId="77777777" w:rsidR="00DC1D62" w:rsidRDefault="00DC1D62">
          <w:pPr>
            <w:pStyle w:val="TOC1"/>
            <w:tabs>
              <w:tab w:val="right" w:leader="dot" w:pos="9350"/>
            </w:tabs>
            <w:rPr>
              <w:noProof/>
            </w:rPr>
          </w:pPr>
          <w:hyperlink w:anchor="_Toc235299379" w:history="1">
            <w:r w:rsidRPr="004D50B6">
              <w:rPr>
                <w:rStyle w:val="Hyperlink"/>
                <w:rFonts w:ascii="Cambria" w:eastAsia="Cambria" w:hAnsi="Cambria" w:cs="Cambria"/>
                <w:b/>
                <w:bCs/>
                <w:noProof/>
              </w:rPr>
              <w:t>7. Phased Implementation Roadmap</w:t>
            </w:r>
            <w:r>
              <w:rPr>
                <w:noProof/>
              </w:rPr>
              <w:tab/>
            </w:r>
            <w:r>
              <w:rPr>
                <w:noProof/>
              </w:rPr>
              <w:fldChar w:fldCharType="begin"/>
            </w:r>
            <w:r>
              <w:rPr>
                <w:noProof/>
              </w:rPr>
              <w:instrText xml:space="preserve"> PAGEREF _Toc235299379 \h </w:instrText>
            </w:r>
            <w:r>
              <w:rPr>
                <w:noProof/>
              </w:rPr>
            </w:r>
            <w:r>
              <w:rPr>
                <w:noProof/>
              </w:rPr>
              <w:fldChar w:fldCharType="separate"/>
            </w:r>
            <w:r>
              <w:rPr>
                <w:noProof/>
              </w:rPr>
              <w:t>11</w:t>
            </w:r>
            <w:r>
              <w:rPr>
                <w:noProof/>
              </w:rPr>
              <w:fldChar w:fldCharType="end"/>
            </w:r>
          </w:hyperlink>
        </w:p>
        <w:p w14:paraId="71B9F874" w14:textId="77777777" w:rsidR="00DC1D62" w:rsidRDefault="00DC1D62">
          <w:pPr>
            <w:pStyle w:val="TOC1"/>
            <w:tabs>
              <w:tab w:val="right" w:leader="dot" w:pos="9350"/>
            </w:tabs>
            <w:rPr>
              <w:noProof/>
            </w:rPr>
          </w:pPr>
          <w:hyperlink w:anchor="_Toc235299380" w:history="1">
            <w:r w:rsidRPr="004D50B6">
              <w:rPr>
                <w:rStyle w:val="Hyperlink"/>
                <w:rFonts w:ascii="Cambria" w:eastAsia="Cambria" w:hAnsi="Cambria" w:cs="Cambria"/>
                <w:b/>
                <w:bCs/>
                <w:noProof/>
              </w:rPr>
              <w:t>8. Key Challenges &amp; Mitigations</w:t>
            </w:r>
            <w:r>
              <w:rPr>
                <w:noProof/>
              </w:rPr>
              <w:tab/>
            </w:r>
            <w:r>
              <w:rPr>
                <w:noProof/>
              </w:rPr>
              <w:fldChar w:fldCharType="begin"/>
            </w:r>
            <w:r>
              <w:rPr>
                <w:noProof/>
              </w:rPr>
              <w:instrText xml:space="preserve"> PAGEREF _Toc235299380 \h </w:instrText>
            </w:r>
            <w:r>
              <w:rPr>
                <w:noProof/>
              </w:rPr>
            </w:r>
            <w:r>
              <w:rPr>
                <w:noProof/>
              </w:rPr>
              <w:fldChar w:fldCharType="separate"/>
            </w:r>
            <w:r>
              <w:rPr>
                <w:noProof/>
              </w:rPr>
              <w:t>12</w:t>
            </w:r>
            <w:r>
              <w:rPr>
                <w:noProof/>
              </w:rPr>
              <w:fldChar w:fldCharType="end"/>
            </w:r>
          </w:hyperlink>
        </w:p>
        <w:p w14:paraId="067D7481" w14:textId="77777777" w:rsidR="00DC1D62" w:rsidRDefault="00DC1D62">
          <w:pPr>
            <w:pStyle w:val="TOC1"/>
            <w:tabs>
              <w:tab w:val="right" w:leader="dot" w:pos="9350"/>
            </w:tabs>
            <w:rPr>
              <w:noProof/>
            </w:rPr>
          </w:pPr>
          <w:hyperlink w:anchor="_Toc235299381" w:history="1">
            <w:r w:rsidRPr="004D50B6">
              <w:rPr>
                <w:rStyle w:val="Hyperlink"/>
                <w:rFonts w:ascii="Cambria" w:eastAsia="Cambria" w:hAnsi="Cambria" w:cs="Cambria"/>
                <w:b/>
                <w:bCs/>
                <w:noProof/>
              </w:rPr>
              <w:t>9. Naming: The Sanskrit Rationale</w:t>
            </w:r>
            <w:r>
              <w:rPr>
                <w:noProof/>
              </w:rPr>
              <w:tab/>
            </w:r>
            <w:r>
              <w:rPr>
                <w:noProof/>
              </w:rPr>
              <w:fldChar w:fldCharType="begin"/>
            </w:r>
            <w:r>
              <w:rPr>
                <w:noProof/>
              </w:rPr>
              <w:instrText xml:space="preserve"> PAGEREF _Toc235299381 \h </w:instrText>
            </w:r>
            <w:r>
              <w:rPr>
                <w:noProof/>
              </w:rPr>
            </w:r>
            <w:r>
              <w:rPr>
                <w:noProof/>
              </w:rPr>
              <w:fldChar w:fldCharType="separate"/>
            </w:r>
            <w:r>
              <w:rPr>
                <w:noProof/>
              </w:rPr>
              <w:t>13</w:t>
            </w:r>
            <w:r>
              <w:rPr>
                <w:noProof/>
              </w:rPr>
              <w:fldChar w:fldCharType="end"/>
            </w:r>
          </w:hyperlink>
        </w:p>
        <w:p w14:paraId="15EB1DCE" w14:textId="77777777" w:rsidR="00DC1D62" w:rsidRDefault="00DC1D62">
          <w:pPr>
            <w:pStyle w:val="TOC2"/>
            <w:tabs>
              <w:tab w:val="right" w:leader="dot" w:pos="9350"/>
            </w:tabs>
            <w:rPr>
              <w:noProof/>
            </w:rPr>
          </w:pPr>
          <w:hyperlink w:anchor="_Toc235299382" w:history="1">
            <w:r w:rsidRPr="004D50B6">
              <w:rPr>
                <w:rStyle w:val="Hyperlink"/>
                <w:rFonts w:ascii="Cambria" w:eastAsia="Cambria" w:hAnsi="Cambria" w:cs="Cambria"/>
                <w:b/>
                <w:bCs/>
                <w:noProof/>
              </w:rPr>
              <w:t>9.1 Recommended Names</w:t>
            </w:r>
            <w:r>
              <w:rPr>
                <w:noProof/>
              </w:rPr>
              <w:tab/>
            </w:r>
            <w:r>
              <w:rPr>
                <w:noProof/>
              </w:rPr>
              <w:fldChar w:fldCharType="begin"/>
            </w:r>
            <w:r>
              <w:rPr>
                <w:noProof/>
              </w:rPr>
              <w:instrText xml:space="preserve"> PAGEREF _Toc235299382 \h </w:instrText>
            </w:r>
            <w:r>
              <w:rPr>
                <w:noProof/>
              </w:rPr>
            </w:r>
            <w:r>
              <w:rPr>
                <w:noProof/>
              </w:rPr>
              <w:fldChar w:fldCharType="separate"/>
            </w:r>
            <w:r>
              <w:rPr>
                <w:noProof/>
              </w:rPr>
              <w:t>13</w:t>
            </w:r>
            <w:r>
              <w:rPr>
                <w:noProof/>
              </w:rPr>
              <w:fldChar w:fldCharType="end"/>
            </w:r>
          </w:hyperlink>
        </w:p>
        <w:p w14:paraId="77E3305D" w14:textId="77777777" w:rsidR="00DC1D62" w:rsidRDefault="00DC1D62">
          <w:pPr>
            <w:pStyle w:val="TOC2"/>
            <w:tabs>
              <w:tab w:val="right" w:leader="dot" w:pos="9350"/>
            </w:tabs>
            <w:rPr>
              <w:noProof/>
            </w:rPr>
          </w:pPr>
          <w:hyperlink w:anchor="_Toc235299383" w:history="1">
            <w:r w:rsidRPr="004D50B6">
              <w:rPr>
                <w:rStyle w:val="Hyperlink"/>
                <w:rFonts w:ascii="Cambria" w:eastAsia="Cambria" w:hAnsi="Cambria" w:cs="Cambria"/>
                <w:b/>
                <w:bCs/>
                <w:noProof/>
              </w:rPr>
              <w:t>9.2 Alternative Names</w:t>
            </w:r>
            <w:r>
              <w:rPr>
                <w:noProof/>
              </w:rPr>
              <w:tab/>
            </w:r>
            <w:r>
              <w:rPr>
                <w:noProof/>
              </w:rPr>
              <w:fldChar w:fldCharType="begin"/>
            </w:r>
            <w:r>
              <w:rPr>
                <w:noProof/>
              </w:rPr>
              <w:instrText xml:space="preserve"> PAGEREF _Toc235299383 \h </w:instrText>
            </w:r>
            <w:r>
              <w:rPr>
                <w:noProof/>
              </w:rPr>
            </w:r>
            <w:r>
              <w:rPr>
                <w:noProof/>
              </w:rPr>
              <w:fldChar w:fldCharType="separate"/>
            </w:r>
            <w:r>
              <w:rPr>
                <w:noProof/>
              </w:rPr>
              <w:t>13</w:t>
            </w:r>
            <w:r>
              <w:rPr>
                <w:noProof/>
              </w:rPr>
              <w:fldChar w:fldCharType="end"/>
            </w:r>
          </w:hyperlink>
        </w:p>
        <w:p w14:paraId="61C35964" w14:textId="77777777" w:rsidR="00DC1D62" w:rsidRDefault="00DC1D62">
          <w:pPr>
            <w:pStyle w:val="TOC1"/>
            <w:tabs>
              <w:tab w:val="right" w:leader="dot" w:pos="9350"/>
            </w:tabs>
            <w:rPr>
              <w:noProof/>
            </w:rPr>
          </w:pPr>
          <w:hyperlink w:anchor="_Toc235299384" w:history="1">
            <w:r w:rsidRPr="004D50B6">
              <w:rPr>
                <w:rStyle w:val="Hyperlink"/>
                <w:rFonts w:ascii="Cambria" w:eastAsia="Cambria" w:hAnsi="Cambria" w:cs="Cambria"/>
                <w:b/>
                <w:bCs/>
                <w:noProof/>
              </w:rPr>
              <w:t>10. Conclusion</w:t>
            </w:r>
            <w:r>
              <w:rPr>
                <w:noProof/>
              </w:rPr>
              <w:tab/>
            </w:r>
            <w:r>
              <w:rPr>
                <w:noProof/>
              </w:rPr>
              <w:fldChar w:fldCharType="begin"/>
            </w:r>
            <w:r>
              <w:rPr>
                <w:noProof/>
              </w:rPr>
              <w:instrText xml:space="preserve"> PAGEREF _Toc235299384 \h </w:instrText>
            </w:r>
            <w:r>
              <w:rPr>
                <w:noProof/>
              </w:rPr>
            </w:r>
            <w:r>
              <w:rPr>
                <w:noProof/>
              </w:rPr>
              <w:fldChar w:fldCharType="separate"/>
            </w:r>
            <w:r>
              <w:rPr>
                <w:noProof/>
              </w:rPr>
              <w:t>13</w:t>
            </w:r>
            <w:r>
              <w:rPr>
                <w:noProof/>
              </w:rPr>
              <w:fldChar w:fldCharType="end"/>
            </w:r>
          </w:hyperlink>
        </w:p>
        <w:p w14:paraId="1E494A0A" w14:textId="77777777" w:rsidR="002678A4" w:rsidRDefault="00000000">
          <w:r>
            <w:fldChar w:fldCharType="end"/>
          </w:r>
        </w:p>
      </w:sdtContent>
    </w:sdt>
    <w:p w14:paraId="7CAA2D02" w14:textId="77777777" w:rsidR="002678A4" w:rsidRDefault="00000000">
      <w:r>
        <w:br w:type="page"/>
      </w:r>
    </w:p>
    <w:p w14:paraId="278D9B97" w14:textId="77777777" w:rsidR="002678A4" w:rsidRDefault="00000000">
      <w:pPr>
        <w:pStyle w:val="Heading1"/>
        <w:pBdr>
          <w:bottom w:val="single" w:sz="12" w:space="6" w:color="D97706"/>
        </w:pBdr>
        <w:spacing w:before="320" w:after="140"/>
      </w:pPr>
      <w:bookmarkStart w:id="0" w:name="_Toc235299353"/>
      <w:r>
        <w:rPr>
          <w:rFonts w:ascii="Cambria" w:eastAsia="Cambria" w:hAnsi="Cambria" w:cs="Cambria"/>
          <w:b/>
          <w:bCs/>
          <w:color w:val="1F3A5F"/>
          <w:sz w:val="30"/>
          <w:szCs w:val="30"/>
        </w:rPr>
        <w:lastRenderedPageBreak/>
        <w:t>1. Executive Summary</w:t>
      </w:r>
      <w:bookmarkEnd w:id="0"/>
    </w:p>
    <w:p w14:paraId="7E96BF0D" w14:textId="77777777" w:rsidR="002678A4" w:rsidRDefault="00000000">
      <w:pPr>
        <w:spacing w:after="120" w:line="276" w:lineRule="auto"/>
        <w:jc w:val="both"/>
      </w:pPr>
      <w:r>
        <w:t xml:space="preserve">Deepfakes and synthetic media have moved from novelty to national-security concern. Fabricated videos of public figures, forged evidence, non-consensual imagery, and manipulated statements now spread faster than any manual verification process can respond. Existing defences rely overwhelmingly on </w:t>
      </w:r>
      <w:r>
        <w:rPr>
          <w:b/>
          <w:bCs/>
        </w:rPr>
        <w:t>detection classifiers</w:t>
      </w:r>
      <w:r>
        <w:t xml:space="preserve"> — machine-learning models that attempt to guess whether a video is fake. These systems are locked in a losing arms race: every improvement in detection is met by an improvement in generation, and their probabilistic verdicts are difficult to defend in a courtroom or a public dispute.</w:t>
      </w:r>
    </w:p>
    <w:p w14:paraId="782C55B2" w14:textId="77777777" w:rsidR="002678A4" w:rsidRDefault="00000000">
      <w:pPr>
        <w:spacing w:after="120" w:line="276" w:lineRule="auto"/>
        <w:jc w:val="both"/>
      </w:pPr>
      <w:r>
        <w:t xml:space="preserve">ABHIJÑĀNA takes a fundamentally different approach. It is not a detector — it is an </w:t>
      </w:r>
      <w:r>
        <w:rPr>
          <w:b/>
          <w:bCs/>
        </w:rPr>
        <w:t>authoritative registry and matching system</w:t>
      </w:r>
      <w:r>
        <w:t>. Verified authorities (law-enforcement bodies, designated government agencies, and accredited fact-checking units) formally mark a specific video as fake. That video is then fingerprinted and stored in a secure national registry. Any member of the public can subsequently submit a video and instantly learn whether it — or any segment within it — matches a record that has been officially flagged.</w:t>
      </w:r>
    </w:p>
    <w:tbl>
      <w:tblPr>
        <w:tblW w:w="9360" w:type="dxa"/>
        <w:tblBorders>
          <w:top w:val="single" w:sz="2" w:space="0" w:color="EEF2F7"/>
          <w:left w:val="single" w:sz="30" w:space="0" w:color="C0392B"/>
          <w:bottom w:val="single" w:sz="2" w:space="0" w:color="EEF2F7"/>
          <w:right w:val="single" w:sz="2" w:space="0" w:color="EEF2F7"/>
        </w:tblBorders>
        <w:tblCellMar>
          <w:left w:w="10" w:type="dxa"/>
          <w:right w:w="10" w:type="dxa"/>
        </w:tblCellMar>
        <w:tblLook w:val="0000" w:firstRow="0" w:lastRow="0" w:firstColumn="0" w:lastColumn="0" w:noHBand="0" w:noVBand="0"/>
      </w:tblPr>
      <w:tblGrid>
        <w:gridCol w:w="9360"/>
      </w:tblGrid>
      <w:tr w:rsidR="002678A4" w14:paraId="599CB3F8" w14:textId="77777777">
        <w:tblPrEx>
          <w:tblCellMar>
            <w:top w:w="0" w:type="dxa"/>
            <w:bottom w:w="0" w:type="dxa"/>
          </w:tblCellMar>
        </w:tblPrEx>
        <w:tc>
          <w:tcPr>
            <w:tcW w:w="9360" w:type="dxa"/>
            <w:shd w:val="clear" w:color="auto" w:fill="EEF2F7"/>
            <w:tcMar>
              <w:top w:w="120" w:type="dxa"/>
              <w:left w:w="200" w:type="dxa"/>
              <w:bottom w:w="120" w:type="dxa"/>
              <w:right w:w="160" w:type="dxa"/>
            </w:tcMar>
          </w:tcPr>
          <w:p w14:paraId="57E09728" w14:textId="77777777" w:rsidR="002678A4" w:rsidRDefault="00000000">
            <w:pPr>
              <w:spacing w:after="60"/>
            </w:pPr>
            <w:r>
              <w:rPr>
                <w:rFonts w:ascii="Cambria" w:eastAsia="Cambria" w:hAnsi="Cambria" w:cs="Cambria"/>
                <w:b/>
                <w:bCs/>
                <w:color w:val="1F3A5F"/>
                <w:sz w:val="20"/>
                <w:szCs w:val="20"/>
              </w:rPr>
              <w:t>The Core Distinction</w:t>
            </w:r>
          </w:p>
          <w:p w14:paraId="5E13BF5B" w14:textId="77777777" w:rsidR="002678A4" w:rsidRDefault="00000000">
            <w:pPr>
              <w:spacing w:after="60" w:line="276" w:lineRule="auto"/>
              <w:jc w:val="both"/>
            </w:pPr>
            <w:r>
              <w:t xml:space="preserve">Detection systems answer: </w:t>
            </w:r>
            <w:r>
              <w:rPr>
                <w:i/>
                <w:iCs/>
              </w:rPr>
              <w:t>“Does this video look fake?”</w:t>
            </w:r>
            <w:r>
              <w:t xml:space="preserve"> — a probabilistic guess.</w:t>
            </w:r>
          </w:p>
          <w:p w14:paraId="36A1007E" w14:textId="77777777" w:rsidR="002678A4" w:rsidRDefault="00000000">
            <w:pPr>
              <w:spacing w:line="276" w:lineRule="auto"/>
              <w:jc w:val="both"/>
            </w:pPr>
            <w:r>
              <w:t xml:space="preserve">ABHIJÑĀNA answers: </w:t>
            </w:r>
            <w:r>
              <w:rPr>
                <w:i/>
                <w:iCs/>
              </w:rPr>
              <w:t>“Has a competent authority already declared this exact footage to be fake?”</w:t>
            </w:r>
            <w:r>
              <w:t xml:space="preserve"> — a verifiable fact.</w:t>
            </w:r>
          </w:p>
        </w:tc>
      </w:tr>
    </w:tbl>
    <w:p w14:paraId="6BB114E5" w14:textId="77777777" w:rsidR="002678A4" w:rsidRDefault="002678A4">
      <w:pPr>
        <w:spacing w:after="120"/>
      </w:pPr>
    </w:p>
    <w:p w14:paraId="037B934D" w14:textId="77777777" w:rsidR="002678A4" w:rsidRDefault="00000000">
      <w:pPr>
        <w:spacing w:after="120" w:line="276" w:lineRule="auto"/>
        <w:jc w:val="both"/>
      </w:pPr>
      <w:r>
        <w:t xml:space="preserve">The system’s defining technical capability is </w:t>
      </w:r>
      <w:r>
        <w:rPr>
          <w:b/>
          <w:bCs/>
        </w:rPr>
        <w:t>sub-clip localisation</w:t>
      </w:r>
      <w:r>
        <w:t>: even when a flagged clip has been trimmed, re-encoded, resized, or embedded inside a longer, unrelated video, ABHIJÑĀNA identifies the match and returns the exact timestamp range where the flagged content appears. This makes the system resilient to the most common evasion tactics and useful in real investigative and public-facing contexts.</w:t>
      </w:r>
    </w:p>
    <w:p w14:paraId="36CE990F" w14:textId="77777777" w:rsidR="002678A4" w:rsidRDefault="00000000">
      <w:pPr>
        <w:pStyle w:val="Heading1"/>
        <w:pBdr>
          <w:bottom w:val="single" w:sz="12" w:space="6" w:color="D97706"/>
        </w:pBdr>
        <w:spacing w:before="320" w:after="140"/>
      </w:pPr>
      <w:bookmarkStart w:id="1" w:name="_Toc235299354"/>
      <w:r>
        <w:rPr>
          <w:rFonts w:ascii="Cambria" w:eastAsia="Cambria" w:hAnsi="Cambria" w:cs="Cambria"/>
          <w:b/>
          <w:bCs/>
          <w:color w:val="1F3A5F"/>
          <w:sz w:val="30"/>
          <w:szCs w:val="30"/>
        </w:rPr>
        <w:t>2. The Problem</w:t>
      </w:r>
      <w:bookmarkEnd w:id="1"/>
    </w:p>
    <w:p w14:paraId="2ED2B51C" w14:textId="77777777" w:rsidR="002678A4" w:rsidRDefault="00000000">
      <w:pPr>
        <w:pStyle w:val="Heading2"/>
        <w:spacing w:before="240" w:after="100"/>
      </w:pPr>
      <w:bookmarkStart w:id="2" w:name="_Toc235299355"/>
      <w:r>
        <w:rPr>
          <w:rFonts w:ascii="Cambria" w:eastAsia="Cambria" w:hAnsi="Cambria" w:cs="Cambria"/>
          <w:b/>
          <w:bCs/>
          <w:color w:val="C0392B"/>
          <w:sz w:val="24"/>
          <w:szCs w:val="24"/>
        </w:rPr>
        <w:t>2.1 The Failure of Detection-Only Approaches</w:t>
      </w:r>
      <w:bookmarkEnd w:id="2"/>
    </w:p>
    <w:p w14:paraId="647AB2C9" w14:textId="77777777" w:rsidR="002678A4" w:rsidRDefault="00000000">
      <w:pPr>
        <w:spacing w:after="120" w:line="276" w:lineRule="auto"/>
        <w:jc w:val="both"/>
      </w:pPr>
      <w:r>
        <w:t>Purely algorithmic detection of synthetic media suffers from four structural weaknesses that limit its usefulness for government and legal applications:</w:t>
      </w:r>
    </w:p>
    <w:p w14:paraId="5229AB06" w14:textId="77777777" w:rsidR="002678A4" w:rsidRDefault="00000000">
      <w:pPr>
        <w:pStyle w:val="ListParagraph"/>
        <w:numPr>
          <w:ilvl w:val="0"/>
          <w:numId w:val="2"/>
        </w:numPr>
        <w:spacing w:after="70" w:line="270" w:lineRule="auto"/>
        <w:jc w:val="both"/>
      </w:pPr>
      <w:r>
        <w:rPr>
          <w:b/>
          <w:bCs/>
        </w:rPr>
        <w:t xml:space="preserve">The arms race is unwinnable. </w:t>
      </w:r>
      <w:r>
        <w:t>Generative models improve continuously; a detector trained on today’s artefacts degrades against tomorrow’s outputs, requiring perpetual retraining.</w:t>
      </w:r>
    </w:p>
    <w:p w14:paraId="2392F580" w14:textId="77777777" w:rsidR="002678A4" w:rsidRDefault="00000000">
      <w:pPr>
        <w:pStyle w:val="ListParagraph"/>
        <w:numPr>
          <w:ilvl w:val="0"/>
          <w:numId w:val="2"/>
        </w:numPr>
        <w:spacing w:after="70" w:line="270" w:lineRule="auto"/>
        <w:jc w:val="both"/>
      </w:pPr>
      <w:r>
        <w:rPr>
          <w:b/>
          <w:bCs/>
        </w:rPr>
        <w:t xml:space="preserve">Verdicts are probabilistic, not authoritative. </w:t>
      </w:r>
      <w:r>
        <w:t>A model output of “87% likely fake” carries little evidentiary weight and is difficult to communicate to the public or defend under scrutiny.</w:t>
      </w:r>
    </w:p>
    <w:p w14:paraId="57E0EDB0" w14:textId="77777777" w:rsidR="002678A4" w:rsidRDefault="00000000">
      <w:pPr>
        <w:pStyle w:val="ListParagraph"/>
        <w:numPr>
          <w:ilvl w:val="0"/>
          <w:numId w:val="2"/>
        </w:numPr>
        <w:spacing w:after="70" w:line="270" w:lineRule="auto"/>
        <w:jc w:val="both"/>
      </w:pPr>
      <w:r>
        <w:rPr>
          <w:b/>
          <w:bCs/>
        </w:rPr>
        <w:t xml:space="preserve">No accountability chain. </w:t>
      </w:r>
      <w:r>
        <w:t>A detector cannot explain who decided a video was fake, on what basis, or under whose authority.</w:t>
      </w:r>
    </w:p>
    <w:p w14:paraId="6B0B6FFF" w14:textId="77777777" w:rsidR="002678A4" w:rsidRDefault="00000000">
      <w:pPr>
        <w:pStyle w:val="ListParagraph"/>
        <w:numPr>
          <w:ilvl w:val="0"/>
          <w:numId w:val="2"/>
        </w:numPr>
        <w:spacing w:after="70" w:line="270" w:lineRule="auto"/>
        <w:jc w:val="both"/>
      </w:pPr>
      <w:r>
        <w:rPr>
          <w:b/>
          <w:bCs/>
        </w:rPr>
        <w:t xml:space="preserve">High-stakes error costs. </w:t>
      </w:r>
      <w:r>
        <w:t>False accusations against genuine footage — or false clearance of fabricated footage — both carry serious consequences when the output is treated as official.</w:t>
      </w:r>
    </w:p>
    <w:p w14:paraId="30D47B87" w14:textId="77777777" w:rsidR="002678A4" w:rsidRDefault="00000000">
      <w:pPr>
        <w:pStyle w:val="Heading2"/>
        <w:spacing w:before="240" w:after="100"/>
      </w:pPr>
      <w:bookmarkStart w:id="3" w:name="_Toc235299356"/>
      <w:r>
        <w:rPr>
          <w:rFonts w:ascii="Cambria" w:eastAsia="Cambria" w:hAnsi="Cambria" w:cs="Cambria"/>
          <w:b/>
          <w:bCs/>
          <w:color w:val="C0392B"/>
          <w:sz w:val="24"/>
          <w:szCs w:val="24"/>
        </w:rPr>
        <w:t>2.2 What Is Actually Needed</w:t>
      </w:r>
      <w:bookmarkEnd w:id="3"/>
    </w:p>
    <w:p w14:paraId="6293C77A" w14:textId="77777777" w:rsidR="002678A4" w:rsidRDefault="00000000">
      <w:pPr>
        <w:spacing w:after="120" w:line="276" w:lineRule="auto"/>
        <w:jc w:val="both"/>
      </w:pPr>
      <w:r>
        <w:lastRenderedPageBreak/>
        <w:t>Government agencies do not primarily need a machine’s opinion. They need an authoritative, auditable, rapidly queryable record of media that competent authorities have already investigated and formally declared to be fabricated — together with the technical means to recognise that media wherever it reappears, however it has been altered.</w:t>
      </w:r>
    </w:p>
    <w:p w14:paraId="5A588091" w14:textId="77777777" w:rsidR="002678A4" w:rsidRDefault="00000000">
      <w:pPr>
        <w:pStyle w:val="Heading1"/>
        <w:pBdr>
          <w:bottom w:val="single" w:sz="12" w:space="6" w:color="D97706"/>
        </w:pBdr>
        <w:spacing w:before="320" w:after="140"/>
      </w:pPr>
      <w:bookmarkStart w:id="4" w:name="_Toc235299357"/>
      <w:r>
        <w:rPr>
          <w:rFonts w:ascii="Cambria" w:eastAsia="Cambria" w:hAnsi="Cambria" w:cs="Cambria"/>
          <w:b/>
          <w:bCs/>
          <w:color w:val="1F3A5F"/>
          <w:sz w:val="30"/>
          <w:szCs w:val="30"/>
        </w:rPr>
        <w:t>3. Solution Overview</w:t>
      </w:r>
      <w:bookmarkEnd w:id="4"/>
    </w:p>
    <w:p w14:paraId="10490E13" w14:textId="77777777" w:rsidR="002678A4" w:rsidRDefault="00000000">
      <w:pPr>
        <w:spacing w:after="120" w:line="276" w:lineRule="auto"/>
        <w:jc w:val="both"/>
      </w:pPr>
      <w:r>
        <w:t xml:space="preserve">ABHIJÑĀNA is a two-sided national platform built around a </w:t>
      </w:r>
      <w:r>
        <w:rPr>
          <w:b/>
          <w:bCs/>
        </w:rPr>
        <w:t>known-fake registry with sub-clip matching</w:t>
      </w:r>
      <w:r>
        <w:t>. It borrows its core technology from the content-identification systems that power large media platforms (the same family of perceptual-fingerprinting technology behind automated copyright matching and audio recognition), and applies it to the authenticated flagging of synthetic media.</w:t>
      </w:r>
    </w:p>
    <w:p w14:paraId="5DADA8BF" w14:textId="77777777" w:rsidR="002678A4" w:rsidRDefault="00000000">
      <w:pPr>
        <w:pStyle w:val="Heading2"/>
        <w:spacing w:before="240" w:after="100"/>
      </w:pPr>
      <w:bookmarkStart w:id="5" w:name="_Toc235299358"/>
      <w:r>
        <w:rPr>
          <w:rFonts w:ascii="Cambria" w:eastAsia="Cambria" w:hAnsi="Cambria" w:cs="Cambria"/>
          <w:b/>
          <w:bCs/>
          <w:color w:val="C0392B"/>
          <w:sz w:val="24"/>
          <w:szCs w:val="24"/>
        </w:rPr>
        <w:t>3.1 The Two Sides of the Platform</w:t>
      </w:r>
      <w:bookmarkEnd w:id="5"/>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1400"/>
        <w:gridCol w:w="4000"/>
        <w:gridCol w:w="3960"/>
      </w:tblGrid>
      <w:tr w:rsidR="002678A4" w14:paraId="3F726941" w14:textId="77777777">
        <w:tblPrEx>
          <w:tblCellMar>
            <w:top w:w="0" w:type="dxa"/>
            <w:bottom w:w="0" w:type="dxa"/>
          </w:tblCellMar>
        </w:tblPrEx>
        <w:trPr>
          <w:tblHeader/>
        </w:trPr>
        <w:tc>
          <w:tcPr>
            <w:tcW w:w="1400" w:type="dxa"/>
            <w:shd w:val="clear" w:color="auto" w:fill="1F3A5F"/>
            <w:tcMar>
              <w:top w:w="80" w:type="dxa"/>
              <w:left w:w="110" w:type="dxa"/>
              <w:bottom w:w="80" w:type="dxa"/>
              <w:right w:w="110" w:type="dxa"/>
            </w:tcMar>
          </w:tcPr>
          <w:p w14:paraId="6A2F89EA" w14:textId="77777777" w:rsidR="002678A4" w:rsidRDefault="002678A4"/>
        </w:tc>
        <w:tc>
          <w:tcPr>
            <w:tcW w:w="4000" w:type="dxa"/>
            <w:shd w:val="clear" w:color="auto" w:fill="1F3A5F"/>
            <w:tcMar>
              <w:top w:w="80" w:type="dxa"/>
              <w:left w:w="110" w:type="dxa"/>
              <w:bottom w:w="80" w:type="dxa"/>
              <w:right w:w="110" w:type="dxa"/>
            </w:tcMar>
          </w:tcPr>
          <w:p w14:paraId="3CCAD0BE" w14:textId="77777777" w:rsidR="002678A4" w:rsidRDefault="00000000">
            <w:r>
              <w:rPr>
                <w:b/>
                <w:bCs/>
                <w:color w:val="FFFFFF"/>
                <w:sz w:val="19"/>
                <w:szCs w:val="19"/>
              </w:rPr>
              <w:t>Authority Side (Restricted)</w:t>
            </w:r>
          </w:p>
        </w:tc>
        <w:tc>
          <w:tcPr>
            <w:tcW w:w="3960" w:type="dxa"/>
            <w:shd w:val="clear" w:color="auto" w:fill="1F3A5F"/>
            <w:tcMar>
              <w:top w:w="80" w:type="dxa"/>
              <w:left w:w="110" w:type="dxa"/>
              <w:bottom w:w="80" w:type="dxa"/>
              <w:right w:w="110" w:type="dxa"/>
            </w:tcMar>
          </w:tcPr>
          <w:p w14:paraId="4BB6D0BB" w14:textId="77777777" w:rsidR="002678A4" w:rsidRDefault="00000000">
            <w:r>
              <w:rPr>
                <w:b/>
                <w:bCs/>
                <w:color w:val="FFFFFF"/>
                <w:sz w:val="19"/>
                <w:szCs w:val="19"/>
              </w:rPr>
              <w:t>Public Side (Open)</w:t>
            </w:r>
          </w:p>
        </w:tc>
      </w:tr>
      <w:tr w:rsidR="002678A4" w14:paraId="22D10852"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233CBBDB" w14:textId="77777777" w:rsidR="002678A4" w:rsidRDefault="00000000">
            <w:r>
              <w:rPr>
                <w:sz w:val="18"/>
                <w:szCs w:val="18"/>
              </w:rPr>
              <w:t>Who</w:t>
            </w:r>
          </w:p>
        </w:tc>
        <w:tc>
          <w:tcPr>
            <w:tcW w:w="4000" w:type="dxa"/>
            <w:shd w:val="clear" w:color="auto" w:fill="FFFFFF"/>
            <w:tcMar>
              <w:top w:w="70" w:type="dxa"/>
              <w:left w:w="110" w:type="dxa"/>
              <w:bottom w:w="70" w:type="dxa"/>
              <w:right w:w="110" w:type="dxa"/>
            </w:tcMar>
          </w:tcPr>
          <w:p w14:paraId="6BFF80D8" w14:textId="77777777" w:rsidR="002678A4" w:rsidRDefault="00000000">
            <w:r>
              <w:rPr>
                <w:sz w:val="18"/>
                <w:szCs w:val="18"/>
              </w:rPr>
              <w:t>Law enforcement, designated government agencies, accredited fact-checkers</w:t>
            </w:r>
          </w:p>
        </w:tc>
        <w:tc>
          <w:tcPr>
            <w:tcW w:w="3960" w:type="dxa"/>
            <w:shd w:val="clear" w:color="auto" w:fill="FFFFFF"/>
            <w:tcMar>
              <w:top w:w="70" w:type="dxa"/>
              <w:left w:w="110" w:type="dxa"/>
              <w:bottom w:w="70" w:type="dxa"/>
              <w:right w:w="110" w:type="dxa"/>
            </w:tcMar>
          </w:tcPr>
          <w:p w14:paraId="43FED8D4" w14:textId="77777777" w:rsidR="002678A4" w:rsidRDefault="00000000">
            <w:r>
              <w:rPr>
                <w:sz w:val="18"/>
                <w:szCs w:val="18"/>
              </w:rPr>
              <w:t>Any citizen, journalist, platform, or institution</w:t>
            </w:r>
          </w:p>
        </w:tc>
      </w:tr>
      <w:tr w:rsidR="002678A4" w14:paraId="7836DEE7" w14:textId="77777777">
        <w:tblPrEx>
          <w:tblCellMar>
            <w:top w:w="0" w:type="dxa"/>
            <w:bottom w:w="0" w:type="dxa"/>
          </w:tblCellMar>
        </w:tblPrEx>
        <w:tc>
          <w:tcPr>
            <w:tcW w:w="1400" w:type="dxa"/>
            <w:shd w:val="clear" w:color="auto" w:fill="EEF2F7"/>
            <w:tcMar>
              <w:top w:w="70" w:type="dxa"/>
              <w:left w:w="110" w:type="dxa"/>
              <w:bottom w:w="70" w:type="dxa"/>
              <w:right w:w="110" w:type="dxa"/>
            </w:tcMar>
          </w:tcPr>
          <w:p w14:paraId="4838FA52" w14:textId="77777777" w:rsidR="002678A4" w:rsidRDefault="00000000">
            <w:r>
              <w:rPr>
                <w:sz w:val="18"/>
                <w:szCs w:val="18"/>
              </w:rPr>
              <w:t>Primary action</w:t>
            </w:r>
          </w:p>
        </w:tc>
        <w:tc>
          <w:tcPr>
            <w:tcW w:w="4000" w:type="dxa"/>
            <w:shd w:val="clear" w:color="auto" w:fill="EEF2F7"/>
            <w:tcMar>
              <w:top w:w="70" w:type="dxa"/>
              <w:left w:w="110" w:type="dxa"/>
              <w:bottom w:w="70" w:type="dxa"/>
              <w:right w:w="110" w:type="dxa"/>
            </w:tcMar>
          </w:tcPr>
          <w:p w14:paraId="4CE7EF09" w14:textId="77777777" w:rsidR="002678A4" w:rsidRDefault="00000000">
            <w:r>
              <w:rPr>
                <w:sz w:val="18"/>
                <w:szCs w:val="18"/>
              </w:rPr>
              <w:t>Investigate and formally MARK a video as fake, with evidence and legal metadata</w:t>
            </w:r>
          </w:p>
        </w:tc>
        <w:tc>
          <w:tcPr>
            <w:tcW w:w="3960" w:type="dxa"/>
            <w:shd w:val="clear" w:color="auto" w:fill="EEF2F7"/>
            <w:tcMar>
              <w:top w:w="70" w:type="dxa"/>
              <w:left w:w="110" w:type="dxa"/>
              <w:bottom w:w="70" w:type="dxa"/>
              <w:right w:w="110" w:type="dxa"/>
            </w:tcMar>
          </w:tcPr>
          <w:p w14:paraId="78C9FE8A" w14:textId="77777777" w:rsidR="002678A4" w:rsidRDefault="00000000">
            <w:r>
              <w:rPr>
                <w:sz w:val="18"/>
                <w:szCs w:val="18"/>
              </w:rPr>
              <w:t>SUBMIT a video (file or URL) to CHECK it against the registry</w:t>
            </w:r>
          </w:p>
        </w:tc>
      </w:tr>
      <w:tr w:rsidR="002678A4" w14:paraId="31256157"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6C123DF9" w14:textId="77777777" w:rsidR="002678A4" w:rsidRDefault="00000000">
            <w:r>
              <w:rPr>
                <w:sz w:val="18"/>
                <w:szCs w:val="18"/>
              </w:rPr>
              <w:t>Access control</w:t>
            </w:r>
          </w:p>
        </w:tc>
        <w:tc>
          <w:tcPr>
            <w:tcW w:w="4000" w:type="dxa"/>
            <w:shd w:val="clear" w:color="auto" w:fill="FFFFFF"/>
            <w:tcMar>
              <w:top w:w="70" w:type="dxa"/>
              <w:left w:w="110" w:type="dxa"/>
              <w:bottom w:w="70" w:type="dxa"/>
              <w:right w:w="110" w:type="dxa"/>
            </w:tcMar>
          </w:tcPr>
          <w:p w14:paraId="12E0759E" w14:textId="77777777" w:rsidR="002678A4" w:rsidRDefault="00000000">
            <w:r>
              <w:rPr>
                <w:sz w:val="18"/>
                <w:szCs w:val="18"/>
              </w:rPr>
              <w:t>Strong identity verification, role-based access, multi-factor authentication, full audit logging</w:t>
            </w:r>
          </w:p>
        </w:tc>
        <w:tc>
          <w:tcPr>
            <w:tcW w:w="3960" w:type="dxa"/>
            <w:shd w:val="clear" w:color="auto" w:fill="FFFFFF"/>
            <w:tcMar>
              <w:top w:w="70" w:type="dxa"/>
              <w:left w:w="110" w:type="dxa"/>
              <w:bottom w:w="70" w:type="dxa"/>
              <w:right w:w="110" w:type="dxa"/>
            </w:tcMar>
          </w:tcPr>
          <w:p w14:paraId="480CE120" w14:textId="77777777" w:rsidR="002678A4" w:rsidRDefault="00000000">
            <w:r>
              <w:rPr>
                <w:sz w:val="18"/>
                <w:szCs w:val="18"/>
              </w:rPr>
              <w:t>Open access; optional lightweight rate-limiting to prevent abuse</w:t>
            </w:r>
          </w:p>
        </w:tc>
      </w:tr>
      <w:tr w:rsidR="002678A4" w14:paraId="196B0B52" w14:textId="77777777">
        <w:tblPrEx>
          <w:tblCellMar>
            <w:top w:w="0" w:type="dxa"/>
            <w:bottom w:w="0" w:type="dxa"/>
          </w:tblCellMar>
        </w:tblPrEx>
        <w:tc>
          <w:tcPr>
            <w:tcW w:w="1400" w:type="dxa"/>
            <w:shd w:val="clear" w:color="auto" w:fill="EEF2F7"/>
            <w:tcMar>
              <w:top w:w="70" w:type="dxa"/>
              <w:left w:w="110" w:type="dxa"/>
              <w:bottom w:w="70" w:type="dxa"/>
              <w:right w:w="110" w:type="dxa"/>
            </w:tcMar>
          </w:tcPr>
          <w:p w14:paraId="021422D9" w14:textId="77777777" w:rsidR="002678A4" w:rsidRDefault="00000000">
            <w:r>
              <w:rPr>
                <w:sz w:val="18"/>
                <w:szCs w:val="18"/>
              </w:rPr>
              <w:t>Output</w:t>
            </w:r>
          </w:p>
        </w:tc>
        <w:tc>
          <w:tcPr>
            <w:tcW w:w="4000" w:type="dxa"/>
            <w:shd w:val="clear" w:color="auto" w:fill="EEF2F7"/>
            <w:tcMar>
              <w:top w:w="70" w:type="dxa"/>
              <w:left w:w="110" w:type="dxa"/>
              <w:bottom w:w="70" w:type="dxa"/>
              <w:right w:w="110" w:type="dxa"/>
            </w:tcMar>
          </w:tcPr>
          <w:p w14:paraId="598982F2" w14:textId="77777777" w:rsidR="002678A4" w:rsidRDefault="00000000">
            <w:r>
              <w:rPr>
                <w:sz w:val="18"/>
                <w:szCs w:val="18"/>
              </w:rPr>
              <w:t>A signed, immutable registry record</w:t>
            </w:r>
          </w:p>
        </w:tc>
        <w:tc>
          <w:tcPr>
            <w:tcW w:w="3960" w:type="dxa"/>
            <w:shd w:val="clear" w:color="auto" w:fill="EEF2F7"/>
            <w:tcMar>
              <w:top w:w="70" w:type="dxa"/>
              <w:left w:w="110" w:type="dxa"/>
              <w:bottom w:w="70" w:type="dxa"/>
              <w:right w:w="110" w:type="dxa"/>
            </w:tcMar>
          </w:tcPr>
          <w:p w14:paraId="0B716CE4" w14:textId="77777777" w:rsidR="002678A4" w:rsidRDefault="00000000">
            <w:r>
              <w:rPr>
                <w:sz w:val="18"/>
                <w:szCs w:val="18"/>
              </w:rPr>
              <w:t>A match / no-match result with timestamps and the official record</w:t>
            </w:r>
          </w:p>
        </w:tc>
      </w:tr>
    </w:tbl>
    <w:p w14:paraId="3A9E0DE0" w14:textId="77777777" w:rsidR="002678A4" w:rsidRDefault="00000000">
      <w:pPr>
        <w:pStyle w:val="Heading2"/>
        <w:spacing w:before="240" w:after="100"/>
      </w:pPr>
      <w:bookmarkStart w:id="6" w:name="_Toc235299359"/>
      <w:r>
        <w:rPr>
          <w:rFonts w:ascii="Cambria" w:eastAsia="Cambria" w:hAnsi="Cambria" w:cs="Cambria"/>
          <w:b/>
          <w:bCs/>
          <w:color w:val="C0392B"/>
          <w:sz w:val="24"/>
          <w:szCs w:val="24"/>
        </w:rPr>
        <w:t>3.2 End-to-End Flow</w:t>
      </w:r>
      <w:bookmarkEnd w:id="6"/>
    </w:p>
    <w:p w14:paraId="5C870FFB" w14:textId="77777777" w:rsidR="002678A4" w:rsidRDefault="00000000">
      <w:pPr>
        <w:pStyle w:val="ListParagraph"/>
        <w:numPr>
          <w:ilvl w:val="0"/>
          <w:numId w:val="3"/>
        </w:numPr>
        <w:spacing w:after="80" w:line="270" w:lineRule="auto"/>
        <w:jc w:val="both"/>
      </w:pPr>
      <w:r>
        <w:rPr>
          <w:b/>
          <w:bCs/>
        </w:rPr>
        <w:t xml:space="preserve">Flagging. </w:t>
      </w:r>
      <w:r>
        <w:t>An authorised agency uploads a confirmed fake video and attaches a case reference, the issuing authority, the reason for the determination, jurisdiction, and legal status.</w:t>
      </w:r>
    </w:p>
    <w:p w14:paraId="447D0692" w14:textId="77777777" w:rsidR="002678A4" w:rsidRDefault="00000000">
      <w:pPr>
        <w:pStyle w:val="ListParagraph"/>
        <w:numPr>
          <w:ilvl w:val="0"/>
          <w:numId w:val="3"/>
        </w:numPr>
        <w:spacing w:after="80" w:line="270" w:lineRule="auto"/>
        <w:jc w:val="both"/>
      </w:pPr>
      <w:r>
        <w:rPr>
          <w:b/>
          <w:bCs/>
        </w:rPr>
        <w:t xml:space="preserve">Fingerprinting. </w:t>
      </w:r>
      <w:r>
        <w:t>The system decomposes the video into short overlapping windows and computes a robust perceptual fingerprint for each, across both the visual and audio tracks.</w:t>
      </w:r>
    </w:p>
    <w:p w14:paraId="0B71E895" w14:textId="77777777" w:rsidR="002678A4" w:rsidRDefault="00000000">
      <w:pPr>
        <w:pStyle w:val="ListParagraph"/>
        <w:numPr>
          <w:ilvl w:val="0"/>
          <w:numId w:val="3"/>
        </w:numPr>
        <w:spacing w:after="80" w:line="270" w:lineRule="auto"/>
        <w:jc w:val="both"/>
      </w:pPr>
      <w:r>
        <w:rPr>
          <w:b/>
          <w:bCs/>
        </w:rPr>
        <w:t xml:space="preserve">Indexing. </w:t>
      </w:r>
      <w:r>
        <w:t>Fingerprints are written to a similarity-search index and the record is cryptographically signed and committed to an append-only audit log.</w:t>
      </w:r>
    </w:p>
    <w:p w14:paraId="2BF451EE" w14:textId="77777777" w:rsidR="002678A4" w:rsidRDefault="00000000">
      <w:pPr>
        <w:pStyle w:val="ListParagraph"/>
        <w:numPr>
          <w:ilvl w:val="0"/>
          <w:numId w:val="3"/>
        </w:numPr>
        <w:spacing w:after="80" w:line="270" w:lineRule="auto"/>
        <w:jc w:val="both"/>
      </w:pPr>
      <w:r>
        <w:rPr>
          <w:b/>
          <w:bCs/>
        </w:rPr>
        <w:t xml:space="preserve">Querying. </w:t>
      </w:r>
      <w:r>
        <w:t>A member of the public submits a video. It is fingerprinted with the identical pipeline.</w:t>
      </w:r>
    </w:p>
    <w:p w14:paraId="56F7DAF8" w14:textId="77777777" w:rsidR="002678A4" w:rsidRDefault="00000000">
      <w:pPr>
        <w:pStyle w:val="ListParagraph"/>
        <w:numPr>
          <w:ilvl w:val="0"/>
          <w:numId w:val="3"/>
        </w:numPr>
        <w:spacing w:after="80" w:line="270" w:lineRule="auto"/>
        <w:jc w:val="both"/>
      </w:pPr>
      <w:r>
        <w:rPr>
          <w:b/>
          <w:bCs/>
        </w:rPr>
        <w:t xml:space="preserve">Matching. </w:t>
      </w:r>
      <w:r>
        <w:t>The query fingerprints are searched against the index using a sliding window. Consecutive matching windows are stitched into a matched segment.</w:t>
      </w:r>
    </w:p>
    <w:p w14:paraId="7D984F2E" w14:textId="77777777" w:rsidR="002678A4" w:rsidRDefault="00000000">
      <w:pPr>
        <w:pStyle w:val="ListParagraph"/>
        <w:numPr>
          <w:ilvl w:val="0"/>
          <w:numId w:val="3"/>
        </w:numPr>
        <w:spacing w:after="80" w:line="270" w:lineRule="auto"/>
        <w:jc w:val="both"/>
      </w:pPr>
      <w:r>
        <w:rPr>
          <w:b/>
          <w:bCs/>
        </w:rPr>
        <w:t xml:space="preserve">Result. </w:t>
      </w:r>
      <w:r>
        <w:t>The user receives a clear verdict. If matched, the response includes the exact timestamp range within their video and the official record explaining the determination.</w:t>
      </w:r>
    </w:p>
    <w:p w14:paraId="572297EA" w14:textId="77777777" w:rsidR="002678A4" w:rsidRDefault="00000000">
      <w:r>
        <w:br w:type="page"/>
      </w:r>
    </w:p>
    <w:p w14:paraId="652ABDC1" w14:textId="77777777" w:rsidR="002678A4" w:rsidRDefault="00000000">
      <w:pPr>
        <w:pStyle w:val="Heading1"/>
        <w:pBdr>
          <w:bottom w:val="single" w:sz="12" w:space="6" w:color="D97706"/>
        </w:pBdr>
        <w:spacing w:before="320" w:after="140"/>
      </w:pPr>
      <w:bookmarkStart w:id="7" w:name="_Toc235299360"/>
      <w:r>
        <w:rPr>
          <w:rFonts w:ascii="Cambria" w:eastAsia="Cambria" w:hAnsi="Cambria" w:cs="Cambria"/>
          <w:b/>
          <w:bCs/>
          <w:color w:val="1F3A5F"/>
          <w:sz w:val="30"/>
          <w:szCs w:val="30"/>
        </w:rPr>
        <w:lastRenderedPageBreak/>
        <w:t>4. System Architecture</w:t>
      </w:r>
      <w:bookmarkEnd w:id="7"/>
    </w:p>
    <w:p w14:paraId="33BE7579" w14:textId="77777777" w:rsidR="002678A4" w:rsidRDefault="00000000">
      <w:pPr>
        <w:spacing w:after="120" w:line="276" w:lineRule="auto"/>
        <w:jc w:val="both"/>
      </w:pPr>
      <w:r>
        <w:t>The platform is organised into seven logical layers, each independently scalable and separately secured. The first six form the operational core; the seventh is an optional assistance layer that sits deliberately outside the critical path.</w:t>
      </w:r>
    </w:p>
    <w:p w14:paraId="2CAD6D10" w14:textId="77777777" w:rsidR="002678A4" w:rsidRDefault="00000000">
      <w:pPr>
        <w:pStyle w:val="Heading2"/>
        <w:spacing w:before="240" w:after="100"/>
      </w:pPr>
      <w:bookmarkStart w:id="8" w:name="_Toc235299361"/>
      <w:r>
        <w:rPr>
          <w:rFonts w:ascii="Cambria" w:eastAsia="Cambria" w:hAnsi="Cambria" w:cs="Cambria"/>
          <w:b/>
          <w:bCs/>
          <w:color w:val="C0392B"/>
          <w:sz w:val="24"/>
          <w:szCs w:val="24"/>
        </w:rPr>
        <w:t>4.1 Layer 1 — Ingestion &amp; Pre-processing</w:t>
      </w:r>
      <w:bookmarkEnd w:id="8"/>
    </w:p>
    <w:p w14:paraId="143DCAF1" w14:textId="77777777" w:rsidR="002678A4" w:rsidRDefault="00000000">
      <w:pPr>
        <w:spacing w:after="120" w:line="276" w:lineRule="auto"/>
        <w:jc w:val="both"/>
      </w:pPr>
      <w:r>
        <w:t>All incoming media — whether an authority flagging a fake or a citizen submitting a query — passes through a common normalisation pipeline. Videos are decoded, standardised for frame rate and resolution sampling, split into keyframes and audio streams, and prepared for fingerprinting. Using one identical pipeline for both sides is essential: a query fingerprint can only match a registry fingerprint if both were produced the same way.</w:t>
      </w:r>
    </w:p>
    <w:p w14:paraId="219F4802" w14:textId="77777777" w:rsidR="002678A4" w:rsidRDefault="00000000">
      <w:pPr>
        <w:pStyle w:val="Heading2"/>
        <w:spacing w:before="240" w:after="100"/>
      </w:pPr>
      <w:bookmarkStart w:id="9" w:name="_Toc235299362"/>
      <w:r>
        <w:rPr>
          <w:rFonts w:ascii="Cambria" w:eastAsia="Cambria" w:hAnsi="Cambria" w:cs="Cambria"/>
          <w:b/>
          <w:bCs/>
          <w:color w:val="C0392B"/>
          <w:sz w:val="24"/>
          <w:szCs w:val="24"/>
        </w:rPr>
        <w:t>4.2 Layer 2 — The Matching Engine (Core)</w:t>
      </w:r>
      <w:bookmarkEnd w:id="9"/>
    </w:p>
    <w:p w14:paraId="769A4100" w14:textId="77777777" w:rsidR="002678A4" w:rsidRDefault="00000000">
      <w:pPr>
        <w:spacing w:after="120" w:line="276" w:lineRule="auto"/>
        <w:jc w:val="both"/>
      </w:pPr>
      <w:r>
        <w:t xml:space="preserve">This is the heart of the system and the source of its most important capability: finding a flagged clip </w:t>
      </w:r>
      <w:r>
        <w:rPr>
          <w:i/>
          <w:iCs/>
        </w:rPr>
        <w:t>inside</w:t>
      </w:r>
      <w:r>
        <w:t xml:space="preserve"> a longer video and reporting where it occurs.</w:t>
      </w:r>
    </w:p>
    <w:p w14:paraId="16BC99C2" w14:textId="77777777" w:rsidR="002678A4" w:rsidRDefault="00000000">
      <w:pPr>
        <w:pStyle w:val="Heading3"/>
        <w:spacing w:before="180" w:after="80"/>
      </w:pPr>
      <w:bookmarkStart w:id="10" w:name="_Toc235299363"/>
      <w:r>
        <w:rPr>
          <w:rFonts w:ascii="Cambria" w:eastAsia="Cambria" w:hAnsi="Cambria" w:cs="Cambria"/>
          <w:b/>
          <w:bCs/>
          <w:color w:val="0E7C7B"/>
          <w:sz w:val="21"/>
          <w:szCs w:val="21"/>
        </w:rPr>
        <w:t>Fingerprint Extraction</w:t>
      </w:r>
      <w:bookmarkEnd w:id="10"/>
    </w:p>
    <w:p w14:paraId="5C636B96" w14:textId="77777777" w:rsidR="002678A4" w:rsidRDefault="00000000">
      <w:pPr>
        <w:pStyle w:val="ListParagraph"/>
        <w:numPr>
          <w:ilvl w:val="0"/>
          <w:numId w:val="2"/>
        </w:numPr>
        <w:spacing w:after="70" w:line="270" w:lineRule="auto"/>
        <w:jc w:val="both"/>
      </w:pPr>
      <w:r>
        <w:rPr>
          <w:b/>
          <w:bCs/>
        </w:rPr>
        <w:t xml:space="preserve">Windowing. </w:t>
      </w:r>
      <w:r>
        <w:t>Each video is divided into short overlapping segments (on the order of one to two seconds). A fingerprint is computed for every window rather than for the video as a whole, which is what makes sub-clip matching possible.</w:t>
      </w:r>
    </w:p>
    <w:p w14:paraId="6D23379A" w14:textId="77777777" w:rsidR="002678A4" w:rsidRDefault="00000000">
      <w:pPr>
        <w:pStyle w:val="ListParagraph"/>
        <w:numPr>
          <w:ilvl w:val="0"/>
          <w:numId w:val="2"/>
        </w:numPr>
        <w:spacing w:after="70" w:line="270" w:lineRule="auto"/>
        <w:jc w:val="both"/>
      </w:pPr>
      <w:r>
        <w:rPr>
          <w:b/>
          <w:bCs/>
        </w:rPr>
        <w:t xml:space="preserve">Visual fingerprints. </w:t>
      </w:r>
      <w:r>
        <w:t>For representative keyframes, compact perceptual hashes (or learned visual embeddings) are computed. These are designed to remain stable under re-encoding, resolution changes, watermarks, and minor visual edits.</w:t>
      </w:r>
    </w:p>
    <w:p w14:paraId="7B18EE2D" w14:textId="77777777" w:rsidR="002678A4" w:rsidRDefault="00000000">
      <w:pPr>
        <w:pStyle w:val="ListParagraph"/>
        <w:numPr>
          <w:ilvl w:val="0"/>
          <w:numId w:val="2"/>
        </w:numPr>
        <w:spacing w:after="70" w:line="270" w:lineRule="auto"/>
        <w:jc w:val="both"/>
      </w:pPr>
      <w:r>
        <w:rPr>
          <w:b/>
          <w:bCs/>
        </w:rPr>
        <w:t xml:space="preserve">Audio fingerprints. </w:t>
      </w:r>
      <w:r>
        <w:t>The audio track is fingerprinted independently. Audio fingerprinting is cheap, extremely robust, and often survives manipulations that defeat the video track — providing a powerful second channel.</w:t>
      </w:r>
    </w:p>
    <w:p w14:paraId="06762F75" w14:textId="77777777" w:rsidR="002678A4" w:rsidRDefault="00000000">
      <w:pPr>
        <w:pStyle w:val="Heading3"/>
        <w:spacing w:before="180" w:after="80"/>
      </w:pPr>
      <w:bookmarkStart w:id="11" w:name="_Toc235299364"/>
      <w:r>
        <w:rPr>
          <w:rFonts w:ascii="Cambria" w:eastAsia="Cambria" w:hAnsi="Cambria" w:cs="Cambria"/>
          <w:b/>
          <w:bCs/>
          <w:color w:val="0E7C7B"/>
          <w:sz w:val="21"/>
          <w:szCs w:val="21"/>
        </w:rPr>
        <w:t>Indexing &amp; Search</w:t>
      </w:r>
      <w:bookmarkEnd w:id="11"/>
    </w:p>
    <w:p w14:paraId="7F075FC3" w14:textId="77777777" w:rsidR="002678A4" w:rsidRDefault="00000000">
      <w:pPr>
        <w:pStyle w:val="ListParagraph"/>
        <w:numPr>
          <w:ilvl w:val="0"/>
          <w:numId w:val="2"/>
        </w:numPr>
        <w:spacing w:after="70" w:line="270" w:lineRule="auto"/>
        <w:jc w:val="both"/>
      </w:pPr>
      <w:r>
        <w:rPr>
          <w:b/>
          <w:bCs/>
        </w:rPr>
        <w:t xml:space="preserve">Vector index. </w:t>
      </w:r>
      <w:r>
        <w:t>Fingerprints are stored in an approximate-nearest-neighbour index engineered for fast similarity search across many millions of segments.</w:t>
      </w:r>
    </w:p>
    <w:p w14:paraId="58F1A7E3" w14:textId="77777777" w:rsidR="002678A4" w:rsidRDefault="00000000">
      <w:pPr>
        <w:pStyle w:val="ListParagraph"/>
        <w:numPr>
          <w:ilvl w:val="0"/>
          <w:numId w:val="2"/>
        </w:numPr>
        <w:spacing w:after="70" w:line="270" w:lineRule="auto"/>
        <w:jc w:val="both"/>
      </w:pPr>
      <w:r>
        <w:rPr>
          <w:b/>
          <w:bCs/>
        </w:rPr>
        <w:t xml:space="preserve">Sliding-window search. </w:t>
      </w:r>
      <w:r>
        <w:t>An incoming video’s window fingerprints are matched against the index. Runs of consecutive matches are merged into a single matched segment, and the start and end timestamps within the query video are reported.</w:t>
      </w:r>
    </w:p>
    <w:tbl>
      <w:tblPr>
        <w:tblW w:w="9360" w:type="dxa"/>
        <w:tblBorders>
          <w:top w:val="single" w:sz="2" w:space="0" w:color="EEF2F7"/>
          <w:left w:val="single" w:sz="30" w:space="0" w:color="0E7C7B"/>
          <w:bottom w:val="single" w:sz="2" w:space="0" w:color="EEF2F7"/>
          <w:right w:val="single" w:sz="2" w:space="0" w:color="EEF2F7"/>
        </w:tblBorders>
        <w:tblCellMar>
          <w:left w:w="10" w:type="dxa"/>
          <w:right w:w="10" w:type="dxa"/>
        </w:tblCellMar>
        <w:tblLook w:val="0000" w:firstRow="0" w:lastRow="0" w:firstColumn="0" w:lastColumn="0" w:noHBand="0" w:noVBand="0"/>
      </w:tblPr>
      <w:tblGrid>
        <w:gridCol w:w="9360"/>
      </w:tblGrid>
      <w:tr w:rsidR="002678A4" w14:paraId="75ECF195" w14:textId="77777777">
        <w:tblPrEx>
          <w:tblCellMar>
            <w:top w:w="0" w:type="dxa"/>
            <w:bottom w:w="0" w:type="dxa"/>
          </w:tblCellMar>
        </w:tblPrEx>
        <w:tc>
          <w:tcPr>
            <w:tcW w:w="9360" w:type="dxa"/>
            <w:shd w:val="clear" w:color="auto" w:fill="EEF2F7"/>
            <w:tcMar>
              <w:top w:w="120" w:type="dxa"/>
              <w:left w:w="200" w:type="dxa"/>
              <w:bottom w:w="120" w:type="dxa"/>
              <w:right w:w="160" w:type="dxa"/>
            </w:tcMar>
          </w:tcPr>
          <w:p w14:paraId="49C2869B" w14:textId="77777777" w:rsidR="002678A4" w:rsidRDefault="00000000">
            <w:pPr>
              <w:spacing w:after="60"/>
            </w:pPr>
            <w:r>
              <w:rPr>
                <w:rFonts w:ascii="Cambria" w:eastAsia="Cambria" w:hAnsi="Cambria" w:cs="Cambria"/>
                <w:b/>
                <w:bCs/>
                <w:color w:val="1F3A5F"/>
                <w:sz w:val="20"/>
                <w:szCs w:val="20"/>
              </w:rPr>
              <w:t>Why This Design Meets Every Requirement</w:t>
            </w:r>
          </w:p>
          <w:p w14:paraId="46B2CBAA" w14:textId="77777777" w:rsidR="002678A4" w:rsidRDefault="00000000">
            <w:pPr>
              <w:pStyle w:val="ListParagraph"/>
              <w:numPr>
                <w:ilvl w:val="0"/>
                <w:numId w:val="2"/>
              </w:numPr>
              <w:spacing w:after="70" w:line="270" w:lineRule="auto"/>
              <w:jc w:val="both"/>
            </w:pPr>
            <w:r>
              <w:rPr>
                <w:b/>
                <w:bCs/>
              </w:rPr>
              <w:t xml:space="preserve">Trimmed clips </w:t>
            </w:r>
            <w:r>
              <w:t>match because fingerprints are per-window, not per-whole-video.</w:t>
            </w:r>
          </w:p>
          <w:p w14:paraId="543C0D0D" w14:textId="77777777" w:rsidR="002678A4" w:rsidRDefault="00000000">
            <w:pPr>
              <w:pStyle w:val="ListParagraph"/>
              <w:numPr>
                <w:ilvl w:val="0"/>
                <w:numId w:val="2"/>
              </w:numPr>
              <w:spacing w:after="70" w:line="270" w:lineRule="auto"/>
              <w:jc w:val="both"/>
            </w:pPr>
            <w:r>
              <w:rPr>
                <w:b/>
                <w:bCs/>
              </w:rPr>
              <w:t xml:space="preserve">Embedded clips </w:t>
            </w:r>
            <w:r>
              <w:t>(a fake inside a longer video) are located, with exact timestamps, by the sliding-window search.</w:t>
            </w:r>
          </w:p>
          <w:p w14:paraId="1ECD92D4" w14:textId="77777777" w:rsidR="002678A4" w:rsidRDefault="00000000">
            <w:pPr>
              <w:pStyle w:val="ListParagraph"/>
              <w:numPr>
                <w:ilvl w:val="0"/>
                <w:numId w:val="2"/>
              </w:numPr>
              <w:spacing w:after="70" w:line="270" w:lineRule="auto"/>
              <w:jc w:val="both"/>
            </w:pPr>
            <w:r>
              <w:rPr>
                <w:b/>
                <w:bCs/>
              </w:rPr>
              <w:t xml:space="preserve">Re-encoded / resized clips </w:t>
            </w:r>
            <w:r>
              <w:t>match because the perceptual fingerprints are transformation-tolerant.</w:t>
            </w:r>
          </w:p>
          <w:p w14:paraId="4F868018" w14:textId="77777777" w:rsidR="002678A4" w:rsidRDefault="00000000">
            <w:pPr>
              <w:pStyle w:val="ListParagraph"/>
              <w:numPr>
                <w:ilvl w:val="0"/>
                <w:numId w:val="2"/>
              </w:numPr>
              <w:spacing w:after="70" w:line="270" w:lineRule="auto"/>
              <w:jc w:val="both"/>
            </w:pPr>
            <w:r>
              <w:rPr>
                <w:b/>
                <w:bCs/>
              </w:rPr>
              <w:t xml:space="preserve">Audio-only survivors </w:t>
            </w:r>
            <w:r>
              <w:t>are still caught through the independent audio channel.</w:t>
            </w:r>
          </w:p>
        </w:tc>
      </w:tr>
    </w:tbl>
    <w:p w14:paraId="1DFCCB4E" w14:textId="77777777" w:rsidR="002678A4" w:rsidRDefault="00000000">
      <w:pPr>
        <w:pStyle w:val="Heading2"/>
        <w:spacing w:before="240" w:after="100"/>
      </w:pPr>
      <w:bookmarkStart w:id="12" w:name="_Toc235299365"/>
      <w:r>
        <w:rPr>
          <w:rFonts w:ascii="Cambria" w:eastAsia="Cambria" w:hAnsi="Cambria" w:cs="Cambria"/>
          <w:b/>
          <w:bCs/>
          <w:color w:val="C0392B"/>
          <w:sz w:val="24"/>
          <w:szCs w:val="24"/>
        </w:rPr>
        <w:t>4.3 Layer 3 — Robustness &amp; Anti-Evasion</w:t>
      </w:r>
      <w:bookmarkEnd w:id="12"/>
    </w:p>
    <w:p w14:paraId="061031A7" w14:textId="77777777" w:rsidR="002678A4" w:rsidRDefault="00000000">
      <w:pPr>
        <w:spacing w:after="120" w:line="276" w:lineRule="auto"/>
        <w:jc w:val="both"/>
      </w:pPr>
      <w:r>
        <w:lastRenderedPageBreak/>
        <w:t>Adversaries will deliberately alter flagged videos to defeat matching. This layer is the system’s defensive moat.</w:t>
      </w:r>
    </w:p>
    <w:p w14:paraId="364D7DA1" w14:textId="77777777" w:rsidR="002678A4" w:rsidRDefault="00000000">
      <w:pPr>
        <w:pStyle w:val="ListParagraph"/>
        <w:numPr>
          <w:ilvl w:val="0"/>
          <w:numId w:val="2"/>
        </w:numPr>
        <w:spacing w:after="70" w:line="270" w:lineRule="auto"/>
        <w:jc w:val="both"/>
      </w:pPr>
      <w:r>
        <w:rPr>
          <w:b/>
          <w:bCs/>
        </w:rPr>
        <w:t xml:space="preserve">Transformation-invariant fingerprints </w:t>
      </w:r>
      <w:r>
        <w:t>tuned to survive cropping, flipping, speed changes, colour shifts, overlaid captions, and picture-in-picture framing.</w:t>
      </w:r>
    </w:p>
    <w:p w14:paraId="55D95889" w14:textId="77777777" w:rsidR="002678A4" w:rsidRDefault="00000000">
      <w:pPr>
        <w:pStyle w:val="ListParagraph"/>
        <w:numPr>
          <w:ilvl w:val="0"/>
          <w:numId w:val="2"/>
        </w:numPr>
        <w:spacing w:after="70" w:line="270" w:lineRule="auto"/>
        <w:jc w:val="both"/>
      </w:pPr>
      <w:r>
        <w:rPr>
          <w:b/>
          <w:bCs/>
        </w:rPr>
        <w:t xml:space="preserve">Multi-modal fusion: </w:t>
      </w:r>
      <w:r>
        <w:t>if the video track is manipulated beyond recognition but the audio still matches (or the reverse), the system still raises a flag.</w:t>
      </w:r>
    </w:p>
    <w:p w14:paraId="0E2671D0" w14:textId="77777777" w:rsidR="002678A4" w:rsidRDefault="00000000">
      <w:pPr>
        <w:pStyle w:val="ListParagraph"/>
        <w:numPr>
          <w:ilvl w:val="0"/>
          <w:numId w:val="2"/>
        </w:numPr>
        <w:spacing w:after="70" w:line="270" w:lineRule="auto"/>
        <w:jc w:val="both"/>
      </w:pPr>
      <w:r>
        <w:rPr>
          <w:b/>
          <w:bCs/>
        </w:rPr>
        <w:t xml:space="preserve">Tiered thresholds: </w:t>
      </w:r>
      <w:r>
        <w:t>beyond a confident automatic match, a “possible match” band routes borderline cases to human review rather than forcing a binary answer.</w:t>
      </w:r>
    </w:p>
    <w:p w14:paraId="73E8FD92" w14:textId="77777777" w:rsidR="002678A4" w:rsidRDefault="00000000">
      <w:pPr>
        <w:pStyle w:val="Heading2"/>
        <w:spacing w:before="240" w:after="100"/>
      </w:pPr>
      <w:bookmarkStart w:id="13" w:name="_Toc235299366"/>
      <w:r>
        <w:rPr>
          <w:rFonts w:ascii="Cambria" w:eastAsia="Cambria" w:hAnsi="Cambria" w:cs="Cambria"/>
          <w:b/>
          <w:bCs/>
          <w:color w:val="C0392B"/>
          <w:sz w:val="24"/>
          <w:szCs w:val="24"/>
        </w:rPr>
        <w:t>4.4 Layer 4 — Trust, Legal &amp; Governance</w:t>
      </w:r>
      <w:bookmarkEnd w:id="13"/>
    </w:p>
    <w:p w14:paraId="4C54AF0B" w14:textId="77777777" w:rsidR="002678A4" w:rsidRDefault="00000000">
      <w:pPr>
        <w:spacing w:after="120" w:line="276" w:lineRule="auto"/>
        <w:jc w:val="both"/>
      </w:pPr>
      <w:r>
        <w:t>Because a government-operated “mark this as fake” capability carries obvious potential for misuse, the integrity layer is not optional — it is central to the system’s legitimacy.</w:t>
      </w:r>
    </w:p>
    <w:p w14:paraId="67CC0D23" w14:textId="77777777" w:rsidR="002678A4" w:rsidRDefault="00000000">
      <w:pPr>
        <w:pStyle w:val="ListParagraph"/>
        <w:numPr>
          <w:ilvl w:val="0"/>
          <w:numId w:val="2"/>
        </w:numPr>
        <w:spacing w:after="70" w:line="270" w:lineRule="auto"/>
        <w:jc w:val="both"/>
      </w:pPr>
      <w:r>
        <w:rPr>
          <w:b/>
          <w:bCs/>
        </w:rPr>
        <w:t xml:space="preserve">Immutable audit trail. </w:t>
      </w:r>
      <w:r>
        <w:t>Every flagging action is recorded in an append-only, tamper-evident log, optionally anchored using a Merkle-tree structure so the integrity of records can be independently verified.</w:t>
      </w:r>
    </w:p>
    <w:p w14:paraId="1A20F73F" w14:textId="77777777" w:rsidR="002678A4" w:rsidRDefault="00000000">
      <w:pPr>
        <w:pStyle w:val="ListParagraph"/>
        <w:numPr>
          <w:ilvl w:val="0"/>
          <w:numId w:val="2"/>
        </w:numPr>
        <w:spacing w:after="70" w:line="270" w:lineRule="auto"/>
        <w:jc w:val="both"/>
      </w:pPr>
      <w:r>
        <w:rPr>
          <w:b/>
          <w:bCs/>
        </w:rPr>
        <w:t xml:space="preserve">Chain of custody. </w:t>
      </w:r>
      <w:r>
        <w:t>Each record captures who flagged the video, under what authority, on what date, and on what evidentiary basis.</w:t>
      </w:r>
    </w:p>
    <w:p w14:paraId="7DB9E534" w14:textId="77777777" w:rsidR="002678A4" w:rsidRDefault="00000000">
      <w:pPr>
        <w:pStyle w:val="ListParagraph"/>
        <w:numPr>
          <w:ilvl w:val="0"/>
          <w:numId w:val="2"/>
        </w:numPr>
        <w:spacing w:after="70" w:line="270" w:lineRule="auto"/>
        <w:jc w:val="both"/>
      </w:pPr>
      <w:r>
        <w:rPr>
          <w:b/>
          <w:bCs/>
        </w:rPr>
        <w:t xml:space="preserve">Cryptographic signing. </w:t>
      </w:r>
      <w:r>
        <w:t>Every verdict is digitally signed by the issuing authority, so results cannot be forged or altered downstream.</w:t>
      </w:r>
    </w:p>
    <w:p w14:paraId="5F9AFA5E" w14:textId="77777777" w:rsidR="002678A4" w:rsidRDefault="00000000">
      <w:pPr>
        <w:pStyle w:val="ListParagraph"/>
        <w:numPr>
          <w:ilvl w:val="0"/>
          <w:numId w:val="2"/>
        </w:numPr>
        <w:spacing w:after="70" w:line="270" w:lineRule="auto"/>
        <w:jc w:val="both"/>
      </w:pPr>
      <w:r>
        <w:rPr>
          <w:b/>
          <w:bCs/>
        </w:rPr>
        <w:t xml:space="preserve">Dispute &amp; appeal mechanism. </w:t>
      </w:r>
      <w:r>
        <w:t>A formal channel to contest a “fake” designation — indispensable for correcting errors and protecting legitimate expression.</w:t>
      </w:r>
    </w:p>
    <w:p w14:paraId="5783D95D" w14:textId="77777777" w:rsidR="002678A4" w:rsidRDefault="00000000">
      <w:pPr>
        <w:pStyle w:val="ListParagraph"/>
        <w:numPr>
          <w:ilvl w:val="0"/>
          <w:numId w:val="2"/>
        </w:numPr>
        <w:spacing w:after="70" w:line="270" w:lineRule="auto"/>
        <w:jc w:val="both"/>
      </w:pPr>
      <w:r>
        <w:rPr>
          <w:b/>
          <w:bCs/>
        </w:rPr>
        <w:t xml:space="preserve">Privacy &amp; retention. </w:t>
      </w:r>
      <w:r>
        <w:t>Sensitive media is handled under a defined retention policy aligned with India’s Digital Personal Data Protection Act, 2023.</w:t>
      </w:r>
    </w:p>
    <w:p w14:paraId="7836B03B" w14:textId="77777777" w:rsidR="002678A4" w:rsidRDefault="00000000">
      <w:pPr>
        <w:pStyle w:val="Heading2"/>
        <w:spacing w:before="240" w:after="100"/>
      </w:pPr>
      <w:bookmarkStart w:id="14" w:name="_Toc235299367"/>
      <w:r>
        <w:rPr>
          <w:rFonts w:ascii="Cambria" w:eastAsia="Cambria" w:hAnsi="Cambria" w:cs="Cambria"/>
          <w:b/>
          <w:bCs/>
          <w:color w:val="C0392B"/>
          <w:sz w:val="24"/>
          <w:szCs w:val="24"/>
        </w:rPr>
        <w:t>4.5 Layer 5 — Public Interface &amp; Distribution</w:t>
      </w:r>
      <w:bookmarkEnd w:id="14"/>
    </w:p>
    <w:p w14:paraId="6513B367" w14:textId="77777777" w:rsidR="002678A4" w:rsidRDefault="00000000">
      <w:pPr>
        <w:spacing w:after="120" w:line="276" w:lineRule="auto"/>
        <w:jc w:val="both"/>
      </w:pPr>
      <w:r>
        <w:t>The registry is only useful if it is easy to query at the moment of doubt. ABHIJÑĀNA meets users where the content is:</w:t>
      </w:r>
    </w:p>
    <w:p w14:paraId="3FD66CE1" w14:textId="77777777" w:rsidR="002678A4" w:rsidRDefault="00000000">
      <w:pPr>
        <w:pStyle w:val="ListParagraph"/>
        <w:numPr>
          <w:ilvl w:val="0"/>
          <w:numId w:val="2"/>
        </w:numPr>
        <w:spacing w:after="70" w:line="270" w:lineRule="auto"/>
        <w:jc w:val="both"/>
      </w:pPr>
      <w:r>
        <w:rPr>
          <w:b/>
          <w:bCs/>
        </w:rPr>
        <w:t xml:space="preserve">Web portal and mobile application </w:t>
      </w:r>
      <w:r>
        <w:t>for direct file or URL checks.</w:t>
      </w:r>
    </w:p>
    <w:p w14:paraId="201BD440" w14:textId="77777777" w:rsidR="002678A4" w:rsidRDefault="00000000">
      <w:pPr>
        <w:pStyle w:val="ListParagraph"/>
        <w:numPr>
          <w:ilvl w:val="0"/>
          <w:numId w:val="2"/>
        </w:numPr>
        <w:spacing w:after="70" w:line="270" w:lineRule="auto"/>
        <w:jc w:val="both"/>
      </w:pPr>
      <w:r>
        <w:rPr>
          <w:b/>
          <w:bCs/>
        </w:rPr>
        <w:t xml:space="preserve">Browser extension </w:t>
      </w:r>
      <w:r>
        <w:t>to verify a video in place on a social-media feed.</w:t>
      </w:r>
    </w:p>
    <w:p w14:paraId="66AA4CED" w14:textId="77777777" w:rsidR="002678A4" w:rsidRDefault="00000000">
      <w:pPr>
        <w:pStyle w:val="ListParagraph"/>
        <w:numPr>
          <w:ilvl w:val="0"/>
          <w:numId w:val="2"/>
        </w:numPr>
        <w:spacing w:after="70" w:line="270" w:lineRule="auto"/>
        <w:jc w:val="both"/>
      </w:pPr>
      <w:r>
        <w:rPr>
          <w:b/>
          <w:bCs/>
        </w:rPr>
        <w:t xml:space="preserve">Public API </w:t>
      </w:r>
      <w:r>
        <w:t>so news organisations and platforms can automatically screen content against the registry at scale.</w:t>
      </w:r>
    </w:p>
    <w:p w14:paraId="2E560A59" w14:textId="77777777" w:rsidR="002678A4" w:rsidRDefault="00000000">
      <w:pPr>
        <w:pStyle w:val="ListParagraph"/>
        <w:numPr>
          <w:ilvl w:val="0"/>
          <w:numId w:val="2"/>
        </w:numPr>
        <w:spacing w:after="70" w:line="270" w:lineRule="auto"/>
        <w:jc w:val="both"/>
      </w:pPr>
      <w:r>
        <w:rPr>
          <w:b/>
          <w:bCs/>
        </w:rPr>
        <w:t xml:space="preserve">Shareable verification results </w:t>
      </w:r>
      <w:r>
        <w:t>(via link or QR code) so an official “flagged as fake” finding can be circulated to counter a viral video.</w:t>
      </w:r>
    </w:p>
    <w:p w14:paraId="35D7C18A" w14:textId="77777777" w:rsidR="002678A4" w:rsidRDefault="00000000">
      <w:pPr>
        <w:pStyle w:val="Heading2"/>
        <w:spacing w:before="240" w:after="100"/>
      </w:pPr>
      <w:bookmarkStart w:id="15" w:name="_Toc235299368"/>
      <w:r>
        <w:rPr>
          <w:rFonts w:ascii="Cambria" w:eastAsia="Cambria" w:hAnsi="Cambria" w:cs="Cambria"/>
          <w:b/>
          <w:bCs/>
          <w:color w:val="C0392B"/>
          <w:sz w:val="24"/>
          <w:szCs w:val="24"/>
        </w:rPr>
        <w:t>4.6 Layer 6 — Administration &amp; Federation</w:t>
      </w:r>
      <w:bookmarkEnd w:id="15"/>
    </w:p>
    <w:p w14:paraId="3128905E" w14:textId="77777777" w:rsidR="002678A4" w:rsidRDefault="00000000">
      <w:pPr>
        <w:spacing w:after="120" w:line="276" w:lineRule="auto"/>
        <w:jc w:val="both"/>
      </w:pPr>
      <w:r>
        <w:t>A management layer governs agency onboarding, role assignment, inter-agency coordination, and system monitoring. Over time this enables a federated model in which multiple state and national bodies contribute to and draw upon a shared registry under common governance rules.</w:t>
      </w:r>
    </w:p>
    <w:p w14:paraId="7C3739B1" w14:textId="77777777" w:rsidR="002678A4" w:rsidRDefault="00000000">
      <w:pPr>
        <w:pStyle w:val="Heading2"/>
        <w:spacing w:before="240" w:after="100"/>
      </w:pPr>
      <w:bookmarkStart w:id="16" w:name="_Toc235299369"/>
      <w:r>
        <w:rPr>
          <w:rFonts w:ascii="Cambria" w:eastAsia="Cambria" w:hAnsi="Cambria" w:cs="Cambria"/>
          <w:b/>
          <w:bCs/>
          <w:color w:val="C0392B"/>
          <w:sz w:val="24"/>
          <w:szCs w:val="24"/>
        </w:rPr>
        <w:t>4.7 Layer 7 — Optional Language-Model Assistance</w:t>
      </w:r>
      <w:bookmarkEnd w:id="16"/>
    </w:p>
    <w:p w14:paraId="6DAD2971" w14:textId="77777777" w:rsidR="002678A4" w:rsidRDefault="00000000">
      <w:pPr>
        <w:spacing w:after="120" w:line="276" w:lineRule="auto"/>
        <w:jc w:val="both"/>
      </w:pPr>
      <w:r>
        <w:t xml:space="preserve">The core of ABHIJÑĀNA performs </w:t>
      </w:r>
      <w:r>
        <w:rPr>
          <w:b/>
          <w:bCs/>
        </w:rPr>
        <w:t>no language processing whatsoever</w:t>
      </w:r>
      <w:r>
        <w:t xml:space="preserve">. Fingerprinting, indexing, sliding-window search, and timestamp localisation are signal-processing and vector-search operations; they are </w:t>
      </w:r>
      <w:r>
        <w:lastRenderedPageBreak/>
        <w:t>deterministic, auditable, and cheap by design. Introducing a language model into that path would add cost, latency, and failure modes while weakening the legal defensibility of the verdict. The core engine is therefore, and must remain, model-free.</w:t>
      </w:r>
    </w:p>
    <w:p w14:paraId="271BD4DB" w14:textId="77777777" w:rsidR="002678A4" w:rsidRDefault="00000000">
      <w:pPr>
        <w:spacing w:after="120" w:line="276" w:lineRule="auto"/>
        <w:jc w:val="both"/>
      </w:pPr>
      <w:r>
        <w:t xml:space="preserve">A </w:t>
      </w:r>
      <w:r>
        <w:rPr>
          <w:b/>
          <w:bCs/>
        </w:rPr>
        <w:t>small language model (SLM)</w:t>
      </w:r>
      <w:r>
        <w:t xml:space="preserve"> — a compact, low-powered model in roughly the one-to-eight-billion-parameter range — nonetheless earns a place at the </w:t>
      </w:r>
      <w:r>
        <w:rPr>
          <w:i/>
          <w:iCs/>
        </w:rPr>
        <w:t>edges</w:t>
      </w:r>
      <w:r>
        <w:t xml:space="preserve"> of the system, as an optional assistance layer that never touches the matching path. Its defining constraint is simple:</w:t>
      </w:r>
    </w:p>
    <w:tbl>
      <w:tblPr>
        <w:tblW w:w="9360" w:type="dxa"/>
        <w:tblBorders>
          <w:top w:val="single" w:sz="2" w:space="0" w:color="EEF2F7"/>
          <w:left w:val="single" w:sz="30" w:space="0" w:color="C0392B"/>
          <w:bottom w:val="single" w:sz="2" w:space="0" w:color="EEF2F7"/>
          <w:right w:val="single" w:sz="2" w:space="0" w:color="EEF2F7"/>
        </w:tblBorders>
        <w:tblCellMar>
          <w:left w:w="10" w:type="dxa"/>
          <w:right w:w="10" w:type="dxa"/>
        </w:tblCellMar>
        <w:tblLook w:val="0000" w:firstRow="0" w:lastRow="0" w:firstColumn="0" w:lastColumn="0" w:noHBand="0" w:noVBand="0"/>
      </w:tblPr>
      <w:tblGrid>
        <w:gridCol w:w="9360"/>
      </w:tblGrid>
      <w:tr w:rsidR="002678A4" w14:paraId="5DC71488" w14:textId="77777777">
        <w:tblPrEx>
          <w:tblCellMar>
            <w:top w:w="0" w:type="dxa"/>
            <w:bottom w:w="0" w:type="dxa"/>
          </w:tblCellMar>
        </w:tblPrEx>
        <w:tc>
          <w:tcPr>
            <w:tcW w:w="9360" w:type="dxa"/>
            <w:shd w:val="clear" w:color="auto" w:fill="EEF2F7"/>
            <w:tcMar>
              <w:top w:w="120" w:type="dxa"/>
              <w:left w:w="200" w:type="dxa"/>
              <w:bottom w:w="120" w:type="dxa"/>
              <w:right w:w="160" w:type="dxa"/>
            </w:tcMar>
          </w:tcPr>
          <w:p w14:paraId="71C19253" w14:textId="77777777" w:rsidR="002678A4" w:rsidRDefault="00000000">
            <w:pPr>
              <w:spacing w:after="60"/>
            </w:pPr>
            <w:r>
              <w:rPr>
                <w:rFonts w:ascii="Cambria" w:eastAsia="Cambria" w:hAnsi="Cambria" w:cs="Cambria"/>
                <w:b/>
                <w:bCs/>
                <w:color w:val="1F3A5F"/>
                <w:sz w:val="20"/>
                <w:szCs w:val="20"/>
              </w:rPr>
              <w:t>The Governing Principle</w:t>
            </w:r>
          </w:p>
          <w:p w14:paraId="2A175FE8" w14:textId="77777777" w:rsidR="002678A4" w:rsidRDefault="00000000">
            <w:pPr>
              <w:spacing w:line="276" w:lineRule="auto"/>
              <w:jc w:val="both"/>
            </w:pPr>
            <w:r>
              <w:t xml:space="preserve">A small language model may </w:t>
            </w:r>
            <w:r>
              <w:rPr>
                <w:b/>
                <w:bCs/>
              </w:rPr>
              <w:t>describe, translate, draft, and route</w:t>
            </w:r>
            <w:r>
              <w:t xml:space="preserve"> — but it must </w:t>
            </w:r>
            <w:r>
              <w:rPr>
                <w:b/>
                <w:bCs/>
              </w:rPr>
              <w:t>never decide</w:t>
            </w:r>
            <w:r>
              <w:t>. The match verdict, the “fake” determination, and every audit-log entry remain outside its reach.</w:t>
            </w:r>
          </w:p>
        </w:tc>
      </w:tr>
    </w:tbl>
    <w:p w14:paraId="396B89A9" w14:textId="77777777" w:rsidR="002678A4" w:rsidRDefault="002678A4">
      <w:pPr>
        <w:spacing w:after="120"/>
      </w:pPr>
    </w:p>
    <w:p w14:paraId="6D8CF394" w14:textId="77777777" w:rsidR="002678A4" w:rsidRDefault="00000000">
      <w:pPr>
        <w:pStyle w:val="Heading3"/>
        <w:spacing w:before="180" w:after="80"/>
      </w:pPr>
      <w:bookmarkStart w:id="17" w:name="_Toc235299370"/>
      <w:r>
        <w:rPr>
          <w:rFonts w:ascii="Cambria" w:eastAsia="Cambria" w:hAnsi="Cambria" w:cs="Cambria"/>
          <w:b/>
          <w:bCs/>
          <w:color w:val="0E7C7B"/>
          <w:sz w:val="21"/>
          <w:szCs w:val="21"/>
        </w:rPr>
        <w:t>Where an SLM Adds Value</w:t>
      </w:r>
      <w:bookmarkEnd w:id="17"/>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2600"/>
        <w:gridCol w:w="6760"/>
      </w:tblGrid>
      <w:tr w:rsidR="002678A4" w14:paraId="49FE7A6C" w14:textId="77777777">
        <w:tblPrEx>
          <w:tblCellMar>
            <w:top w:w="0" w:type="dxa"/>
            <w:bottom w:w="0" w:type="dxa"/>
          </w:tblCellMar>
        </w:tblPrEx>
        <w:trPr>
          <w:tblHeader/>
        </w:trPr>
        <w:tc>
          <w:tcPr>
            <w:tcW w:w="2600" w:type="dxa"/>
            <w:shd w:val="clear" w:color="auto" w:fill="1F3A5F"/>
            <w:tcMar>
              <w:top w:w="80" w:type="dxa"/>
              <w:left w:w="110" w:type="dxa"/>
              <w:bottom w:w="80" w:type="dxa"/>
              <w:right w:w="110" w:type="dxa"/>
            </w:tcMar>
          </w:tcPr>
          <w:p w14:paraId="53697724" w14:textId="77777777" w:rsidR="002678A4" w:rsidRDefault="00000000">
            <w:r>
              <w:rPr>
                <w:b/>
                <w:bCs/>
                <w:color w:val="FFFFFF"/>
                <w:sz w:val="19"/>
                <w:szCs w:val="19"/>
              </w:rPr>
              <w:t>Use Case</w:t>
            </w:r>
          </w:p>
        </w:tc>
        <w:tc>
          <w:tcPr>
            <w:tcW w:w="6760" w:type="dxa"/>
            <w:shd w:val="clear" w:color="auto" w:fill="1F3A5F"/>
            <w:tcMar>
              <w:top w:w="80" w:type="dxa"/>
              <w:left w:w="110" w:type="dxa"/>
              <w:bottom w:w="80" w:type="dxa"/>
              <w:right w:w="110" w:type="dxa"/>
            </w:tcMar>
          </w:tcPr>
          <w:p w14:paraId="100C7C05" w14:textId="77777777" w:rsidR="002678A4" w:rsidRDefault="00000000">
            <w:r>
              <w:rPr>
                <w:b/>
                <w:bCs/>
                <w:color w:val="FFFFFF"/>
                <w:sz w:val="19"/>
                <w:szCs w:val="19"/>
              </w:rPr>
              <w:t>Role of the SLM</w:t>
            </w:r>
          </w:p>
        </w:tc>
      </w:tr>
      <w:tr w:rsidR="002678A4" w14:paraId="3408F2E3"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2AB5A53" w14:textId="77777777" w:rsidR="002678A4" w:rsidRDefault="00000000">
            <w:r>
              <w:rPr>
                <w:sz w:val="18"/>
                <w:szCs w:val="18"/>
              </w:rPr>
              <w:t>Metadata assistance</w:t>
            </w:r>
          </w:p>
        </w:tc>
        <w:tc>
          <w:tcPr>
            <w:tcW w:w="6760" w:type="dxa"/>
            <w:shd w:val="clear" w:color="auto" w:fill="FFFFFF"/>
            <w:tcMar>
              <w:top w:w="70" w:type="dxa"/>
              <w:left w:w="110" w:type="dxa"/>
              <w:bottom w:w="70" w:type="dxa"/>
              <w:right w:w="110" w:type="dxa"/>
            </w:tcMar>
          </w:tcPr>
          <w:p w14:paraId="42B4FADE" w14:textId="7D2968D4" w:rsidR="002678A4" w:rsidRDefault="00000000">
            <w:r>
              <w:rPr>
                <w:sz w:val="18"/>
                <w:szCs w:val="18"/>
              </w:rPr>
              <w:t xml:space="preserve">Drafts the case summary, suggests a category or </w:t>
            </w:r>
            <w:r w:rsidR="00BA6C87">
              <w:rPr>
                <w:sz w:val="18"/>
                <w:szCs w:val="18"/>
              </w:rPr>
              <w:t>tags</w:t>
            </w:r>
            <w:r>
              <w:rPr>
                <w:sz w:val="18"/>
                <w:szCs w:val="18"/>
              </w:rPr>
              <w:t>, and normalises the free-text “reason” field into consistent language when an authority flags a video.</w:t>
            </w:r>
          </w:p>
        </w:tc>
      </w:tr>
      <w:tr w:rsidR="002678A4" w14:paraId="52CC9C87" w14:textId="77777777">
        <w:tblPrEx>
          <w:tblCellMar>
            <w:top w:w="0" w:type="dxa"/>
            <w:bottom w:w="0" w:type="dxa"/>
          </w:tblCellMar>
        </w:tblPrEx>
        <w:tc>
          <w:tcPr>
            <w:tcW w:w="2600" w:type="dxa"/>
            <w:shd w:val="clear" w:color="auto" w:fill="EEF2F7"/>
            <w:tcMar>
              <w:top w:w="70" w:type="dxa"/>
              <w:left w:w="110" w:type="dxa"/>
              <w:bottom w:w="70" w:type="dxa"/>
              <w:right w:w="110" w:type="dxa"/>
            </w:tcMar>
          </w:tcPr>
          <w:p w14:paraId="565AB8F1" w14:textId="77777777" w:rsidR="002678A4" w:rsidRDefault="00000000">
            <w:r>
              <w:rPr>
                <w:sz w:val="18"/>
                <w:szCs w:val="18"/>
              </w:rPr>
              <w:t>Public-facing explanation</w:t>
            </w:r>
          </w:p>
        </w:tc>
        <w:tc>
          <w:tcPr>
            <w:tcW w:w="6760" w:type="dxa"/>
            <w:shd w:val="clear" w:color="auto" w:fill="EEF2F7"/>
            <w:tcMar>
              <w:top w:w="70" w:type="dxa"/>
              <w:left w:w="110" w:type="dxa"/>
              <w:bottom w:w="70" w:type="dxa"/>
              <w:right w:w="110" w:type="dxa"/>
            </w:tcMar>
          </w:tcPr>
          <w:p w14:paraId="7175E484" w14:textId="77777777" w:rsidR="002678A4" w:rsidRDefault="00000000">
            <w:r>
              <w:rPr>
                <w:sz w:val="18"/>
                <w:szCs w:val="18"/>
              </w:rPr>
              <w:t>Renders a raw match result into a plain-language sentence a citizen can understand — a description of the official record, never a verdict of its own.</w:t>
            </w:r>
          </w:p>
        </w:tc>
      </w:tr>
      <w:tr w:rsidR="002678A4" w14:paraId="73A11964"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E9DDB8F" w14:textId="77777777" w:rsidR="002678A4" w:rsidRDefault="00000000">
            <w:r>
              <w:rPr>
                <w:sz w:val="18"/>
                <w:szCs w:val="18"/>
              </w:rPr>
              <w:t>Multilingual output</w:t>
            </w:r>
          </w:p>
        </w:tc>
        <w:tc>
          <w:tcPr>
            <w:tcW w:w="6760" w:type="dxa"/>
            <w:shd w:val="clear" w:color="auto" w:fill="FFFFFF"/>
            <w:tcMar>
              <w:top w:w="70" w:type="dxa"/>
              <w:left w:w="110" w:type="dxa"/>
              <w:bottom w:w="70" w:type="dxa"/>
              <w:right w:w="110" w:type="dxa"/>
            </w:tcMar>
          </w:tcPr>
          <w:p w14:paraId="58FCC1BB" w14:textId="77777777" w:rsidR="002678A4" w:rsidRDefault="00000000">
            <w:r>
              <w:rPr>
                <w:sz w:val="18"/>
                <w:szCs w:val="18"/>
              </w:rPr>
              <w:t>Delivers results and notices in Hindi, Bengali, Tamil, and other Indian languages from a single compact multilingual model.</w:t>
            </w:r>
          </w:p>
        </w:tc>
      </w:tr>
      <w:tr w:rsidR="002678A4" w14:paraId="68DE88EC" w14:textId="77777777">
        <w:tblPrEx>
          <w:tblCellMar>
            <w:top w:w="0" w:type="dxa"/>
            <w:bottom w:w="0" w:type="dxa"/>
          </w:tblCellMar>
        </w:tblPrEx>
        <w:tc>
          <w:tcPr>
            <w:tcW w:w="2600" w:type="dxa"/>
            <w:shd w:val="clear" w:color="auto" w:fill="EEF2F7"/>
            <w:tcMar>
              <w:top w:w="70" w:type="dxa"/>
              <w:left w:w="110" w:type="dxa"/>
              <w:bottom w:w="70" w:type="dxa"/>
              <w:right w:w="110" w:type="dxa"/>
            </w:tcMar>
          </w:tcPr>
          <w:p w14:paraId="06581834" w14:textId="77777777" w:rsidR="002678A4" w:rsidRDefault="00000000">
            <w:r>
              <w:rPr>
                <w:sz w:val="18"/>
                <w:szCs w:val="18"/>
              </w:rPr>
              <w:t>Registry search &amp; triage</w:t>
            </w:r>
          </w:p>
        </w:tc>
        <w:tc>
          <w:tcPr>
            <w:tcW w:w="6760" w:type="dxa"/>
            <w:shd w:val="clear" w:color="auto" w:fill="EEF2F7"/>
            <w:tcMar>
              <w:top w:w="70" w:type="dxa"/>
              <w:left w:w="110" w:type="dxa"/>
              <w:bottom w:w="70" w:type="dxa"/>
              <w:right w:w="110" w:type="dxa"/>
            </w:tcMar>
          </w:tcPr>
          <w:p w14:paraId="7CA53491" w14:textId="77777777" w:rsidR="002678A4" w:rsidRDefault="00000000">
            <w:r>
              <w:rPr>
                <w:sz w:val="18"/>
                <w:szCs w:val="18"/>
              </w:rPr>
              <w:t>Converts an administrator’s natural-language request (“show flagged political videos from last month”) into a structured query over the case database.</w:t>
            </w:r>
          </w:p>
        </w:tc>
      </w:tr>
      <w:tr w:rsidR="002678A4" w14:paraId="644E265D"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3C37B574" w14:textId="77777777" w:rsidR="002678A4" w:rsidRDefault="00000000">
            <w:r>
              <w:rPr>
                <w:sz w:val="18"/>
                <w:szCs w:val="18"/>
              </w:rPr>
              <w:t>Duplicate-report clustering</w:t>
            </w:r>
          </w:p>
        </w:tc>
        <w:tc>
          <w:tcPr>
            <w:tcW w:w="6760" w:type="dxa"/>
            <w:shd w:val="clear" w:color="auto" w:fill="FFFFFF"/>
            <w:tcMar>
              <w:top w:w="70" w:type="dxa"/>
              <w:left w:w="110" w:type="dxa"/>
              <w:bottom w:w="70" w:type="dxa"/>
              <w:right w:w="110" w:type="dxa"/>
            </w:tcMar>
          </w:tcPr>
          <w:p w14:paraId="4038F650" w14:textId="77777777" w:rsidR="002678A4" w:rsidRDefault="00000000">
            <w:r>
              <w:rPr>
                <w:sz w:val="18"/>
                <w:szCs w:val="18"/>
              </w:rPr>
              <w:t>Groups many citizen submissions that describe the same underlying fake, using embeddings and lightweight classification.</w:t>
            </w:r>
          </w:p>
        </w:tc>
      </w:tr>
      <w:tr w:rsidR="002678A4" w14:paraId="5398F4C6" w14:textId="77777777">
        <w:tblPrEx>
          <w:tblCellMar>
            <w:top w:w="0" w:type="dxa"/>
            <w:bottom w:w="0" w:type="dxa"/>
          </w:tblCellMar>
        </w:tblPrEx>
        <w:tc>
          <w:tcPr>
            <w:tcW w:w="2600" w:type="dxa"/>
            <w:shd w:val="clear" w:color="auto" w:fill="EEF2F7"/>
            <w:tcMar>
              <w:top w:w="70" w:type="dxa"/>
              <w:left w:w="110" w:type="dxa"/>
              <w:bottom w:w="70" w:type="dxa"/>
              <w:right w:w="110" w:type="dxa"/>
            </w:tcMar>
          </w:tcPr>
          <w:p w14:paraId="2522ACAE" w14:textId="77777777" w:rsidR="002678A4" w:rsidRDefault="00000000">
            <w:r>
              <w:rPr>
                <w:sz w:val="18"/>
                <w:szCs w:val="18"/>
              </w:rPr>
              <w:t>Dispute intake</w:t>
            </w:r>
          </w:p>
        </w:tc>
        <w:tc>
          <w:tcPr>
            <w:tcW w:w="6760" w:type="dxa"/>
            <w:shd w:val="clear" w:color="auto" w:fill="EEF2F7"/>
            <w:tcMar>
              <w:top w:w="70" w:type="dxa"/>
              <w:left w:w="110" w:type="dxa"/>
              <w:bottom w:w="70" w:type="dxa"/>
              <w:right w:w="110" w:type="dxa"/>
            </w:tcMar>
          </w:tcPr>
          <w:p w14:paraId="3E476275" w14:textId="77777777" w:rsidR="002678A4" w:rsidRDefault="00000000">
            <w:r>
              <w:rPr>
                <w:sz w:val="18"/>
                <w:szCs w:val="18"/>
              </w:rPr>
              <w:t>Structures a free-text appeal into fields ready for human review.</w:t>
            </w:r>
          </w:p>
        </w:tc>
      </w:tr>
    </w:tbl>
    <w:p w14:paraId="2DF33AB4" w14:textId="77777777" w:rsidR="002678A4" w:rsidRDefault="002678A4">
      <w:pPr>
        <w:spacing w:after="120"/>
      </w:pPr>
    </w:p>
    <w:p w14:paraId="671FDF02" w14:textId="77777777" w:rsidR="002678A4" w:rsidRDefault="00000000">
      <w:pPr>
        <w:pStyle w:val="Heading3"/>
        <w:spacing w:before="180" w:after="80"/>
      </w:pPr>
      <w:bookmarkStart w:id="18" w:name="_Toc235299371"/>
      <w:r>
        <w:rPr>
          <w:rFonts w:ascii="Cambria" w:eastAsia="Cambria" w:hAnsi="Cambria" w:cs="Cambria"/>
          <w:b/>
          <w:bCs/>
          <w:color w:val="0E7C7B"/>
          <w:sz w:val="21"/>
          <w:szCs w:val="21"/>
        </w:rPr>
        <w:t>Where No Language Model Is Used — At Any Size</w:t>
      </w:r>
      <w:bookmarkEnd w:id="18"/>
    </w:p>
    <w:p w14:paraId="4CBB44D7" w14:textId="77777777" w:rsidR="002678A4" w:rsidRDefault="00000000">
      <w:pPr>
        <w:pStyle w:val="ListParagraph"/>
        <w:numPr>
          <w:ilvl w:val="0"/>
          <w:numId w:val="2"/>
        </w:numPr>
        <w:spacing w:after="70" w:line="270" w:lineRule="auto"/>
        <w:jc w:val="both"/>
      </w:pPr>
      <w:r>
        <w:rPr>
          <w:b/>
          <w:bCs/>
        </w:rPr>
        <w:t xml:space="preserve">The match verdict. </w:t>
      </w:r>
      <w:r>
        <w:t>Match or no-match is decided solely by the fingerprint engine and must stay deterministic for evidentiary integrity.</w:t>
      </w:r>
    </w:p>
    <w:p w14:paraId="474CC246" w14:textId="77777777" w:rsidR="002678A4" w:rsidRDefault="00000000">
      <w:pPr>
        <w:pStyle w:val="ListParagraph"/>
        <w:numPr>
          <w:ilvl w:val="0"/>
          <w:numId w:val="2"/>
        </w:numPr>
        <w:spacing w:after="70" w:line="270" w:lineRule="auto"/>
        <w:jc w:val="both"/>
      </w:pPr>
      <w:r>
        <w:rPr>
          <w:b/>
          <w:bCs/>
        </w:rPr>
        <w:t xml:space="preserve">The “is this fake” determination. </w:t>
      </w:r>
      <w:r>
        <w:t>By design a human authority decides; no model may infer or override that judgement.</w:t>
      </w:r>
    </w:p>
    <w:p w14:paraId="66C5CCEC" w14:textId="77777777" w:rsidR="002678A4" w:rsidRDefault="00000000">
      <w:pPr>
        <w:pStyle w:val="ListParagraph"/>
        <w:numPr>
          <w:ilvl w:val="0"/>
          <w:numId w:val="2"/>
        </w:numPr>
        <w:spacing w:after="70" w:line="270" w:lineRule="auto"/>
        <w:jc w:val="both"/>
      </w:pPr>
      <w:r>
        <w:rPr>
          <w:b/>
          <w:bCs/>
        </w:rPr>
        <w:t xml:space="preserve">Audit-log entries. </w:t>
      </w:r>
      <w:r>
        <w:t>These are exact and machine-generated, never paraphrased by a model.</w:t>
      </w:r>
    </w:p>
    <w:p w14:paraId="4D535D3D" w14:textId="77777777" w:rsidR="002678A4" w:rsidRDefault="00000000">
      <w:pPr>
        <w:pStyle w:val="Heading3"/>
        <w:spacing w:before="180" w:after="80"/>
      </w:pPr>
      <w:bookmarkStart w:id="19" w:name="_Toc235299372"/>
      <w:r>
        <w:rPr>
          <w:rFonts w:ascii="Cambria" w:eastAsia="Cambria" w:hAnsi="Cambria" w:cs="Cambria"/>
          <w:b/>
          <w:bCs/>
          <w:color w:val="0E7C7B"/>
          <w:sz w:val="21"/>
          <w:szCs w:val="21"/>
        </w:rPr>
        <w:t>Why Small Serves This System</w:t>
      </w:r>
      <w:bookmarkEnd w:id="19"/>
    </w:p>
    <w:p w14:paraId="122CCF65" w14:textId="77777777" w:rsidR="002678A4" w:rsidRDefault="00000000">
      <w:pPr>
        <w:spacing w:after="120" w:line="276" w:lineRule="auto"/>
        <w:jc w:val="both"/>
      </w:pPr>
      <w:r>
        <w:t>Because the users are government agencies, a compact model unlocks deployment properties that a large hosted model cannot offer:</w:t>
      </w:r>
    </w:p>
    <w:p w14:paraId="5C1D0E30" w14:textId="77777777" w:rsidR="002678A4" w:rsidRDefault="00000000">
      <w:pPr>
        <w:pStyle w:val="ListParagraph"/>
        <w:numPr>
          <w:ilvl w:val="0"/>
          <w:numId w:val="2"/>
        </w:numPr>
        <w:spacing w:after="70" w:line="270" w:lineRule="auto"/>
        <w:jc w:val="both"/>
      </w:pPr>
      <w:r>
        <w:rPr>
          <w:b/>
          <w:bCs/>
        </w:rPr>
        <w:t xml:space="preserve">On-premise and air-gapped hosting. </w:t>
      </w:r>
      <w:r>
        <w:t>A model of this size can run inside government infrastructure — or on modest local hardware — with no sensitive metadata leaving the perimeter, an often non-negotiable requirement for law enforcement.</w:t>
      </w:r>
    </w:p>
    <w:p w14:paraId="61B61FA0" w14:textId="77777777" w:rsidR="002678A4" w:rsidRDefault="00000000">
      <w:pPr>
        <w:pStyle w:val="ListParagraph"/>
        <w:numPr>
          <w:ilvl w:val="0"/>
          <w:numId w:val="2"/>
        </w:numPr>
        <w:spacing w:after="70" w:line="270" w:lineRule="auto"/>
        <w:jc w:val="both"/>
      </w:pPr>
      <w:r>
        <w:rPr>
          <w:b/>
          <w:bCs/>
        </w:rPr>
        <w:t xml:space="preserve">Data sovereignty. </w:t>
      </w:r>
      <w:r>
        <w:t>Everything stays within controlled infrastructure, aligning with the Digital Personal Data Protection Act, 2023.</w:t>
      </w:r>
    </w:p>
    <w:p w14:paraId="22E83550" w14:textId="77777777" w:rsidR="002678A4" w:rsidRDefault="00000000">
      <w:pPr>
        <w:pStyle w:val="ListParagraph"/>
        <w:numPr>
          <w:ilvl w:val="0"/>
          <w:numId w:val="2"/>
        </w:numPr>
        <w:spacing w:after="70" w:line="270" w:lineRule="auto"/>
        <w:jc w:val="both"/>
      </w:pPr>
      <w:r>
        <w:rPr>
          <w:b/>
          <w:bCs/>
        </w:rPr>
        <w:lastRenderedPageBreak/>
        <w:t xml:space="preserve">Cost at public scale. </w:t>
      </w:r>
      <w:r>
        <w:t>The public “check” side may see very high volume; keeping the language layer tiny or absent holds per-query cost near zero.</w:t>
      </w:r>
    </w:p>
    <w:p w14:paraId="4151FF07" w14:textId="77777777" w:rsidR="002678A4" w:rsidRDefault="00000000">
      <w:pPr>
        <w:pStyle w:val="ListParagraph"/>
        <w:numPr>
          <w:ilvl w:val="0"/>
          <w:numId w:val="2"/>
        </w:numPr>
        <w:spacing w:after="70" w:line="270" w:lineRule="auto"/>
        <w:jc w:val="both"/>
      </w:pPr>
      <w:r>
        <w:rPr>
          <w:b/>
          <w:bCs/>
        </w:rPr>
        <w:t xml:space="preserve">Domain fine-tuning. </w:t>
      </w:r>
      <w:r>
        <w:t>A small model can be cheaply fine-tuned on the system’s own case categories, legal phrasing, and Indian-language needs.</w:t>
      </w:r>
    </w:p>
    <w:p w14:paraId="01B17588" w14:textId="77777777" w:rsidR="002678A4" w:rsidRDefault="00000000">
      <w:pPr>
        <w:pStyle w:val="Heading3"/>
        <w:spacing w:before="180" w:after="80"/>
      </w:pPr>
      <w:bookmarkStart w:id="20" w:name="_Toc235299373"/>
      <w:r>
        <w:rPr>
          <w:rFonts w:ascii="Cambria" w:eastAsia="Cambria" w:hAnsi="Cambria" w:cs="Cambria"/>
          <w:b/>
          <w:bCs/>
          <w:color w:val="0E7C7B"/>
          <w:sz w:val="21"/>
          <w:szCs w:val="21"/>
        </w:rPr>
        <w:t>Architectural Stance</w:t>
      </w:r>
      <w:bookmarkEnd w:id="20"/>
    </w:p>
    <w:p w14:paraId="0FF6888C" w14:textId="77777777" w:rsidR="002678A4" w:rsidRDefault="00000000">
      <w:pPr>
        <w:spacing w:after="120" w:line="276" w:lineRule="auto"/>
        <w:jc w:val="both"/>
      </w:pPr>
      <w:r>
        <w:t xml:space="preserve">The assistance layer is designed as an </w:t>
      </w:r>
      <w:r>
        <w:rPr>
          <w:b/>
          <w:bCs/>
        </w:rPr>
        <w:t>optional, pluggable module that sits beside the pipeline, never inside it</w:t>
      </w:r>
      <w:r>
        <w:t xml:space="preserve">. The system remains fully functional with the model switched off, falling back to templates and manual entry. A clean interface allows the model to be swapped — or later upgraded to a larger one — without touching the engine. Any model-generated text shown to the public is always presented as a description of an authoritative record, not as the determination itself. Given the sovereignty and privacy constraints, </w:t>
      </w:r>
      <w:r>
        <w:rPr>
          <w:b/>
          <w:bCs/>
        </w:rPr>
        <w:t>open-weight, self-hostable</w:t>
      </w:r>
      <w:r>
        <w:t xml:space="preserve"> models with strong Indic-language coverage should be preferred over hosted APIs, with the specific model chosen through a short evaluation rather than fixed in advance, since the landscape evolves quickly.</w:t>
      </w:r>
    </w:p>
    <w:p w14:paraId="7FE127CB" w14:textId="77777777" w:rsidR="002678A4" w:rsidRDefault="00000000">
      <w:r>
        <w:br w:type="page"/>
      </w:r>
    </w:p>
    <w:p w14:paraId="7BC08BC8" w14:textId="77777777" w:rsidR="002678A4" w:rsidRDefault="00000000">
      <w:pPr>
        <w:pStyle w:val="Heading1"/>
        <w:pBdr>
          <w:bottom w:val="single" w:sz="12" w:space="6" w:color="D97706"/>
        </w:pBdr>
        <w:spacing w:before="320" w:after="140"/>
      </w:pPr>
      <w:bookmarkStart w:id="21" w:name="_Toc235299374"/>
      <w:r>
        <w:rPr>
          <w:rFonts w:ascii="Cambria" w:eastAsia="Cambria" w:hAnsi="Cambria" w:cs="Cambria"/>
          <w:b/>
          <w:bCs/>
          <w:color w:val="1F3A5F"/>
          <w:sz w:val="30"/>
          <w:szCs w:val="30"/>
        </w:rPr>
        <w:lastRenderedPageBreak/>
        <w:t>5. System Architecture Diagrams</w:t>
      </w:r>
      <w:bookmarkEnd w:id="21"/>
    </w:p>
    <w:p w14:paraId="24BF6D5F" w14:textId="77777777" w:rsidR="002678A4" w:rsidRDefault="00000000">
      <w:pPr>
        <w:spacing w:after="120" w:line="276" w:lineRule="auto"/>
        <w:jc w:val="both"/>
      </w:pPr>
      <w:r>
        <w:t>The three diagrams in this section render the architecture visually: the layered structure of the platform, the end-to-end flow that connects the two sides through a shared registry, and the sub-clip localisation capability that defines the system.</w:t>
      </w:r>
    </w:p>
    <w:p w14:paraId="5ED396C6" w14:textId="77777777" w:rsidR="002678A4" w:rsidRDefault="00000000">
      <w:pPr>
        <w:pStyle w:val="Heading2"/>
        <w:spacing w:before="240" w:after="100"/>
      </w:pPr>
      <w:bookmarkStart w:id="22" w:name="_Toc235299375"/>
      <w:r>
        <w:rPr>
          <w:rFonts w:ascii="Cambria" w:eastAsia="Cambria" w:hAnsi="Cambria" w:cs="Cambria"/>
          <w:b/>
          <w:bCs/>
          <w:color w:val="C0392B"/>
          <w:sz w:val="24"/>
          <w:szCs w:val="24"/>
        </w:rPr>
        <w:t>5.1 The Layered Structure</w:t>
      </w:r>
      <w:bookmarkEnd w:id="22"/>
    </w:p>
    <w:p w14:paraId="764C0BC8" w14:textId="77777777" w:rsidR="002678A4" w:rsidRDefault="00000000">
      <w:pPr>
        <w:spacing w:after="120" w:line="276" w:lineRule="auto"/>
        <w:jc w:val="both"/>
      </w:pPr>
      <w:r>
        <w:t xml:space="preserve">The platform’s six operational layers form a single deterministic pipeline. The optional language-model layer is drawn deliberately to one side, connected only by “assists” links — a visual statement of the governing principle that it </w:t>
      </w:r>
      <w:r>
        <w:rPr>
          <w:b/>
          <w:bCs/>
        </w:rPr>
        <w:t>supports the system without ever sitting on the path that produces a verdict</w:t>
      </w:r>
      <w:r>
        <w:t>.</w:t>
      </w:r>
    </w:p>
    <w:p w14:paraId="5E6D0066" w14:textId="77777777" w:rsidR="002678A4" w:rsidRDefault="00000000">
      <w:pPr>
        <w:spacing w:before="120" w:after="60"/>
        <w:jc w:val="center"/>
      </w:pPr>
      <w:r>
        <w:rPr>
          <w:noProof/>
        </w:rPr>
        <w:drawing>
          <wp:inline distT="0" distB="0" distL="0" distR="0" wp14:anchorId="313E811D" wp14:editId="45EC08C8">
            <wp:extent cx="59055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48150"/>
                    </a:xfrm>
                    <a:prstGeom prst="rect">
                      <a:avLst/>
                    </a:prstGeom>
                  </pic:spPr>
                </pic:pic>
              </a:graphicData>
            </a:graphic>
          </wp:inline>
        </w:drawing>
      </w:r>
    </w:p>
    <w:p w14:paraId="16B535EE" w14:textId="77777777" w:rsidR="002678A4" w:rsidRDefault="00000000">
      <w:pPr>
        <w:spacing w:after="200"/>
        <w:jc w:val="center"/>
      </w:pPr>
      <w:r>
        <w:rPr>
          <w:i/>
          <w:iCs/>
          <w:color w:val="5B6570"/>
          <w:sz w:val="17"/>
          <w:szCs w:val="17"/>
        </w:rPr>
        <w:t>Figure 1 — The seven-layer architecture. The model-free operational core produces every match verdict; Layer 7 assists from beside the pipeline and can be removed without affecting it.</w:t>
      </w:r>
    </w:p>
    <w:p w14:paraId="40E29C04" w14:textId="77777777" w:rsidR="002678A4" w:rsidRDefault="00000000">
      <w:pPr>
        <w:pStyle w:val="Heading2"/>
        <w:spacing w:before="240" w:after="100"/>
      </w:pPr>
      <w:bookmarkStart w:id="23" w:name="_Toc235299376"/>
      <w:r>
        <w:rPr>
          <w:rFonts w:ascii="Cambria" w:eastAsia="Cambria" w:hAnsi="Cambria" w:cs="Cambria"/>
          <w:b/>
          <w:bCs/>
          <w:color w:val="C0392B"/>
          <w:sz w:val="24"/>
          <w:szCs w:val="24"/>
        </w:rPr>
        <w:t>5.2 End-to-End Matching Flow</w:t>
      </w:r>
      <w:bookmarkEnd w:id="23"/>
    </w:p>
    <w:p w14:paraId="508813E7" w14:textId="77777777" w:rsidR="002678A4" w:rsidRDefault="00000000">
      <w:pPr>
        <w:spacing w:after="120" w:line="276" w:lineRule="auto"/>
        <w:jc w:val="both"/>
      </w:pPr>
      <w:r>
        <w:t>The authority side and the public side never share credentials or interfaces, but they converge on one secure registry built through an identical fingerprinting pipeline. Authorities write signed records into the registry; the public reads against it and receives a plain, timestamped result.</w:t>
      </w:r>
    </w:p>
    <w:p w14:paraId="0F706594" w14:textId="77777777" w:rsidR="002678A4" w:rsidRDefault="00000000">
      <w:pPr>
        <w:spacing w:before="120" w:after="60"/>
        <w:jc w:val="center"/>
      </w:pPr>
      <w:r>
        <w:rPr>
          <w:noProof/>
        </w:rPr>
        <w:lastRenderedPageBreak/>
        <w:drawing>
          <wp:inline distT="0" distB="0" distL="0" distR="0" wp14:anchorId="0B19B2EE" wp14:editId="73F218DE">
            <wp:extent cx="5905500" cy="3781425"/>
            <wp:effectExtent l="0" t="0" r="0" b="0"/>
            <wp:docPr id="186350521" name="Picture 18635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81425"/>
                    </a:xfrm>
                    <a:prstGeom prst="rect">
                      <a:avLst/>
                    </a:prstGeom>
                  </pic:spPr>
                </pic:pic>
              </a:graphicData>
            </a:graphic>
          </wp:inline>
        </w:drawing>
      </w:r>
    </w:p>
    <w:p w14:paraId="65F59E61" w14:textId="77777777" w:rsidR="002678A4" w:rsidRDefault="00000000">
      <w:pPr>
        <w:spacing w:after="200"/>
        <w:jc w:val="center"/>
      </w:pPr>
      <w:r>
        <w:rPr>
          <w:i/>
          <w:iCs/>
          <w:color w:val="5B6570"/>
          <w:sz w:val="17"/>
          <w:szCs w:val="17"/>
        </w:rPr>
        <w:t>Figure 2 — End-to-end flow. Authorities flag, fingerprint, sign, and log; citizens submit, fingerprint, and search; the registry sits between them and every public result points back to an official record.</w:t>
      </w:r>
    </w:p>
    <w:p w14:paraId="1AC9D13F" w14:textId="77777777" w:rsidR="002678A4" w:rsidRDefault="00000000">
      <w:pPr>
        <w:pStyle w:val="Heading2"/>
        <w:spacing w:before="240" w:after="100"/>
      </w:pPr>
      <w:bookmarkStart w:id="24" w:name="_Toc235299377"/>
      <w:r>
        <w:rPr>
          <w:rFonts w:ascii="Cambria" w:eastAsia="Cambria" w:hAnsi="Cambria" w:cs="Cambria"/>
          <w:b/>
          <w:bCs/>
          <w:color w:val="C0392B"/>
          <w:sz w:val="24"/>
          <w:szCs w:val="24"/>
        </w:rPr>
        <w:t>5.3 Sub-Clip Localisation</w:t>
      </w:r>
      <w:bookmarkEnd w:id="24"/>
    </w:p>
    <w:p w14:paraId="4B6D27D7" w14:textId="77777777" w:rsidR="002678A4" w:rsidRDefault="00000000">
      <w:pPr>
        <w:spacing w:after="120" w:line="276" w:lineRule="auto"/>
        <w:jc w:val="both"/>
      </w:pPr>
      <w:r>
        <w:t xml:space="preserve">This is the capability that separates ABHIJÑĀNA from a simple file-blocklist. Because every video is stored as </w:t>
      </w:r>
      <w:r>
        <w:rPr>
          <w:b/>
          <w:bCs/>
        </w:rPr>
        <w:t>per-window fingerprints rather than a single whole-video hash</w:t>
      </w:r>
      <w:r>
        <w:t>, a flagged clip can be recognised even after it has been trimmed, re-encoded, and dropped into the middle of a long, otherwise-innocent video — and the system reports the exact timestamp range where it appears.</w:t>
      </w:r>
    </w:p>
    <w:p w14:paraId="359E47A9" w14:textId="77777777" w:rsidR="002678A4" w:rsidRDefault="00000000">
      <w:pPr>
        <w:spacing w:before="120" w:after="60"/>
        <w:jc w:val="center"/>
      </w:pPr>
      <w:r>
        <w:rPr>
          <w:noProof/>
        </w:rPr>
        <w:drawing>
          <wp:inline distT="0" distB="0" distL="0" distR="0" wp14:anchorId="29B0F6A2" wp14:editId="04F2739B">
            <wp:extent cx="5905500" cy="2771775"/>
            <wp:effectExtent l="0" t="0" r="0" b="0"/>
            <wp:docPr id="736819636" name="Picture 73681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71775"/>
                    </a:xfrm>
                    <a:prstGeom prst="rect">
                      <a:avLst/>
                    </a:prstGeom>
                  </pic:spPr>
                </pic:pic>
              </a:graphicData>
            </a:graphic>
          </wp:inline>
        </w:drawing>
      </w:r>
    </w:p>
    <w:p w14:paraId="142FEF18" w14:textId="77777777" w:rsidR="002678A4" w:rsidRDefault="00000000">
      <w:pPr>
        <w:spacing w:after="200"/>
        <w:jc w:val="center"/>
      </w:pPr>
      <w:r>
        <w:rPr>
          <w:i/>
          <w:iCs/>
          <w:color w:val="5B6570"/>
          <w:sz w:val="17"/>
          <w:szCs w:val="17"/>
        </w:rPr>
        <w:lastRenderedPageBreak/>
        <w:t>Figure 3 — Sub-clip localisation. An eight-second flagged clip, re-encoded and embedded inside a two-minute video, is located by sliding-window search and returned with its precise in-video timestamps.</w:t>
      </w:r>
    </w:p>
    <w:p w14:paraId="0DF43740" w14:textId="77777777" w:rsidR="002678A4" w:rsidRDefault="00000000">
      <w:pPr>
        <w:pStyle w:val="Heading1"/>
        <w:pBdr>
          <w:bottom w:val="single" w:sz="12" w:space="6" w:color="D97706"/>
        </w:pBdr>
        <w:spacing w:before="320" w:after="140"/>
      </w:pPr>
      <w:bookmarkStart w:id="25" w:name="_Toc235299378"/>
      <w:r>
        <w:rPr>
          <w:rFonts w:ascii="Cambria" w:eastAsia="Cambria" w:hAnsi="Cambria" w:cs="Cambria"/>
          <w:b/>
          <w:bCs/>
          <w:color w:val="1F3A5F"/>
          <w:sz w:val="30"/>
          <w:szCs w:val="30"/>
        </w:rPr>
        <w:t>6. Indicative Technology Stack</w:t>
      </w:r>
      <w:bookmarkEnd w:id="25"/>
    </w:p>
    <w:p w14:paraId="6CF84952" w14:textId="77777777" w:rsidR="002678A4" w:rsidRDefault="00000000">
      <w:pPr>
        <w:spacing w:after="120" w:line="276" w:lineRule="auto"/>
        <w:jc w:val="both"/>
      </w:pPr>
      <w:r>
        <w:t>The following components are indicative; final selection should follow a formal evaluation. The architecture is deliberately technology-agnostic so individual components can be substituted without redesigning the system.</w:t>
      </w:r>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2000"/>
        <w:gridCol w:w="3560"/>
        <w:gridCol w:w="3800"/>
      </w:tblGrid>
      <w:tr w:rsidR="002678A4" w14:paraId="1A08470C" w14:textId="77777777">
        <w:tblPrEx>
          <w:tblCellMar>
            <w:top w:w="0" w:type="dxa"/>
            <w:bottom w:w="0" w:type="dxa"/>
          </w:tblCellMar>
        </w:tblPrEx>
        <w:trPr>
          <w:tblHeader/>
        </w:trPr>
        <w:tc>
          <w:tcPr>
            <w:tcW w:w="2000" w:type="dxa"/>
            <w:shd w:val="clear" w:color="auto" w:fill="1F3A5F"/>
            <w:tcMar>
              <w:top w:w="80" w:type="dxa"/>
              <w:left w:w="110" w:type="dxa"/>
              <w:bottom w:w="80" w:type="dxa"/>
              <w:right w:w="110" w:type="dxa"/>
            </w:tcMar>
          </w:tcPr>
          <w:p w14:paraId="0C21BC0A" w14:textId="77777777" w:rsidR="002678A4" w:rsidRDefault="00000000">
            <w:r>
              <w:rPr>
                <w:b/>
                <w:bCs/>
                <w:color w:val="FFFFFF"/>
                <w:sz w:val="19"/>
                <w:szCs w:val="19"/>
              </w:rPr>
              <w:t>Layer</w:t>
            </w:r>
          </w:p>
        </w:tc>
        <w:tc>
          <w:tcPr>
            <w:tcW w:w="3560" w:type="dxa"/>
            <w:shd w:val="clear" w:color="auto" w:fill="1F3A5F"/>
            <w:tcMar>
              <w:top w:w="80" w:type="dxa"/>
              <w:left w:w="110" w:type="dxa"/>
              <w:bottom w:w="80" w:type="dxa"/>
              <w:right w:w="110" w:type="dxa"/>
            </w:tcMar>
          </w:tcPr>
          <w:p w14:paraId="053778D2" w14:textId="77777777" w:rsidR="002678A4" w:rsidRDefault="00000000">
            <w:r>
              <w:rPr>
                <w:b/>
                <w:bCs/>
                <w:color w:val="FFFFFF"/>
                <w:sz w:val="19"/>
                <w:szCs w:val="19"/>
              </w:rPr>
              <w:t>Function</w:t>
            </w:r>
          </w:p>
        </w:tc>
        <w:tc>
          <w:tcPr>
            <w:tcW w:w="3800" w:type="dxa"/>
            <w:shd w:val="clear" w:color="auto" w:fill="1F3A5F"/>
            <w:tcMar>
              <w:top w:w="80" w:type="dxa"/>
              <w:left w:w="110" w:type="dxa"/>
              <w:bottom w:w="80" w:type="dxa"/>
              <w:right w:w="110" w:type="dxa"/>
            </w:tcMar>
          </w:tcPr>
          <w:p w14:paraId="3C22B1B5" w14:textId="77777777" w:rsidR="002678A4" w:rsidRDefault="00000000">
            <w:r>
              <w:rPr>
                <w:b/>
                <w:bCs/>
                <w:color w:val="FFFFFF"/>
                <w:sz w:val="19"/>
                <w:szCs w:val="19"/>
              </w:rPr>
              <w:t>Indicative Options</w:t>
            </w:r>
          </w:p>
        </w:tc>
      </w:tr>
      <w:tr w:rsidR="002678A4" w14:paraId="3C422502"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4A9A461D" w14:textId="77777777" w:rsidR="002678A4" w:rsidRDefault="00000000">
            <w:r>
              <w:rPr>
                <w:sz w:val="18"/>
                <w:szCs w:val="18"/>
              </w:rPr>
              <w:t>Video processing</w:t>
            </w:r>
          </w:p>
        </w:tc>
        <w:tc>
          <w:tcPr>
            <w:tcW w:w="3560" w:type="dxa"/>
            <w:shd w:val="clear" w:color="auto" w:fill="FFFFFF"/>
            <w:tcMar>
              <w:top w:w="70" w:type="dxa"/>
              <w:left w:w="110" w:type="dxa"/>
              <w:bottom w:w="70" w:type="dxa"/>
              <w:right w:w="110" w:type="dxa"/>
            </w:tcMar>
          </w:tcPr>
          <w:p w14:paraId="1B80AD90" w14:textId="77777777" w:rsidR="002678A4" w:rsidRDefault="00000000">
            <w:r>
              <w:rPr>
                <w:sz w:val="18"/>
                <w:szCs w:val="18"/>
              </w:rPr>
              <w:t>Decoding, frame sampling, audio extraction</w:t>
            </w:r>
          </w:p>
        </w:tc>
        <w:tc>
          <w:tcPr>
            <w:tcW w:w="3800" w:type="dxa"/>
            <w:shd w:val="clear" w:color="auto" w:fill="FFFFFF"/>
            <w:tcMar>
              <w:top w:w="70" w:type="dxa"/>
              <w:left w:w="110" w:type="dxa"/>
              <w:bottom w:w="70" w:type="dxa"/>
              <w:right w:w="110" w:type="dxa"/>
            </w:tcMar>
          </w:tcPr>
          <w:p w14:paraId="328F3DC9" w14:textId="77777777" w:rsidR="002678A4" w:rsidRDefault="00000000">
            <w:r>
              <w:rPr>
                <w:sz w:val="18"/>
                <w:szCs w:val="18"/>
              </w:rPr>
              <w:t>FFmpeg, OpenCV</w:t>
            </w:r>
          </w:p>
        </w:tc>
      </w:tr>
      <w:tr w:rsidR="002678A4" w14:paraId="4DD4CCCE" w14:textId="77777777">
        <w:tblPrEx>
          <w:tblCellMar>
            <w:top w:w="0" w:type="dxa"/>
            <w:bottom w:w="0" w:type="dxa"/>
          </w:tblCellMar>
        </w:tblPrEx>
        <w:tc>
          <w:tcPr>
            <w:tcW w:w="2000" w:type="dxa"/>
            <w:shd w:val="clear" w:color="auto" w:fill="EEF2F7"/>
            <w:tcMar>
              <w:top w:w="70" w:type="dxa"/>
              <w:left w:w="110" w:type="dxa"/>
              <w:bottom w:w="70" w:type="dxa"/>
              <w:right w:w="110" w:type="dxa"/>
            </w:tcMar>
          </w:tcPr>
          <w:p w14:paraId="50928129" w14:textId="77777777" w:rsidR="002678A4" w:rsidRDefault="00000000">
            <w:r>
              <w:rPr>
                <w:sz w:val="18"/>
                <w:szCs w:val="18"/>
              </w:rPr>
              <w:t>Visual fingerprinting</w:t>
            </w:r>
          </w:p>
        </w:tc>
        <w:tc>
          <w:tcPr>
            <w:tcW w:w="3560" w:type="dxa"/>
            <w:shd w:val="clear" w:color="auto" w:fill="EEF2F7"/>
            <w:tcMar>
              <w:top w:w="70" w:type="dxa"/>
              <w:left w:w="110" w:type="dxa"/>
              <w:bottom w:w="70" w:type="dxa"/>
              <w:right w:w="110" w:type="dxa"/>
            </w:tcMar>
          </w:tcPr>
          <w:p w14:paraId="1F71EE05" w14:textId="77777777" w:rsidR="002678A4" w:rsidRDefault="00000000">
            <w:r>
              <w:rPr>
                <w:sz w:val="18"/>
                <w:szCs w:val="18"/>
              </w:rPr>
              <w:t>Transformation-tolerant frame signatures</w:t>
            </w:r>
          </w:p>
        </w:tc>
        <w:tc>
          <w:tcPr>
            <w:tcW w:w="3800" w:type="dxa"/>
            <w:shd w:val="clear" w:color="auto" w:fill="EEF2F7"/>
            <w:tcMar>
              <w:top w:w="70" w:type="dxa"/>
              <w:left w:w="110" w:type="dxa"/>
              <w:bottom w:w="70" w:type="dxa"/>
              <w:right w:w="110" w:type="dxa"/>
            </w:tcMar>
          </w:tcPr>
          <w:p w14:paraId="70C4ED69" w14:textId="77777777" w:rsidR="002678A4" w:rsidRDefault="00000000">
            <w:r>
              <w:rPr>
                <w:sz w:val="18"/>
                <w:szCs w:val="18"/>
              </w:rPr>
              <w:t>Perceptual hashing (pHash / dHash) or learned video embeddings</w:t>
            </w:r>
          </w:p>
        </w:tc>
      </w:tr>
      <w:tr w:rsidR="002678A4" w14:paraId="0C39B380"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77C1D7D2" w14:textId="77777777" w:rsidR="002678A4" w:rsidRDefault="00000000">
            <w:r>
              <w:rPr>
                <w:sz w:val="18"/>
                <w:szCs w:val="18"/>
              </w:rPr>
              <w:t>Audio fingerprinting</w:t>
            </w:r>
          </w:p>
        </w:tc>
        <w:tc>
          <w:tcPr>
            <w:tcW w:w="3560" w:type="dxa"/>
            <w:shd w:val="clear" w:color="auto" w:fill="FFFFFF"/>
            <w:tcMar>
              <w:top w:w="70" w:type="dxa"/>
              <w:left w:w="110" w:type="dxa"/>
              <w:bottom w:w="70" w:type="dxa"/>
              <w:right w:w="110" w:type="dxa"/>
            </w:tcMar>
          </w:tcPr>
          <w:p w14:paraId="62817D16" w14:textId="77777777" w:rsidR="002678A4" w:rsidRDefault="00000000">
            <w:r>
              <w:rPr>
                <w:sz w:val="18"/>
                <w:szCs w:val="18"/>
              </w:rPr>
              <w:t>Robust audio signatures</w:t>
            </w:r>
          </w:p>
        </w:tc>
        <w:tc>
          <w:tcPr>
            <w:tcW w:w="3800" w:type="dxa"/>
            <w:shd w:val="clear" w:color="auto" w:fill="FFFFFF"/>
            <w:tcMar>
              <w:top w:w="70" w:type="dxa"/>
              <w:left w:w="110" w:type="dxa"/>
              <w:bottom w:w="70" w:type="dxa"/>
              <w:right w:w="110" w:type="dxa"/>
            </w:tcMar>
          </w:tcPr>
          <w:p w14:paraId="1CA8A11E" w14:textId="77777777" w:rsidR="002678A4" w:rsidRDefault="00000000">
            <w:r>
              <w:rPr>
                <w:sz w:val="18"/>
                <w:szCs w:val="18"/>
              </w:rPr>
              <w:t>Chromaprint-style acoustic fingerprinting</w:t>
            </w:r>
          </w:p>
        </w:tc>
      </w:tr>
      <w:tr w:rsidR="002678A4" w14:paraId="598A6171" w14:textId="77777777">
        <w:tblPrEx>
          <w:tblCellMar>
            <w:top w:w="0" w:type="dxa"/>
            <w:bottom w:w="0" w:type="dxa"/>
          </w:tblCellMar>
        </w:tblPrEx>
        <w:tc>
          <w:tcPr>
            <w:tcW w:w="2000" w:type="dxa"/>
            <w:shd w:val="clear" w:color="auto" w:fill="EEF2F7"/>
            <w:tcMar>
              <w:top w:w="70" w:type="dxa"/>
              <w:left w:w="110" w:type="dxa"/>
              <w:bottom w:w="70" w:type="dxa"/>
              <w:right w:w="110" w:type="dxa"/>
            </w:tcMar>
          </w:tcPr>
          <w:p w14:paraId="1CA7E070" w14:textId="77777777" w:rsidR="002678A4" w:rsidRDefault="00000000">
            <w:r>
              <w:rPr>
                <w:sz w:val="18"/>
                <w:szCs w:val="18"/>
              </w:rPr>
              <w:t>Similarity search</w:t>
            </w:r>
          </w:p>
        </w:tc>
        <w:tc>
          <w:tcPr>
            <w:tcW w:w="3560" w:type="dxa"/>
            <w:shd w:val="clear" w:color="auto" w:fill="EEF2F7"/>
            <w:tcMar>
              <w:top w:w="70" w:type="dxa"/>
              <w:left w:w="110" w:type="dxa"/>
              <w:bottom w:w="70" w:type="dxa"/>
              <w:right w:w="110" w:type="dxa"/>
            </w:tcMar>
          </w:tcPr>
          <w:p w14:paraId="6F59DF3C" w14:textId="77777777" w:rsidR="002678A4" w:rsidRDefault="00000000">
            <w:r>
              <w:rPr>
                <w:sz w:val="18"/>
                <w:szCs w:val="18"/>
              </w:rPr>
              <w:t>Fast nearest-neighbour matching at scale</w:t>
            </w:r>
          </w:p>
        </w:tc>
        <w:tc>
          <w:tcPr>
            <w:tcW w:w="3800" w:type="dxa"/>
            <w:shd w:val="clear" w:color="auto" w:fill="EEF2F7"/>
            <w:tcMar>
              <w:top w:w="70" w:type="dxa"/>
              <w:left w:w="110" w:type="dxa"/>
              <w:bottom w:w="70" w:type="dxa"/>
              <w:right w:w="110" w:type="dxa"/>
            </w:tcMar>
          </w:tcPr>
          <w:p w14:paraId="65D5E3A0" w14:textId="77777777" w:rsidR="002678A4" w:rsidRDefault="00000000">
            <w:r>
              <w:rPr>
                <w:sz w:val="18"/>
                <w:szCs w:val="18"/>
              </w:rPr>
              <w:t>FAISS, Milvus, or ScaNN</w:t>
            </w:r>
          </w:p>
        </w:tc>
      </w:tr>
      <w:tr w:rsidR="002678A4" w14:paraId="2541460D"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2CC9109B" w14:textId="77777777" w:rsidR="002678A4" w:rsidRDefault="00000000">
            <w:r>
              <w:rPr>
                <w:sz w:val="18"/>
                <w:szCs w:val="18"/>
              </w:rPr>
              <w:t>Backend services</w:t>
            </w:r>
          </w:p>
        </w:tc>
        <w:tc>
          <w:tcPr>
            <w:tcW w:w="3560" w:type="dxa"/>
            <w:shd w:val="clear" w:color="auto" w:fill="FFFFFF"/>
            <w:tcMar>
              <w:top w:w="70" w:type="dxa"/>
              <w:left w:w="110" w:type="dxa"/>
              <w:bottom w:w="70" w:type="dxa"/>
              <w:right w:w="110" w:type="dxa"/>
            </w:tcMar>
          </w:tcPr>
          <w:p w14:paraId="388EDB02" w14:textId="77777777" w:rsidR="002678A4" w:rsidRDefault="00000000">
            <w:r>
              <w:rPr>
                <w:sz w:val="18"/>
                <w:szCs w:val="18"/>
              </w:rPr>
              <w:t>Ingestion, matching, API orchestration</w:t>
            </w:r>
          </w:p>
        </w:tc>
        <w:tc>
          <w:tcPr>
            <w:tcW w:w="3800" w:type="dxa"/>
            <w:shd w:val="clear" w:color="auto" w:fill="FFFFFF"/>
            <w:tcMar>
              <w:top w:w="70" w:type="dxa"/>
              <w:left w:w="110" w:type="dxa"/>
              <w:bottom w:w="70" w:type="dxa"/>
              <w:right w:w="110" w:type="dxa"/>
            </w:tcMar>
          </w:tcPr>
          <w:p w14:paraId="5B74A741" w14:textId="77777777" w:rsidR="002678A4" w:rsidRDefault="00000000">
            <w:r>
              <w:rPr>
                <w:sz w:val="18"/>
                <w:szCs w:val="18"/>
              </w:rPr>
              <w:t>Python (FastAPI) or Go for the matching service</w:t>
            </w:r>
          </w:p>
        </w:tc>
      </w:tr>
      <w:tr w:rsidR="002678A4" w14:paraId="73009D1C" w14:textId="77777777">
        <w:tblPrEx>
          <w:tblCellMar>
            <w:top w:w="0" w:type="dxa"/>
            <w:bottom w:w="0" w:type="dxa"/>
          </w:tblCellMar>
        </w:tblPrEx>
        <w:tc>
          <w:tcPr>
            <w:tcW w:w="2000" w:type="dxa"/>
            <w:shd w:val="clear" w:color="auto" w:fill="EEF2F7"/>
            <w:tcMar>
              <w:top w:w="70" w:type="dxa"/>
              <w:left w:w="110" w:type="dxa"/>
              <w:bottom w:w="70" w:type="dxa"/>
              <w:right w:w="110" w:type="dxa"/>
            </w:tcMar>
          </w:tcPr>
          <w:p w14:paraId="5429279B" w14:textId="77777777" w:rsidR="002678A4" w:rsidRDefault="00000000">
            <w:r>
              <w:rPr>
                <w:sz w:val="18"/>
                <w:szCs w:val="18"/>
              </w:rPr>
              <w:t>Metadata store</w:t>
            </w:r>
          </w:p>
        </w:tc>
        <w:tc>
          <w:tcPr>
            <w:tcW w:w="3560" w:type="dxa"/>
            <w:shd w:val="clear" w:color="auto" w:fill="EEF2F7"/>
            <w:tcMar>
              <w:top w:w="70" w:type="dxa"/>
              <w:left w:w="110" w:type="dxa"/>
              <w:bottom w:w="70" w:type="dxa"/>
              <w:right w:w="110" w:type="dxa"/>
            </w:tcMar>
          </w:tcPr>
          <w:p w14:paraId="49E138B4" w14:textId="77777777" w:rsidR="002678A4" w:rsidRDefault="00000000">
            <w:r>
              <w:rPr>
                <w:sz w:val="18"/>
                <w:szCs w:val="18"/>
              </w:rPr>
              <w:t>Records, cases, verdicts, users</w:t>
            </w:r>
          </w:p>
        </w:tc>
        <w:tc>
          <w:tcPr>
            <w:tcW w:w="3800" w:type="dxa"/>
            <w:shd w:val="clear" w:color="auto" w:fill="EEF2F7"/>
            <w:tcMar>
              <w:top w:w="70" w:type="dxa"/>
              <w:left w:w="110" w:type="dxa"/>
              <w:bottom w:w="70" w:type="dxa"/>
              <w:right w:w="110" w:type="dxa"/>
            </w:tcMar>
          </w:tcPr>
          <w:p w14:paraId="60493199" w14:textId="77777777" w:rsidR="002678A4" w:rsidRDefault="00000000">
            <w:r>
              <w:rPr>
                <w:sz w:val="18"/>
                <w:szCs w:val="18"/>
              </w:rPr>
              <w:t>PostgreSQL</w:t>
            </w:r>
          </w:p>
        </w:tc>
      </w:tr>
      <w:tr w:rsidR="002678A4" w14:paraId="00763954"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799835E7" w14:textId="77777777" w:rsidR="002678A4" w:rsidRDefault="00000000">
            <w:r>
              <w:rPr>
                <w:sz w:val="18"/>
                <w:szCs w:val="18"/>
              </w:rPr>
              <w:t>Media storage</w:t>
            </w:r>
          </w:p>
        </w:tc>
        <w:tc>
          <w:tcPr>
            <w:tcW w:w="3560" w:type="dxa"/>
            <w:shd w:val="clear" w:color="auto" w:fill="FFFFFF"/>
            <w:tcMar>
              <w:top w:w="70" w:type="dxa"/>
              <w:left w:w="110" w:type="dxa"/>
              <w:bottom w:w="70" w:type="dxa"/>
              <w:right w:w="110" w:type="dxa"/>
            </w:tcMar>
          </w:tcPr>
          <w:p w14:paraId="5F58CD23" w14:textId="77777777" w:rsidR="002678A4" w:rsidRDefault="00000000">
            <w:r>
              <w:rPr>
                <w:sz w:val="18"/>
                <w:szCs w:val="18"/>
              </w:rPr>
              <w:t>Secure storage of flagged videos</w:t>
            </w:r>
          </w:p>
        </w:tc>
        <w:tc>
          <w:tcPr>
            <w:tcW w:w="3800" w:type="dxa"/>
            <w:shd w:val="clear" w:color="auto" w:fill="FFFFFF"/>
            <w:tcMar>
              <w:top w:w="70" w:type="dxa"/>
              <w:left w:w="110" w:type="dxa"/>
              <w:bottom w:w="70" w:type="dxa"/>
              <w:right w:w="110" w:type="dxa"/>
            </w:tcMar>
          </w:tcPr>
          <w:p w14:paraId="6CC2990B" w14:textId="77777777" w:rsidR="002678A4" w:rsidRDefault="00000000">
            <w:r>
              <w:rPr>
                <w:sz w:val="18"/>
                <w:szCs w:val="18"/>
              </w:rPr>
              <w:t>S3-compatible object storage</w:t>
            </w:r>
          </w:p>
        </w:tc>
      </w:tr>
      <w:tr w:rsidR="002678A4" w14:paraId="3D278CBB" w14:textId="77777777">
        <w:tblPrEx>
          <w:tblCellMar>
            <w:top w:w="0" w:type="dxa"/>
            <w:bottom w:w="0" w:type="dxa"/>
          </w:tblCellMar>
        </w:tblPrEx>
        <w:tc>
          <w:tcPr>
            <w:tcW w:w="2000" w:type="dxa"/>
            <w:shd w:val="clear" w:color="auto" w:fill="EEF2F7"/>
            <w:tcMar>
              <w:top w:w="70" w:type="dxa"/>
              <w:left w:w="110" w:type="dxa"/>
              <w:bottom w:w="70" w:type="dxa"/>
              <w:right w:w="110" w:type="dxa"/>
            </w:tcMar>
          </w:tcPr>
          <w:p w14:paraId="52820895" w14:textId="77777777" w:rsidR="002678A4" w:rsidRDefault="00000000">
            <w:r>
              <w:rPr>
                <w:sz w:val="18"/>
                <w:szCs w:val="18"/>
              </w:rPr>
              <w:t>Language assistance (optional)</w:t>
            </w:r>
          </w:p>
        </w:tc>
        <w:tc>
          <w:tcPr>
            <w:tcW w:w="3560" w:type="dxa"/>
            <w:shd w:val="clear" w:color="auto" w:fill="EEF2F7"/>
            <w:tcMar>
              <w:top w:w="70" w:type="dxa"/>
              <w:left w:w="110" w:type="dxa"/>
              <w:bottom w:w="70" w:type="dxa"/>
              <w:right w:w="110" w:type="dxa"/>
            </w:tcMar>
          </w:tcPr>
          <w:p w14:paraId="61901764" w14:textId="77777777" w:rsidR="002678A4" w:rsidRDefault="00000000">
            <w:r>
              <w:rPr>
                <w:sz w:val="18"/>
                <w:szCs w:val="18"/>
              </w:rPr>
              <w:t>Metadata drafting, plain-language &amp; multilingual output, triage — never on the critical path</w:t>
            </w:r>
          </w:p>
        </w:tc>
        <w:tc>
          <w:tcPr>
            <w:tcW w:w="3800" w:type="dxa"/>
            <w:shd w:val="clear" w:color="auto" w:fill="EEF2F7"/>
            <w:tcMar>
              <w:top w:w="70" w:type="dxa"/>
              <w:left w:w="110" w:type="dxa"/>
              <w:bottom w:w="70" w:type="dxa"/>
              <w:right w:w="110" w:type="dxa"/>
            </w:tcMar>
          </w:tcPr>
          <w:p w14:paraId="6FDE45C5" w14:textId="77777777" w:rsidR="002678A4" w:rsidRDefault="00000000">
            <w:r>
              <w:rPr>
                <w:sz w:val="18"/>
                <w:szCs w:val="18"/>
              </w:rPr>
              <w:t>Compact open-weight SLM (~1–8B), self-hosted, with Indic-language support</w:t>
            </w:r>
          </w:p>
        </w:tc>
      </w:tr>
      <w:tr w:rsidR="002678A4" w14:paraId="398B3D4A"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314EA6A5" w14:textId="77777777" w:rsidR="002678A4" w:rsidRDefault="00000000">
            <w:r>
              <w:rPr>
                <w:sz w:val="18"/>
                <w:szCs w:val="18"/>
              </w:rPr>
              <w:t>Integrity layer</w:t>
            </w:r>
          </w:p>
        </w:tc>
        <w:tc>
          <w:tcPr>
            <w:tcW w:w="3560" w:type="dxa"/>
            <w:shd w:val="clear" w:color="auto" w:fill="FFFFFF"/>
            <w:tcMar>
              <w:top w:w="70" w:type="dxa"/>
              <w:left w:w="110" w:type="dxa"/>
              <w:bottom w:w="70" w:type="dxa"/>
              <w:right w:w="110" w:type="dxa"/>
            </w:tcMar>
          </w:tcPr>
          <w:p w14:paraId="315BD113" w14:textId="77777777" w:rsidR="002678A4" w:rsidRDefault="00000000">
            <w:r>
              <w:rPr>
                <w:sz w:val="18"/>
                <w:szCs w:val="18"/>
              </w:rPr>
              <w:t>Tamper-evident audit trail</w:t>
            </w:r>
          </w:p>
        </w:tc>
        <w:tc>
          <w:tcPr>
            <w:tcW w:w="3800" w:type="dxa"/>
            <w:shd w:val="clear" w:color="auto" w:fill="FFFFFF"/>
            <w:tcMar>
              <w:top w:w="70" w:type="dxa"/>
              <w:left w:w="110" w:type="dxa"/>
              <w:bottom w:w="70" w:type="dxa"/>
              <w:right w:w="110" w:type="dxa"/>
            </w:tcMar>
          </w:tcPr>
          <w:p w14:paraId="2A70842B" w14:textId="77777777" w:rsidR="002678A4" w:rsidRDefault="00000000">
            <w:r>
              <w:rPr>
                <w:sz w:val="18"/>
                <w:szCs w:val="18"/>
              </w:rPr>
              <w:t>Append-only log with Merkle anchoring</w:t>
            </w:r>
          </w:p>
        </w:tc>
      </w:tr>
      <w:tr w:rsidR="002678A4" w14:paraId="1B133269" w14:textId="77777777">
        <w:tblPrEx>
          <w:tblCellMar>
            <w:top w:w="0" w:type="dxa"/>
            <w:bottom w:w="0" w:type="dxa"/>
          </w:tblCellMar>
        </w:tblPrEx>
        <w:tc>
          <w:tcPr>
            <w:tcW w:w="2000" w:type="dxa"/>
            <w:shd w:val="clear" w:color="auto" w:fill="EEF2F7"/>
            <w:tcMar>
              <w:top w:w="70" w:type="dxa"/>
              <w:left w:w="110" w:type="dxa"/>
              <w:bottom w:w="70" w:type="dxa"/>
              <w:right w:w="110" w:type="dxa"/>
            </w:tcMar>
          </w:tcPr>
          <w:p w14:paraId="2DBB074A" w14:textId="77777777" w:rsidR="002678A4" w:rsidRDefault="00000000">
            <w:r>
              <w:rPr>
                <w:sz w:val="18"/>
                <w:szCs w:val="18"/>
              </w:rPr>
              <w:t>Frontend</w:t>
            </w:r>
          </w:p>
        </w:tc>
        <w:tc>
          <w:tcPr>
            <w:tcW w:w="3560" w:type="dxa"/>
            <w:shd w:val="clear" w:color="auto" w:fill="EEF2F7"/>
            <w:tcMar>
              <w:top w:w="70" w:type="dxa"/>
              <w:left w:w="110" w:type="dxa"/>
              <w:bottom w:w="70" w:type="dxa"/>
              <w:right w:w="110" w:type="dxa"/>
            </w:tcMar>
          </w:tcPr>
          <w:p w14:paraId="7B137FB1" w14:textId="77777777" w:rsidR="002678A4" w:rsidRDefault="00000000">
            <w:r>
              <w:rPr>
                <w:sz w:val="18"/>
                <w:szCs w:val="18"/>
              </w:rPr>
              <w:t>Public portal &amp; admin console</w:t>
            </w:r>
          </w:p>
        </w:tc>
        <w:tc>
          <w:tcPr>
            <w:tcW w:w="3800" w:type="dxa"/>
            <w:shd w:val="clear" w:color="auto" w:fill="EEF2F7"/>
            <w:tcMar>
              <w:top w:w="70" w:type="dxa"/>
              <w:left w:w="110" w:type="dxa"/>
              <w:bottom w:w="70" w:type="dxa"/>
              <w:right w:w="110" w:type="dxa"/>
            </w:tcMar>
          </w:tcPr>
          <w:p w14:paraId="36169307" w14:textId="77777777" w:rsidR="002678A4" w:rsidRDefault="00000000">
            <w:r>
              <w:rPr>
                <w:sz w:val="18"/>
                <w:szCs w:val="18"/>
              </w:rPr>
              <w:t>React (web); React Native or Flutter (mobile)</w:t>
            </w:r>
          </w:p>
        </w:tc>
      </w:tr>
      <w:tr w:rsidR="002678A4" w14:paraId="3A4A0CDE"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4A81A8D5" w14:textId="77777777" w:rsidR="002678A4" w:rsidRDefault="00000000">
            <w:r>
              <w:rPr>
                <w:sz w:val="18"/>
                <w:szCs w:val="18"/>
              </w:rPr>
              <w:t>Identity &amp; access</w:t>
            </w:r>
          </w:p>
        </w:tc>
        <w:tc>
          <w:tcPr>
            <w:tcW w:w="3560" w:type="dxa"/>
            <w:shd w:val="clear" w:color="auto" w:fill="FFFFFF"/>
            <w:tcMar>
              <w:top w:w="70" w:type="dxa"/>
              <w:left w:w="110" w:type="dxa"/>
              <w:bottom w:w="70" w:type="dxa"/>
              <w:right w:w="110" w:type="dxa"/>
            </w:tcMar>
          </w:tcPr>
          <w:p w14:paraId="6B36C02E" w14:textId="77777777" w:rsidR="002678A4" w:rsidRDefault="00000000">
            <w:r>
              <w:rPr>
                <w:sz w:val="18"/>
                <w:szCs w:val="18"/>
              </w:rPr>
              <w:t>Authentication and authorisation</w:t>
            </w:r>
          </w:p>
        </w:tc>
        <w:tc>
          <w:tcPr>
            <w:tcW w:w="3800" w:type="dxa"/>
            <w:shd w:val="clear" w:color="auto" w:fill="FFFFFF"/>
            <w:tcMar>
              <w:top w:w="70" w:type="dxa"/>
              <w:left w:w="110" w:type="dxa"/>
              <w:bottom w:w="70" w:type="dxa"/>
              <w:right w:w="110" w:type="dxa"/>
            </w:tcMar>
          </w:tcPr>
          <w:p w14:paraId="2E778585" w14:textId="77777777" w:rsidR="002678A4" w:rsidRDefault="00000000">
            <w:r>
              <w:rPr>
                <w:sz w:val="18"/>
                <w:szCs w:val="18"/>
              </w:rPr>
              <w:t>OAuth2 / OIDC, role-based access control, MFA</w:t>
            </w:r>
          </w:p>
        </w:tc>
      </w:tr>
    </w:tbl>
    <w:p w14:paraId="45DC7A6A" w14:textId="77777777" w:rsidR="002678A4" w:rsidRDefault="00000000">
      <w:pPr>
        <w:pStyle w:val="Heading1"/>
        <w:pBdr>
          <w:bottom w:val="single" w:sz="12" w:space="6" w:color="D97706"/>
        </w:pBdr>
        <w:spacing w:before="320" w:after="140"/>
      </w:pPr>
      <w:bookmarkStart w:id="26" w:name="_Toc235299379"/>
      <w:r>
        <w:rPr>
          <w:rFonts w:ascii="Cambria" w:eastAsia="Cambria" w:hAnsi="Cambria" w:cs="Cambria"/>
          <w:b/>
          <w:bCs/>
          <w:color w:val="1F3A5F"/>
          <w:sz w:val="30"/>
          <w:szCs w:val="30"/>
        </w:rPr>
        <w:t>7. Phased Implementation Roadmap</w:t>
      </w:r>
      <w:bookmarkEnd w:id="26"/>
    </w:p>
    <w:p w14:paraId="3650FF36" w14:textId="77777777" w:rsidR="002678A4" w:rsidRDefault="00000000">
      <w:pPr>
        <w:spacing w:after="120" w:line="276" w:lineRule="auto"/>
        <w:jc w:val="both"/>
      </w:pPr>
      <w:r>
        <w:t>Delivery is structured so that a useful system reaches authorities early, with sophistication layered on in deliberate stages.</w:t>
      </w:r>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1100"/>
        <w:gridCol w:w="2300"/>
        <w:gridCol w:w="5960"/>
      </w:tblGrid>
      <w:tr w:rsidR="002678A4" w14:paraId="29FCE3D3" w14:textId="77777777">
        <w:tblPrEx>
          <w:tblCellMar>
            <w:top w:w="0" w:type="dxa"/>
            <w:bottom w:w="0" w:type="dxa"/>
          </w:tblCellMar>
        </w:tblPrEx>
        <w:trPr>
          <w:tblHeader/>
        </w:trPr>
        <w:tc>
          <w:tcPr>
            <w:tcW w:w="1100" w:type="dxa"/>
            <w:shd w:val="clear" w:color="auto" w:fill="1F3A5F"/>
            <w:tcMar>
              <w:top w:w="80" w:type="dxa"/>
              <w:left w:w="110" w:type="dxa"/>
              <w:bottom w:w="80" w:type="dxa"/>
              <w:right w:w="110" w:type="dxa"/>
            </w:tcMar>
          </w:tcPr>
          <w:p w14:paraId="5C5B9820" w14:textId="77777777" w:rsidR="002678A4" w:rsidRDefault="00000000">
            <w:r>
              <w:rPr>
                <w:b/>
                <w:bCs/>
                <w:color w:val="FFFFFF"/>
                <w:sz w:val="19"/>
                <w:szCs w:val="19"/>
              </w:rPr>
              <w:t>Phase</w:t>
            </w:r>
          </w:p>
        </w:tc>
        <w:tc>
          <w:tcPr>
            <w:tcW w:w="2300" w:type="dxa"/>
            <w:shd w:val="clear" w:color="auto" w:fill="1F3A5F"/>
            <w:tcMar>
              <w:top w:w="80" w:type="dxa"/>
              <w:left w:w="110" w:type="dxa"/>
              <w:bottom w:w="80" w:type="dxa"/>
              <w:right w:w="110" w:type="dxa"/>
            </w:tcMar>
          </w:tcPr>
          <w:p w14:paraId="40E7F7D7" w14:textId="77777777" w:rsidR="002678A4" w:rsidRDefault="00000000">
            <w:r>
              <w:rPr>
                <w:b/>
                <w:bCs/>
                <w:color w:val="FFFFFF"/>
                <w:sz w:val="19"/>
                <w:szCs w:val="19"/>
              </w:rPr>
              <w:t>Theme</w:t>
            </w:r>
          </w:p>
        </w:tc>
        <w:tc>
          <w:tcPr>
            <w:tcW w:w="5960" w:type="dxa"/>
            <w:shd w:val="clear" w:color="auto" w:fill="1F3A5F"/>
            <w:tcMar>
              <w:top w:w="80" w:type="dxa"/>
              <w:left w:w="110" w:type="dxa"/>
              <w:bottom w:w="80" w:type="dxa"/>
              <w:right w:w="110" w:type="dxa"/>
            </w:tcMar>
          </w:tcPr>
          <w:p w14:paraId="1E1BC262" w14:textId="77777777" w:rsidR="002678A4" w:rsidRDefault="00000000">
            <w:r>
              <w:rPr>
                <w:b/>
                <w:bCs/>
                <w:color w:val="FFFFFF"/>
                <w:sz w:val="19"/>
                <w:szCs w:val="19"/>
              </w:rPr>
              <w:t>Scope &amp; Outcome</w:t>
            </w:r>
          </w:p>
        </w:tc>
      </w:tr>
      <w:tr w:rsidR="002678A4" w14:paraId="05C38F3D" w14:textId="77777777">
        <w:tblPrEx>
          <w:tblCellMar>
            <w:top w:w="0" w:type="dxa"/>
            <w:bottom w:w="0" w:type="dxa"/>
          </w:tblCellMar>
        </w:tblPrEx>
        <w:tc>
          <w:tcPr>
            <w:tcW w:w="1100" w:type="dxa"/>
            <w:shd w:val="clear" w:color="auto" w:fill="FFFFFF"/>
            <w:tcMar>
              <w:top w:w="70" w:type="dxa"/>
              <w:left w:w="110" w:type="dxa"/>
              <w:bottom w:w="70" w:type="dxa"/>
              <w:right w:w="110" w:type="dxa"/>
            </w:tcMar>
          </w:tcPr>
          <w:p w14:paraId="65BCCE4C" w14:textId="77777777" w:rsidR="002678A4" w:rsidRDefault="00000000">
            <w:r>
              <w:rPr>
                <w:b/>
                <w:bCs/>
                <w:color w:val="C0392B"/>
                <w:sz w:val="18"/>
                <w:szCs w:val="18"/>
              </w:rPr>
              <w:t>Phase 1</w:t>
            </w:r>
          </w:p>
        </w:tc>
        <w:tc>
          <w:tcPr>
            <w:tcW w:w="2300" w:type="dxa"/>
            <w:shd w:val="clear" w:color="auto" w:fill="FFFFFF"/>
            <w:tcMar>
              <w:top w:w="70" w:type="dxa"/>
              <w:left w:w="110" w:type="dxa"/>
              <w:bottom w:w="70" w:type="dxa"/>
              <w:right w:w="110" w:type="dxa"/>
            </w:tcMar>
          </w:tcPr>
          <w:p w14:paraId="17431FBD" w14:textId="77777777" w:rsidR="002678A4" w:rsidRDefault="00000000">
            <w:r>
              <w:rPr>
                <w:b/>
                <w:bCs/>
                <w:color w:val="1F3A5F"/>
                <w:sz w:val="18"/>
                <w:szCs w:val="18"/>
              </w:rPr>
              <w:t>Minimum Viable Platform</w:t>
            </w:r>
          </w:p>
        </w:tc>
        <w:tc>
          <w:tcPr>
            <w:tcW w:w="5960" w:type="dxa"/>
            <w:shd w:val="clear" w:color="auto" w:fill="FFFFFF"/>
            <w:tcMar>
              <w:top w:w="70" w:type="dxa"/>
              <w:left w:w="110" w:type="dxa"/>
              <w:bottom w:w="70" w:type="dxa"/>
              <w:right w:w="110" w:type="dxa"/>
            </w:tcMar>
          </w:tcPr>
          <w:p w14:paraId="05255F3E" w14:textId="77777777" w:rsidR="002678A4" w:rsidRDefault="00000000">
            <w:r>
              <w:rPr>
                <w:sz w:val="18"/>
                <w:szCs w:val="18"/>
              </w:rPr>
              <w:t>Authority upload and fake-marking workflow; exact and near-duplicate whole-video matching; public check portal. Establishes the core loop end to end.</w:t>
            </w:r>
          </w:p>
        </w:tc>
      </w:tr>
      <w:tr w:rsidR="002678A4" w14:paraId="093777D0" w14:textId="77777777">
        <w:tblPrEx>
          <w:tblCellMar>
            <w:top w:w="0" w:type="dxa"/>
            <w:bottom w:w="0" w:type="dxa"/>
          </w:tblCellMar>
        </w:tblPrEx>
        <w:tc>
          <w:tcPr>
            <w:tcW w:w="1100" w:type="dxa"/>
            <w:shd w:val="clear" w:color="auto" w:fill="EEF2F7"/>
            <w:tcMar>
              <w:top w:w="70" w:type="dxa"/>
              <w:left w:w="110" w:type="dxa"/>
              <w:bottom w:w="70" w:type="dxa"/>
              <w:right w:w="110" w:type="dxa"/>
            </w:tcMar>
          </w:tcPr>
          <w:p w14:paraId="3A5AD61A" w14:textId="77777777" w:rsidR="002678A4" w:rsidRDefault="00000000">
            <w:r>
              <w:rPr>
                <w:b/>
                <w:bCs/>
                <w:color w:val="C0392B"/>
                <w:sz w:val="18"/>
                <w:szCs w:val="18"/>
              </w:rPr>
              <w:t>Phase 2</w:t>
            </w:r>
          </w:p>
        </w:tc>
        <w:tc>
          <w:tcPr>
            <w:tcW w:w="2300" w:type="dxa"/>
            <w:shd w:val="clear" w:color="auto" w:fill="EEF2F7"/>
            <w:tcMar>
              <w:top w:w="70" w:type="dxa"/>
              <w:left w:w="110" w:type="dxa"/>
              <w:bottom w:w="70" w:type="dxa"/>
              <w:right w:w="110" w:type="dxa"/>
            </w:tcMar>
          </w:tcPr>
          <w:p w14:paraId="49D46D19" w14:textId="77777777" w:rsidR="002678A4" w:rsidRDefault="00000000">
            <w:r>
              <w:rPr>
                <w:b/>
                <w:bCs/>
                <w:color w:val="1F3A5F"/>
                <w:sz w:val="18"/>
                <w:szCs w:val="18"/>
              </w:rPr>
              <w:t>Sub-clip Localisation</w:t>
            </w:r>
          </w:p>
        </w:tc>
        <w:tc>
          <w:tcPr>
            <w:tcW w:w="5960" w:type="dxa"/>
            <w:shd w:val="clear" w:color="auto" w:fill="EEF2F7"/>
            <w:tcMar>
              <w:top w:w="70" w:type="dxa"/>
              <w:left w:w="110" w:type="dxa"/>
              <w:bottom w:w="70" w:type="dxa"/>
              <w:right w:w="110" w:type="dxa"/>
            </w:tcMar>
          </w:tcPr>
          <w:p w14:paraId="756A471F" w14:textId="77777777" w:rsidR="002678A4" w:rsidRDefault="00000000">
            <w:r>
              <w:rPr>
                <w:sz w:val="18"/>
                <w:szCs w:val="18"/>
              </w:rPr>
              <w:t>Sliding-window fingerprint matching with timestamp reporting; independent audio fingerprinting. Delivers the signature “find the clip inside a longer video” capability.</w:t>
            </w:r>
          </w:p>
        </w:tc>
      </w:tr>
      <w:tr w:rsidR="002678A4" w14:paraId="7415C349" w14:textId="77777777">
        <w:tblPrEx>
          <w:tblCellMar>
            <w:top w:w="0" w:type="dxa"/>
            <w:bottom w:w="0" w:type="dxa"/>
          </w:tblCellMar>
        </w:tblPrEx>
        <w:tc>
          <w:tcPr>
            <w:tcW w:w="1100" w:type="dxa"/>
            <w:shd w:val="clear" w:color="auto" w:fill="FFFFFF"/>
            <w:tcMar>
              <w:top w:w="70" w:type="dxa"/>
              <w:left w:w="110" w:type="dxa"/>
              <w:bottom w:w="70" w:type="dxa"/>
              <w:right w:w="110" w:type="dxa"/>
            </w:tcMar>
          </w:tcPr>
          <w:p w14:paraId="2FFC0A4E" w14:textId="77777777" w:rsidR="002678A4" w:rsidRDefault="00000000">
            <w:r>
              <w:rPr>
                <w:b/>
                <w:bCs/>
                <w:color w:val="C0392B"/>
                <w:sz w:val="18"/>
                <w:szCs w:val="18"/>
              </w:rPr>
              <w:t>Phase 3</w:t>
            </w:r>
          </w:p>
        </w:tc>
        <w:tc>
          <w:tcPr>
            <w:tcW w:w="2300" w:type="dxa"/>
            <w:shd w:val="clear" w:color="auto" w:fill="FFFFFF"/>
            <w:tcMar>
              <w:top w:w="70" w:type="dxa"/>
              <w:left w:w="110" w:type="dxa"/>
              <w:bottom w:w="70" w:type="dxa"/>
              <w:right w:w="110" w:type="dxa"/>
            </w:tcMar>
          </w:tcPr>
          <w:p w14:paraId="73241E76" w14:textId="77777777" w:rsidR="002678A4" w:rsidRDefault="00000000">
            <w:r>
              <w:rPr>
                <w:b/>
                <w:bCs/>
                <w:color w:val="1F3A5F"/>
                <w:sz w:val="18"/>
                <w:szCs w:val="18"/>
              </w:rPr>
              <w:t>Robustness Hardening</w:t>
            </w:r>
          </w:p>
        </w:tc>
        <w:tc>
          <w:tcPr>
            <w:tcW w:w="5960" w:type="dxa"/>
            <w:shd w:val="clear" w:color="auto" w:fill="FFFFFF"/>
            <w:tcMar>
              <w:top w:w="70" w:type="dxa"/>
              <w:left w:w="110" w:type="dxa"/>
              <w:bottom w:w="70" w:type="dxa"/>
              <w:right w:w="110" w:type="dxa"/>
            </w:tcMar>
          </w:tcPr>
          <w:p w14:paraId="4BB183B0" w14:textId="77777777" w:rsidR="002678A4" w:rsidRDefault="00000000">
            <w:r>
              <w:rPr>
                <w:sz w:val="18"/>
                <w:szCs w:val="18"/>
              </w:rPr>
              <w:t>Transformation-invariant fingerprints, adversarial-evasion resistance, and multi-modal fusion. Turns the system into a durable defence.</w:t>
            </w:r>
          </w:p>
        </w:tc>
      </w:tr>
      <w:tr w:rsidR="002678A4" w14:paraId="04F94E88" w14:textId="77777777">
        <w:tblPrEx>
          <w:tblCellMar>
            <w:top w:w="0" w:type="dxa"/>
            <w:bottom w:w="0" w:type="dxa"/>
          </w:tblCellMar>
        </w:tblPrEx>
        <w:tc>
          <w:tcPr>
            <w:tcW w:w="1100" w:type="dxa"/>
            <w:shd w:val="clear" w:color="auto" w:fill="EEF2F7"/>
            <w:tcMar>
              <w:top w:w="70" w:type="dxa"/>
              <w:left w:w="110" w:type="dxa"/>
              <w:bottom w:w="70" w:type="dxa"/>
              <w:right w:w="110" w:type="dxa"/>
            </w:tcMar>
          </w:tcPr>
          <w:p w14:paraId="01F1CB3F" w14:textId="77777777" w:rsidR="002678A4" w:rsidRDefault="00000000">
            <w:r>
              <w:rPr>
                <w:b/>
                <w:bCs/>
                <w:color w:val="C0392B"/>
                <w:sz w:val="18"/>
                <w:szCs w:val="18"/>
              </w:rPr>
              <w:t>Phase 4</w:t>
            </w:r>
          </w:p>
        </w:tc>
        <w:tc>
          <w:tcPr>
            <w:tcW w:w="2300" w:type="dxa"/>
            <w:shd w:val="clear" w:color="auto" w:fill="EEF2F7"/>
            <w:tcMar>
              <w:top w:w="70" w:type="dxa"/>
              <w:left w:w="110" w:type="dxa"/>
              <w:bottom w:w="70" w:type="dxa"/>
              <w:right w:w="110" w:type="dxa"/>
            </w:tcMar>
          </w:tcPr>
          <w:p w14:paraId="340EEFF4" w14:textId="77777777" w:rsidR="002678A4" w:rsidRDefault="00000000">
            <w:r>
              <w:rPr>
                <w:b/>
                <w:bCs/>
                <w:color w:val="1F3A5F"/>
                <w:sz w:val="18"/>
                <w:szCs w:val="18"/>
              </w:rPr>
              <w:t>Ecosystem &amp; Trust</w:t>
            </w:r>
          </w:p>
        </w:tc>
        <w:tc>
          <w:tcPr>
            <w:tcW w:w="5960" w:type="dxa"/>
            <w:shd w:val="clear" w:color="auto" w:fill="EEF2F7"/>
            <w:tcMar>
              <w:top w:w="70" w:type="dxa"/>
              <w:left w:w="110" w:type="dxa"/>
              <w:bottom w:w="70" w:type="dxa"/>
              <w:right w:w="110" w:type="dxa"/>
            </w:tcMar>
          </w:tcPr>
          <w:p w14:paraId="3C1822BC" w14:textId="77777777" w:rsidR="002678A4" w:rsidRDefault="00000000">
            <w:r>
              <w:rPr>
                <w:sz w:val="18"/>
                <w:szCs w:val="18"/>
              </w:rPr>
              <w:t>Public API, browser extension, platform integrations, cryptographic verifiability, and the formal dispute/appeal mechanism.</w:t>
            </w:r>
          </w:p>
        </w:tc>
      </w:tr>
      <w:tr w:rsidR="002678A4" w14:paraId="4DD9EC4D" w14:textId="77777777">
        <w:tblPrEx>
          <w:tblCellMar>
            <w:top w:w="0" w:type="dxa"/>
            <w:bottom w:w="0" w:type="dxa"/>
          </w:tblCellMar>
        </w:tblPrEx>
        <w:tc>
          <w:tcPr>
            <w:tcW w:w="1100" w:type="dxa"/>
            <w:shd w:val="clear" w:color="auto" w:fill="FFFFFF"/>
            <w:tcMar>
              <w:top w:w="70" w:type="dxa"/>
              <w:left w:w="110" w:type="dxa"/>
              <w:bottom w:w="70" w:type="dxa"/>
              <w:right w:w="110" w:type="dxa"/>
            </w:tcMar>
          </w:tcPr>
          <w:p w14:paraId="6B466EC7" w14:textId="77777777" w:rsidR="002678A4" w:rsidRDefault="00000000">
            <w:r>
              <w:rPr>
                <w:b/>
                <w:bCs/>
                <w:color w:val="C0392B"/>
                <w:sz w:val="18"/>
                <w:szCs w:val="18"/>
              </w:rPr>
              <w:t>Phase 5</w:t>
            </w:r>
          </w:p>
        </w:tc>
        <w:tc>
          <w:tcPr>
            <w:tcW w:w="2300" w:type="dxa"/>
            <w:shd w:val="clear" w:color="auto" w:fill="FFFFFF"/>
            <w:tcMar>
              <w:top w:w="70" w:type="dxa"/>
              <w:left w:w="110" w:type="dxa"/>
              <w:bottom w:w="70" w:type="dxa"/>
              <w:right w:w="110" w:type="dxa"/>
            </w:tcMar>
          </w:tcPr>
          <w:p w14:paraId="0814AB0D" w14:textId="77777777" w:rsidR="002678A4" w:rsidRDefault="00000000">
            <w:r>
              <w:rPr>
                <w:b/>
                <w:bCs/>
                <w:color w:val="1F3A5F"/>
                <w:sz w:val="18"/>
                <w:szCs w:val="18"/>
              </w:rPr>
              <w:t>Scale &amp; Federation</w:t>
            </w:r>
          </w:p>
        </w:tc>
        <w:tc>
          <w:tcPr>
            <w:tcW w:w="5960" w:type="dxa"/>
            <w:shd w:val="clear" w:color="auto" w:fill="FFFFFF"/>
            <w:tcMar>
              <w:top w:w="70" w:type="dxa"/>
              <w:left w:w="110" w:type="dxa"/>
              <w:bottom w:w="70" w:type="dxa"/>
              <w:right w:w="110" w:type="dxa"/>
            </w:tcMar>
          </w:tcPr>
          <w:p w14:paraId="1BF2D4C9" w14:textId="77777777" w:rsidR="002678A4" w:rsidRDefault="00000000">
            <w:r>
              <w:rPr>
                <w:sz w:val="18"/>
                <w:szCs w:val="18"/>
              </w:rPr>
              <w:t>Multi-agency federation, inter-state and national coordination, and formal integration with legal and evidentiary processes.</w:t>
            </w:r>
          </w:p>
        </w:tc>
      </w:tr>
    </w:tbl>
    <w:p w14:paraId="3C4B122D" w14:textId="77777777" w:rsidR="002678A4" w:rsidRDefault="00000000">
      <w:pPr>
        <w:pStyle w:val="Heading1"/>
        <w:pBdr>
          <w:bottom w:val="single" w:sz="12" w:space="6" w:color="D97706"/>
        </w:pBdr>
        <w:spacing w:before="320" w:after="140"/>
      </w:pPr>
      <w:bookmarkStart w:id="27" w:name="_Toc235299380"/>
      <w:r>
        <w:rPr>
          <w:rFonts w:ascii="Cambria" w:eastAsia="Cambria" w:hAnsi="Cambria" w:cs="Cambria"/>
          <w:b/>
          <w:bCs/>
          <w:color w:val="1F3A5F"/>
          <w:sz w:val="30"/>
          <w:szCs w:val="30"/>
        </w:rPr>
        <w:lastRenderedPageBreak/>
        <w:t>8. Key Challenges &amp; Mitigations</w:t>
      </w:r>
      <w:bookmarkEnd w:id="27"/>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1700"/>
        <w:gridCol w:w="4000"/>
        <w:gridCol w:w="3660"/>
      </w:tblGrid>
      <w:tr w:rsidR="002678A4" w14:paraId="3F1CDA5A" w14:textId="77777777">
        <w:tblPrEx>
          <w:tblCellMar>
            <w:top w:w="0" w:type="dxa"/>
            <w:bottom w:w="0" w:type="dxa"/>
          </w:tblCellMar>
        </w:tblPrEx>
        <w:trPr>
          <w:tblHeader/>
        </w:trPr>
        <w:tc>
          <w:tcPr>
            <w:tcW w:w="1700" w:type="dxa"/>
            <w:shd w:val="clear" w:color="auto" w:fill="1F3A5F"/>
            <w:tcMar>
              <w:top w:w="80" w:type="dxa"/>
              <w:left w:w="110" w:type="dxa"/>
              <w:bottom w:w="80" w:type="dxa"/>
              <w:right w:w="110" w:type="dxa"/>
            </w:tcMar>
          </w:tcPr>
          <w:p w14:paraId="270517C6" w14:textId="77777777" w:rsidR="002678A4" w:rsidRDefault="00000000">
            <w:r>
              <w:rPr>
                <w:b/>
                <w:bCs/>
                <w:color w:val="FFFFFF"/>
                <w:sz w:val="19"/>
                <w:szCs w:val="19"/>
              </w:rPr>
              <w:t>Challenge</w:t>
            </w:r>
          </w:p>
        </w:tc>
        <w:tc>
          <w:tcPr>
            <w:tcW w:w="4000" w:type="dxa"/>
            <w:shd w:val="clear" w:color="auto" w:fill="1F3A5F"/>
            <w:tcMar>
              <w:top w:w="80" w:type="dxa"/>
              <w:left w:w="110" w:type="dxa"/>
              <w:bottom w:w="80" w:type="dxa"/>
              <w:right w:w="110" w:type="dxa"/>
            </w:tcMar>
          </w:tcPr>
          <w:p w14:paraId="096DCF17" w14:textId="77777777" w:rsidR="002678A4" w:rsidRDefault="00000000">
            <w:r>
              <w:rPr>
                <w:b/>
                <w:bCs/>
                <w:color w:val="FFFFFF"/>
                <w:sz w:val="19"/>
                <w:szCs w:val="19"/>
              </w:rPr>
              <w:t>Description</w:t>
            </w:r>
          </w:p>
        </w:tc>
        <w:tc>
          <w:tcPr>
            <w:tcW w:w="3660" w:type="dxa"/>
            <w:shd w:val="clear" w:color="auto" w:fill="1F3A5F"/>
            <w:tcMar>
              <w:top w:w="80" w:type="dxa"/>
              <w:left w:w="110" w:type="dxa"/>
              <w:bottom w:w="80" w:type="dxa"/>
              <w:right w:w="110" w:type="dxa"/>
            </w:tcMar>
          </w:tcPr>
          <w:p w14:paraId="54AE55C2" w14:textId="77777777" w:rsidR="002678A4" w:rsidRDefault="00000000">
            <w:r>
              <w:rPr>
                <w:b/>
                <w:bCs/>
                <w:color w:val="FFFFFF"/>
                <w:sz w:val="19"/>
                <w:szCs w:val="19"/>
              </w:rPr>
              <w:t>Mitigation</w:t>
            </w:r>
          </w:p>
        </w:tc>
      </w:tr>
      <w:tr w:rsidR="002678A4" w14:paraId="2965E709"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50F19798" w14:textId="77777777" w:rsidR="002678A4" w:rsidRDefault="00000000">
            <w:r>
              <w:rPr>
                <w:sz w:val="18"/>
                <w:szCs w:val="18"/>
              </w:rPr>
              <w:t>Adversarial evasion</w:t>
            </w:r>
          </w:p>
        </w:tc>
        <w:tc>
          <w:tcPr>
            <w:tcW w:w="4000" w:type="dxa"/>
            <w:shd w:val="clear" w:color="auto" w:fill="FFFFFF"/>
            <w:tcMar>
              <w:top w:w="70" w:type="dxa"/>
              <w:left w:w="110" w:type="dxa"/>
              <w:bottom w:w="70" w:type="dxa"/>
              <w:right w:w="110" w:type="dxa"/>
            </w:tcMar>
          </w:tcPr>
          <w:p w14:paraId="5F518772" w14:textId="77777777" w:rsidR="002678A4" w:rsidRDefault="00000000">
            <w:r>
              <w:rPr>
                <w:sz w:val="18"/>
                <w:szCs w:val="18"/>
              </w:rPr>
              <w:t>Deliberate alteration of flagged videos to defeat matching.</w:t>
            </w:r>
          </w:p>
        </w:tc>
        <w:tc>
          <w:tcPr>
            <w:tcW w:w="3660" w:type="dxa"/>
            <w:shd w:val="clear" w:color="auto" w:fill="FFFFFF"/>
            <w:tcMar>
              <w:top w:w="70" w:type="dxa"/>
              <w:left w:w="110" w:type="dxa"/>
              <w:bottom w:w="70" w:type="dxa"/>
              <w:right w:w="110" w:type="dxa"/>
            </w:tcMar>
          </w:tcPr>
          <w:p w14:paraId="55C60976" w14:textId="77777777" w:rsidR="002678A4" w:rsidRDefault="00000000">
            <w:r>
              <w:rPr>
                <w:sz w:val="18"/>
                <w:szCs w:val="18"/>
              </w:rPr>
              <w:t>Transformation-invariant fingerprints and multi-modal fusion (Layer 3) form the core defensive moat.</w:t>
            </w:r>
          </w:p>
        </w:tc>
      </w:tr>
      <w:tr w:rsidR="002678A4" w14:paraId="2BB16D30" w14:textId="77777777">
        <w:tblPrEx>
          <w:tblCellMar>
            <w:top w:w="0" w:type="dxa"/>
            <w:bottom w:w="0" w:type="dxa"/>
          </w:tblCellMar>
        </w:tblPrEx>
        <w:tc>
          <w:tcPr>
            <w:tcW w:w="1700" w:type="dxa"/>
            <w:shd w:val="clear" w:color="auto" w:fill="EEF2F7"/>
            <w:tcMar>
              <w:top w:w="70" w:type="dxa"/>
              <w:left w:w="110" w:type="dxa"/>
              <w:bottom w:w="70" w:type="dxa"/>
              <w:right w:w="110" w:type="dxa"/>
            </w:tcMar>
          </w:tcPr>
          <w:p w14:paraId="455CFEB7" w14:textId="77777777" w:rsidR="002678A4" w:rsidRDefault="00000000">
            <w:r>
              <w:rPr>
                <w:sz w:val="18"/>
                <w:szCs w:val="18"/>
              </w:rPr>
              <w:t>False positives</w:t>
            </w:r>
          </w:p>
        </w:tc>
        <w:tc>
          <w:tcPr>
            <w:tcW w:w="4000" w:type="dxa"/>
            <w:shd w:val="clear" w:color="auto" w:fill="EEF2F7"/>
            <w:tcMar>
              <w:top w:w="70" w:type="dxa"/>
              <w:left w:w="110" w:type="dxa"/>
              <w:bottom w:w="70" w:type="dxa"/>
              <w:right w:w="110" w:type="dxa"/>
            </w:tcMar>
          </w:tcPr>
          <w:p w14:paraId="1BA48009" w14:textId="77777777" w:rsidR="002678A4" w:rsidRDefault="00000000">
            <w:r>
              <w:rPr>
                <w:sz w:val="18"/>
                <w:szCs w:val="18"/>
              </w:rPr>
              <w:t>A legitimate video that lawfully contains the flagged footage — e.g. a news report about the deepfake that shows it.</w:t>
            </w:r>
          </w:p>
        </w:tc>
        <w:tc>
          <w:tcPr>
            <w:tcW w:w="3660" w:type="dxa"/>
            <w:shd w:val="clear" w:color="auto" w:fill="EEF2F7"/>
            <w:tcMar>
              <w:top w:w="70" w:type="dxa"/>
              <w:left w:w="110" w:type="dxa"/>
              <w:bottom w:w="70" w:type="dxa"/>
              <w:right w:w="110" w:type="dxa"/>
            </w:tcMar>
          </w:tcPr>
          <w:p w14:paraId="10D08CAC" w14:textId="77777777" w:rsidR="002678A4" w:rsidRDefault="00000000">
            <w:r>
              <w:rPr>
                <w:sz w:val="18"/>
                <w:szCs w:val="18"/>
              </w:rPr>
              <w:t>Context flags and result nuance rather than blunt blocking; the result explains the match instead of condemning the container.</w:t>
            </w:r>
          </w:p>
        </w:tc>
      </w:tr>
      <w:tr w:rsidR="002678A4" w14:paraId="763642EB"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50B6A7F3" w14:textId="77777777" w:rsidR="002678A4" w:rsidRDefault="00000000">
            <w:r>
              <w:rPr>
                <w:sz w:val="18"/>
                <w:szCs w:val="18"/>
              </w:rPr>
              <w:t>Scale</w:t>
            </w:r>
          </w:p>
        </w:tc>
        <w:tc>
          <w:tcPr>
            <w:tcW w:w="4000" w:type="dxa"/>
            <w:shd w:val="clear" w:color="auto" w:fill="FFFFFF"/>
            <w:tcMar>
              <w:top w:w="70" w:type="dxa"/>
              <w:left w:w="110" w:type="dxa"/>
              <w:bottom w:w="70" w:type="dxa"/>
              <w:right w:w="110" w:type="dxa"/>
            </w:tcMar>
          </w:tcPr>
          <w:p w14:paraId="0A55E322" w14:textId="77777777" w:rsidR="002678A4" w:rsidRDefault="00000000">
            <w:r>
              <w:rPr>
                <w:sz w:val="18"/>
                <w:szCs w:val="18"/>
              </w:rPr>
              <w:t>Fingerprint indices grow rapidly and search must stay fast.</w:t>
            </w:r>
          </w:p>
        </w:tc>
        <w:tc>
          <w:tcPr>
            <w:tcW w:w="3660" w:type="dxa"/>
            <w:shd w:val="clear" w:color="auto" w:fill="FFFFFF"/>
            <w:tcMar>
              <w:top w:w="70" w:type="dxa"/>
              <w:left w:w="110" w:type="dxa"/>
              <w:bottom w:w="70" w:type="dxa"/>
              <w:right w:w="110" w:type="dxa"/>
            </w:tcMar>
          </w:tcPr>
          <w:p w14:paraId="1BF73844" w14:textId="77777777" w:rsidR="002678A4" w:rsidRDefault="00000000">
            <w:r>
              <w:rPr>
                <w:sz w:val="18"/>
                <w:szCs w:val="18"/>
              </w:rPr>
              <w:t>Sharding and efficient approximate-nearest-neighbour search designed in from the outset.</w:t>
            </w:r>
          </w:p>
        </w:tc>
      </w:tr>
      <w:tr w:rsidR="002678A4" w14:paraId="361DA977" w14:textId="77777777">
        <w:tblPrEx>
          <w:tblCellMar>
            <w:top w:w="0" w:type="dxa"/>
            <w:bottom w:w="0" w:type="dxa"/>
          </w:tblCellMar>
        </w:tblPrEx>
        <w:tc>
          <w:tcPr>
            <w:tcW w:w="1700" w:type="dxa"/>
            <w:shd w:val="clear" w:color="auto" w:fill="EEF2F7"/>
            <w:tcMar>
              <w:top w:w="70" w:type="dxa"/>
              <w:left w:w="110" w:type="dxa"/>
              <w:bottom w:w="70" w:type="dxa"/>
              <w:right w:w="110" w:type="dxa"/>
            </w:tcMar>
          </w:tcPr>
          <w:p w14:paraId="1AB236BF" w14:textId="77777777" w:rsidR="002678A4" w:rsidRDefault="00000000">
            <w:r>
              <w:rPr>
                <w:sz w:val="18"/>
                <w:szCs w:val="18"/>
              </w:rPr>
              <w:t>Coverage limits</w:t>
            </w:r>
          </w:p>
        </w:tc>
        <w:tc>
          <w:tcPr>
            <w:tcW w:w="4000" w:type="dxa"/>
            <w:shd w:val="clear" w:color="auto" w:fill="EEF2F7"/>
            <w:tcMar>
              <w:top w:w="70" w:type="dxa"/>
              <w:left w:w="110" w:type="dxa"/>
              <w:bottom w:w="70" w:type="dxa"/>
              <w:right w:w="110" w:type="dxa"/>
            </w:tcMar>
          </w:tcPr>
          <w:p w14:paraId="41EAFD27" w14:textId="77777777" w:rsidR="002678A4" w:rsidRDefault="00000000">
            <w:r>
              <w:rPr>
                <w:sz w:val="18"/>
                <w:szCs w:val="18"/>
              </w:rPr>
              <w:t>The registry catches known fakes, not novel ones.</w:t>
            </w:r>
          </w:p>
        </w:tc>
        <w:tc>
          <w:tcPr>
            <w:tcW w:w="3660" w:type="dxa"/>
            <w:shd w:val="clear" w:color="auto" w:fill="EEF2F7"/>
            <w:tcMar>
              <w:top w:w="70" w:type="dxa"/>
              <w:left w:w="110" w:type="dxa"/>
              <w:bottom w:w="70" w:type="dxa"/>
              <w:right w:w="110" w:type="dxa"/>
            </w:tcMar>
          </w:tcPr>
          <w:p w14:paraId="6EFE8ABF" w14:textId="77777777" w:rsidR="002678A4" w:rsidRDefault="00000000">
            <w:r>
              <w:rPr>
                <w:sz w:val="18"/>
                <w:szCs w:val="18"/>
              </w:rPr>
              <w:t>This is by design; expectations are set accordingly, and rapid authority onboarding maximises coverage.</w:t>
            </w:r>
          </w:p>
        </w:tc>
      </w:tr>
      <w:tr w:rsidR="002678A4" w14:paraId="1AE08770"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2AFAF93F" w14:textId="77777777" w:rsidR="002678A4" w:rsidRDefault="00000000">
            <w:r>
              <w:rPr>
                <w:sz w:val="18"/>
                <w:szCs w:val="18"/>
              </w:rPr>
              <w:t>Governance &amp; misuse</w:t>
            </w:r>
          </w:p>
        </w:tc>
        <w:tc>
          <w:tcPr>
            <w:tcW w:w="4000" w:type="dxa"/>
            <w:shd w:val="clear" w:color="auto" w:fill="FFFFFF"/>
            <w:tcMar>
              <w:top w:w="70" w:type="dxa"/>
              <w:left w:w="110" w:type="dxa"/>
              <w:bottom w:w="70" w:type="dxa"/>
              <w:right w:w="110" w:type="dxa"/>
            </w:tcMar>
          </w:tcPr>
          <w:p w14:paraId="7938B682" w14:textId="77777777" w:rsidR="002678A4" w:rsidRDefault="00000000">
            <w:r>
              <w:rPr>
                <w:sz w:val="18"/>
                <w:szCs w:val="18"/>
              </w:rPr>
              <w:t>A state “mark as fake” power can be abused.</w:t>
            </w:r>
          </w:p>
        </w:tc>
        <w:tc>
          <w:tcPr>
            <w:tcW w:w="3660" w:type="dxa"/>
            <w:shd w:val="clear" w:color="auto" w:fill="FFFFFF"/>
            <w:tcMar>
              <w:top w:w="70" w:type="dxa"/>
              <w:left w:w="110" w:type="dxa"/>
              <w:bottom w:w="70" w:type="dxa"/>
              <w:right w:w="110" w:type="dxa"/>
            </w:tcMar>
          </w:tcPr>
          <w:p w14:paraId="0FBE8427" w14:textId="77777777" w:rsidR="002678A4" w:rsidRDefault="00000000">
            <w:r>
              <w:rPr>
                <w:sz w:val="18"/>
                <w:szCs w:val="18"/>
              </w:rPr>
              <w:t>Immutable audit trails, cryptographic signing, and a formal appeal mechanism (Layer 4) keep the power accountable.</w:t>
            </w:r>
          </w:p>
        </w:tc>
      </w:tr>
    </w:tbl>
    <w:p w14:paraId="32B8A12A" w14:textId="77777777" w:rsidR="002678A4" w:rsidRDefault="00000000">
      <w:r>
        <w:br w:type="page"/>
      </w:r>
    </w:p>
    <w:p w14:paraId="700B9B0D" w14:textId="77777777" w:rsidR="002678A4" w:rsidRDefault="00000000">
      <w:pPr>
        <w:pStyle w:val="Heading1"/>
        <w:pBdr>
          <w:bottom w:val="single" w:sz="12" w:space="6" w:color="D97706"/>
        </w:pBdr>
        <w:spacing w:before="320" w:after="140"/>
      </w:pPr>
      <w:bookmarkStart w:id="28" w:name="_Toc235299381"/>
      <w:r>
        <w:rPr>
          <w:rFonts w:ascii="Cambria" w:eastAsia="Cambria" w:hAnsi="Cambria" w:cs="Cambria"/>
          <w:b/>
          <w:bCs/>
          <w:color w:val="1F3A5F"/>
          <w:sz w:val="30"/>
          <w:szCs w:val="30"/>
        </w:rPr>
        <w:lastRenderedPageBreak/>
        <w:t>9. Naming: The Sanskrit Rationale</w:t>
      </w:r>
      <w:bookmarkEnd w:id="28"/>
    </w:p>
    <w:p w14:paraId="084836EA" w14:textId="77777777" w:rsidR="002678A4" w:rsidRDefault="00000000">
      <w:pPr>
        <w:spacing w:after="120" w:line="276" w:lineRule="auto"/>
        <w:jc w:val="both"/>
      </w:pPr>
      <w:r>
        <w:t xml:space="preserve">The recommended name for the system is </w:t>
      </w:r>
      <w:r>
        <w:rPr>
          <w:b/>
          <w:bCs/>
          <w:color w:val="1F3A5F"/>
        </w:rPr>
        <w:t>ABHIJÑĀNA (अभिज्ञान)</w:t>
      </w:r>
      <w:r>
        <w:t xml:space="preserve">. In Sanskrit, </w:t>
      </w:r>
      <w:r>
        <w:rPr>
          <w:i/>
          <w:iCs/>
        </w:rPr>
        <w:t>abhijñāna</w:t>
      </w:r>
      <w:r>
        <w:t xml:space="preserve"> means recognition, identification, or a token of proof by which something is known again. It is the very act the system performs — recognising previously identified footage wherever it reappears — and it carries a dignified, authoritative resonance well suited to a national institution. The term is culturally resonant: it is the root of the classical title </w:t>
      </w:r>
      <w:r>
        <w:rPr>
          <w:i/>
          <w:iCs/>
        </w:rPr>
        <w:t>Abhijñānaśākuntalam</w:t>
      </w:r>
      <w:r>
        <w:t>, where recognition through a token drives the entire narrative.</w:t>
      </w:r>
    </w:p>
    <w:p w14:paraId="556F65C8" w14:textId="77777777" w:rsidR="002678A4" w:rsidRDefault="00000000">
      <w:pPr>
        <w:pStyle w:val="Heading2"/>
        <w:spacing w:before="240" w:after="100"/>
      </w:pPr>
      <w:bookmarkStart w:id="29" w:name="_Toc235299382"/>
      <w:r>
        <w:rPr>
          <w:rFonts w:ascii="Cambria" w:eastAsia="Cambria" w:hAnsi="Cambria" w:cs="Cambria"/>
          <w:b/>
          <w:bCs/>
          <w:color w:val="C0392B"/>
          <w:sz w:val="24"/>
          <w:szCs w:val="24"/>
        </w:rPr>
        <w:t>9.1 Recommended Names</w:t>
      </w:r>
      <w:bookmarkEnd w:id="29"/>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2100"/>
        <w:gridCol w:w="1700"/>
        <w:gridCol w:w="5560"/>
      </w:tblGrid>
      <w:tr w:rsidR="002678A4" w14:paraId="02089E2C" w14:textId="77777777">
        <w:tblPrEx>
          <w:tblCellMar>
            <w:top w:w="0" w:type="dxa"/>
            <w:bottom w:w="0" w:type="dxa"/>
          </w:tblCellMar>
        </w:tblPrEx>
        <w:trPr>
          <w:tblHeader/>
        </w:trPr>
        <w:tc>
          <w:tcPr>
            <w:tcW w:w="2100" w:type="dxa"/>
            <w:shd w:val="clear" w:color="auto" w:fill="1F3A5F"/>
            <w:tcMar>
              <w:top w:w="80" w:type="dxa"/>
              <w:left w:w="110" w:type="dxa"/>
              <w:bottom w:w="80" w:type="dxa"/>
              <w:right w:w="110" w:type="dxa"/>
            </w:tcMar>
          </w:tcPr>
          <w:p w14:paraId="2DA07B08" w14:textId="77777777" w:rsidR="002678A4" w:rsidRDefault="00000000">
            <w:r>
              <w:rPr>
                <w:b/>
                <w:bCs/>
                <w:color w:val="FFFFFF"/>
                <w:sz w:val="19"/>
                <w:szCs w:val="19"/>
              </w:rPr>
              <w:t>Name</w:t>
            </w:r>
          </w:p>
        </w:tc>
        <w:tc>
          <w:tcPr>
            <w:tcW w:w="1700" w:type="dxa"/>
            <w:shd w:val="clear" w:color="auto" w:fill="1F3A5F"/>
            <w:tcMar>
              <w:top w:w="80" w:type="dxa"/>
              <w:left w:w="110" w:type="dxa"/>
              <w:bottom w:w="80" w:type="dxa"/>
              <w:right w:w="110" w:type="dxa"/>
            </w:tcMar>
          </w:tcPr>
          <w:p w14:paraId="009C9F6D" w14:textId="77777777" w:rsidR="002678A4" w:rsidRDefault="00000000">
            <w:r>
              <w:rPr>
                <w:b/>
                <w:bCs/>
                <w:color w:val="FFFFFF"/>
                <w:sz w:val="19"/>
                <w:szCs w:val="19"/>
              </w:rPr>
              <w:t>Devanagari</w:t>
            </w:r>
          </w:p>
        </w:tc>
        <w:tc>
          <w:tcPr>
            <w:tcW w:w="5560" w:type="dxa"/>
            <w:shd w:val="clear" w:color="auto" w:fill="1F3A5F"/>
            <w:tcMar>
              <w:top w:w="80" w:type="dxa"/>
              <w:left w:w="110" w:type="dxa"/>
              <w:bottom w:w="80" w:type="dxa"/>
              <w:right w:w="110" w:type="dxa"/>
            </w:tcMar>
          </w:tcPr>
          <w:p w14:paraId="139CD0F2" w14:textId="77777777" w:rsidR="002678A4" w:rsidRDefault="00000000">
            <w:r>
              <w:rPr>
                <w:b/>
                <w:bCs/>
                <w:color w:val="FFFFFF"/>
                <w:sz w:val="19"/>
                <w:szCs w:val="19"/>
              </w:rPr>
              <w:t>Meaning &amp; Fit</w:t>
            </w:r>
          </w:p>
        </w:tc>
      </w:tr>
      <w:tr w:rsidR="002678A4" w14:paraId="52F862EF"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1FA8BD30" w14:textId="77777777" w:rsidR="002678A4" w:rsidRDefault="00000000">
            <w:r>
              <w:rPr>
                <w:b/>
                <w:bCs/>
                <w:color w:val="1F3A5F"/>
                <w:sz w:val="18"/>
                <w:szCs w:val="18"/>
              </w:rPr>
              <w:t>ABHIJÑĀNA</w:t>
            </w:r>
          </w:p>
        </w:tc>
        <w:tc>
          <w:tcPr>
            <w:tcW w:w="1700" w:type="dxa"/>
            <w:shd w:val="clear" w:color="auto" w:fill="FFFFFF"/>
            <w:tcMar>
              <w:top w:w="70" w:type="dxa"/>
              <w:left w:w="110" w:type="dxa"/>
              <w:bottom w:w="70" w:type="dxa"/>
              <w:right w:w="110" w:type="dxa"/>
            </w:tcMar>
          </w:tcPr>
          <w:p w14:paraId="276EA94E" w14:textId="77777777" w:rsidR="002678A4" w:rsidRDefault="00000000">
            <w:r>
              <w:rPr>
                <w:sz w:val="18"/>
                <w:szCs w:val="18"/>
              </w:rPr>
              <w:t>अभिज्ञान</w:t>
            </w:r>
          </w:p>
        </w:tc>
        <w:tc>
          <w:tcPr>
            <w:tcW w:w="5560" w:type="dxa"/>
            <w:shd w:val="clear" w:color="auto" w:fill="FFFFFF"/>
            <w:tcMar>
              <w:top w:w="70" w:type="dxa"/>
              <w:left w:w="110" w:type="dxa"/>
              <w:bottom w:w="70" w:type="dxa"/>
              <w:right w:w="110" w:type="dxa"/>
            </w:tcMar>
          </w:tcPr>
          <w:p w14:paraId="5B61D36A" w14:textId="77777777" w:rsidR="002678A4" w:rsidRDefault="00000000">
            <w:r>
              <w:rPr>
                <w:sz w:val="18"/>
                <w:szCs w:val="18"/>
              </w:rPr>
              <w:t>Recognition; a token of proof. Precisely captures the matching function. (Primary recommendation.)</w:t>
            </w:r>
          </w:p>
        </w:tc>
      </w:tr>
      <w:tr w:rsidR="002678A4" w14:paraId="569B70BA" w14:textId="77777777">
        <w:tblPrEx>
          <w:tblCellMar>
            <w:top w:w="0" w:type="dxa"/>
            <w:bottom w:w="0" w:type="dxa"/>
          </w:tblCellMar>
        </w:tblPrEx>
        <w:tc>
          <w:tcPr>
            <w:tcW w:w="2100" w:type="dxa"/>
            <w:shd w:val="clear" w:color="auto" w:fill="EEF2F7"/>
            <w:tcMar>
              <w:top w:w="70" w:type="dxa"/>
              <w:left w:w="110" w:type="dxa"/>
              <w:bottom w:w="70" w:type="dxa"/>
              <w:right w:w="110" w:type="dxa"/>
            </w:tcMar>
          </w:tcPr>
          <w:p w14:paraId="1DF84FAE" w14:textId="77777777" w:rsidR="002678A4" w:rsidRDefault="00000000">
            <w:r>
              <w:rPr>
                <w:b/>
                <w:bCs/>
                <w:color w:val="1F3A5F"/>
                <w:sz w:val="18"/>
                <w:szCs w:val="18"/>
              </w:rPr>
              <w:t>SATYANVESHAK</w:t>
            </w:r>
          </w:p>
        </w:tc>
        <w:tc>
          <w:tcPr>
            <w:tcW w:w="1700" w:type="dxa"/>
            <w:shd w:val="clear" w:color="auto" w:fill="EEF2F7"/>
            <w:tcMar>
              <w:top w:w="70" w:type="dxa"/>
              <w:left w:w="110" w:type="dxa"/>
              <w:bottom w:w="70" w:type="dxa"/>
              <w:right w:w="110" w:type="dxa"/>
            </w:tcMar>
          </w:tcPr>
          <w:p w14:paraId="5A158C6B" w14:textId="77777777" w:rsidR="002678A4" w:rsidRDefault="00000000">
            <w:r>
              <w:rPr>
                <w:sz w:val="18"/>
                <w:szCs w:val="18"/>
              </w:rPr>
              <w:t>सत्यान्वेषक</w:t>
            </w:r>
          </w:p>
        </w:tc>
        <w:tc>
          <w:tcPr>
            <w:tcW w:w="5560" w:type="dxa"/>
            <w:shd w:val="clear" w:color="auto" w:fill="EEF2F7"/>
            <w:tcMar>
              <w:top w:w="70" w:type="dxa"/>
              <w:left w:w="110" w:type="dxa"/>
              <w:bottom w:w="70" w:type="dxa"/>
              <w:right w:w="110" w:type="dxa"/>
            </w:tcMar>
          </w:tcPr>
          <w:p w14:paraId="07B8C648" w14:textId="77777777" w:rsidR="002678A4" w:rsidRDefault="00000000">
            <w:r>
              <w:rPr>
                <w:sz w:val="18"/>
                <w:szCs w:val="18"/>
              </w:rPr>
              <w:t>“Seeker of Truth.” Investigative and active — strong fit for a law-enforcement tool.</w:t>
            </w:r>
          </w:p>
        </w:tc>
      </w:tr>
      <w:tr w:rsidR="002678A4" w14:paraId="157E910D"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24406EBB" w14:textId="77777777" w:rsidR="002678A4" w:rsidRDefault="00000000">
            <w:r>
              <w:rPr>
                <w:b/>
                <w:bCs/>
                <w:color w:val="1F3A5F"/>
                <w:sz w:val="18"/>
                <w:szCs w:val="18"/>
              </w:rPr>
              <w:t>SATYAPRAMANA</w:t>
            </w:r>
          </w:p>
        </w:tc>
        <w:tc>
          <w:tcPr>
            <w:tcW w:w="1700" w:type="dxa"/>
            <w:shd w:val="clear" w:color="auto" w:fill="FFFFFF"/>
            <w:tcMar>
              <w:top w:w="70" w:type="dxa"/>
              <w:left w:w="110" w:type="dxa"/>
              <w:bottom w:w="70" w:type="dxa"/>
              <w:right w:w="110" w:type="dxa"/>
            </w:tcMar>
          </w:tcPr>
          <w:p w14:paraId="56E4C9A2" w14:textId="77777777" w:rsidR="002678A4" w:rsidRDefault="00000000">
            <w:r>
              <w:rPr>
                <w:sz w:val="18"/>
                <w:szCs w:val="18"/>
              </w:rPr>
              <w:t>सत्यप्रमाण</w:t>
            </w:r>
          </w:p>
        </w:tc>
        <w:tc>
          <w:tcPr>
            <w:tcW w:w="5560" w:type="dxa"/>
            <w:shd w:val="clear" w:color="auto" w:fill="FFFFFF"/>
            <w:tcMar>
              <w:top w:w="70" w:type="dxa"/>
              <w:left w:w="110" w:type="dxa"/>
              <w:bottom w:w="70" w:type="dxa"/>
              <w:right w:w="110" w:type="dxa"/>
            </w:tcMar>
          </w:tcPr>
          <w:p w14:paraId="2218338E" w14:textId="77777777" w:rsidR="002678A4" w:rsidRDefault="00000000">
            <w:r>
              <w:rPr>
                <w:sz w:val="18"/>
                <w:szCs w:val="18"/>
              </w:rPr>
              <w:t>“Proof of Truth.” Pramana is the classical concept of valid evidence — authoritative and apt.</w:t>
            </w:r>
          </w:p>
        </w:tc>
      </w:tr>
      <w:tr w:rsidR="002678A4" w14:paraId="0A992F90" w14:textId="77777777">
        <w:tblPrEx>
          <w:tblCellMar>
            <w:top w:w="0" w:type="dxa"/>
            <w:bottom w:w="0" w:type="dxa"/>
          </w:tblCellMar>
        </w:tblPrEx>
        <w:tc>
          <w:tcPr>
            <w:tcW w:w="2100" w:type="dxa"/>
            <w:shd w:val="clear" w:color="auto" w:fill="EEF2F7"/>
            <w:tcMar>
              <w:top w:w="70" w:type="dxa"/>
              <w:left w:w="110" w:type="dxa"/>
              <w:bottom w:w="70" w:type="dxa"/>
              <w:right w:w="110" w:type="dxa"/>
            </w:tcMar>
          </w:tcPr>
          <w:p w14:paraId="338F579F" w14:textId="77777777" w:rsidR="002678A4" w:rsidRDefault="00000000">
            <w:r>
              <w:rPr>
                <w:b/>
                <w:bCs/>
                <w:color w:val="1F3A5F"/>
                <w:sz w:val="18"/>
                <w:szCs w:val="18"/>
              </w:rPr>
              <w:t>PRATYAYA</w:t>
            </w:r>
          </w:p>
        </w:tc>
        <w:tc>
          <w:tcPr>
            <w:tcW w:w="1700" w:type="dxa"/>
            <w:shd w:val="clear" w:color="auto" w:fill="EEF2F7"/>
            <w:tcMar>
              <w:top w:w="70" w:type="dxa"/>
              <w:left w:w="110" w:type="dxa"/>
              <w:bottom w:w="70" w:type="dxa"/>
              <w:right w:w="110" w:type="dxa"/>
            </w:tcMar>
          </w:tcPr>
          <w:p w14:paraId="1D213592" w14:textId="77777777" w:rsidR="002678A4" w:rsidRDefault="00000000">
            <w:r>
              <w:rPr>
                <w:sz w:val="18"/>
                <w:szCs w:val="18"/>
              </w:rPr>
              <w:t>प्रत्यय</w:t>
            </w:r>
          </w:p>
        </w:tc>
        <w:tc>
          <w:tcPr>
            <w:tcW w:w="5560" w:type="dxa"/>
            <w:shd w:val="clear" w:color="auto" w:fill="EEF2F7"/>
            <w:tcMar>
              <w:top w:w="70" w:type="dxa"/>
              <w:left w:w="110" w:type="dxa"/>
              <w:bottom w:w="70" w:type="dxa"/>
              <w:right w:w="110" w:type="dxa"/>
            </w:tcMar>
          </w:tcPr>
          <w:p w14:paraId="1E10EE78" w14:textId="77777777" w:rsidR="002678A4" w:rsidRDefault="00000000">
            <w:r>
              <w:rPr>
                <w:sz w:val="18"/>
                <w:szCs w:val="18"/>
              </w:rPr>
              <w:t>“Conviction, certainty, verification.” Short, clean, and highly brandable.</w:t>
            </w:r>
          </w:p>
        </w:tc>
      </w:tr>
    </w:tbl>
    <w:p w14:paraId="31C2631B" w14:textId="77777777" w:rsidR="002678A4" w:rsidRDefault="00000000">
      <w:pPr>
        <w:pStyle w:val="Heading2"/>
        <w:spacing w:before="240" w:after="100"/>
      </w:pPr>
      <w:bookmarkStart w:id="30" w:name="_Toc235299383"/>
      <w:r>
        <w:rPr>
          <w:rFonts w:ascii="Cambria" w:eastAsia="Cambria" w:hAnsi="Cambria" w:cs="Cambria"/>
          <w:b/>
          <w:bCs/>
          <w:color w:val="C0392B"/>
          <w:sz w:val="24"/>
          <w:szCs w:val="24"/>
        </w:rPr>
        <w:t>9.2 Alternative Names</w:t>
      </w:r>
      <w:bookmarkEnd w:id="30"/>
    </w:p>
    <w:tbl>
      <w:tblPr>
        <w:tblW w:w="9360" w:type="dxa"/>
        <w:tblBorders>
          <w:top w:val="single" w:sz="2" w:space="0" w:color="C9D2DC"/>
          <w:left w:val="single" w:sz="2" w:space="0" w:color="C9D2DC"/>
          <w:bottom w:val="single" w:sz="2" w:space="0" w:color="C9D2DC"/>
          <w:right w:val="single" w:sz="2" w:space="0" w:color="C9D2DC"/>
          <w:insideH w:val="single" w:sz="1" w:space="0" w:color="D8DEE6"/>
          <w:insideV w:val="single" w:sz="1" w:space="0" w:color="D8DEE6"/>
        </w:tblBorders>
        <w:tblCellMar>
          <w:left w:w="10" w:type="dxa"/>
          <w:right w:w="10" w:type="dxa"/>
        </w:tblCellMar>
        <w:tblLook w:val="0000" w:firstRow="0" w:lastRow="0" w:firstColumn="0" w:lastColumn="0" w:noHBand="0" w:noVBand="0"/>
      </w:tblPr>
      <w:tblGrid>
        <w:gridCol w:w="35"/>
        <w:gridCol w:w="2061"/>
        <w:gridCol w:w="1696"/>
        <w:gridCol w:w="5533"/>
        <w:gridCol w:w="35"/>
      </w:tblGrid>
      <w:tr w:rsidR="002678A4" w14:paraId="00851593" w14:textId="77777777">
        <w:tblPrEx>
          <w:tblCellMar>
            <w:top w:w="0" w:type="dxa"/>
            <w:bottom w:w="0" w:type="dxa"/>
          </w:tblCellMar>
        </w:tblPrEx>
        <w:trPr>
          <w:gridAfter w:val="1"/>
          <w:wAfter w:w="35" w:type="dxa"/>
          <w:tblHeader/>
        </w:trPr>
        <w:tc>
          <w:tcPr>
            <w:tcW w:w="2100" w:type="dxa"/>
            <w:gridSpan w:val="2"/>
            <w:shd w:val="clear" w:color="auto" w:fill="1F3A5F"/>
            <w:tcMar>
              <w:top w:w="80" w:type="dxa"/>
              <w:left w:w="110" w:type="dxa"/>
              <w:bottom w:w="80" w:type="dxa"/>
              <w:right w:w="110" w:type="dxa"/>
            </w:tcMar>
          </w:tcPr>
          <w:p w14:paraId="0960DAB4" w14:textId="77777777" w:rsidR="002678A4" w:rsidRDefault="00000000">
            <w:r>
              <w:rPr>
                <w:b/>
                <w:bCs/>
                <w:color w:val="FFFFFF"/>
                <w:sz w:val="19"/>
                <w:szCs w:val="19"/>
              </w:rPr>
              <w:t>Name</w:t>
            </w:r>
          </w:p>
        </w:tc>
        <w:tc>
          <w:tcPr>
            <w:tcW w:w="1700" w:type="dxa"/>
            <w:shd w:val="clear" w:color="auto" w:fill="1F3A5F"/>
            <w:tcMar>
              <w:top w:w="80" w:type="dxa"/>
              <w:left w:w="110" w:type="dxa"/>
              <w:bottom w:w="80" w:type="dxa"/>
              <w:right w:w="110" w:type="dxa"/>
            </w:tcMar>
          </w:tcPr>
          <w:p w14:paraId="63B2E156" w14:textId="77777777" w:rsidR="002678A4" w:rsidRDefault="00000000">
            <w:r>
              <w:rPr>
                <w:b/>
                <w:bCs/>
                <w:color w:val="FFFFFF"/>
                <w:sz w:val="19"/>
                <w:szCs w:val="19"/>
              </w:rPr>
              <w:t>Devanagari</w:t>
            </w:r>
          </w:p>
        </w:tc>
        <w:tc>
          <w:tcPr>
            <w:tcW w:w="5560" w:type="dxa"/>
            <w:shd w:val="clear" w:color="auto" w:fill="1F3A5F"/>
            <w:tcMar>
              <w:top w:w="80" w:type="dxa"/>
              <w:left w:w="110" w:type="dxa"/>
              <w:bottom w:w="80" w:type="dxa"/>
              <w:right w:w="110" w:type="dxa"/>
            </w:tcMar>
          </w:tcPr>
          <w:p w14:paraId="607B980D" w14:textId="77777777" w:rsidR="002678A4" w:rsidRDefault="00000000">
            <w:r>
              <w:rPr>
                <w:b/>
                <w:bCs/>
                <w:color w:val="FFFFFF"/>
                <w:sz w:val="19"/>
                <w:szCs w:val="19"/>
              </w:rPr>
              <w:t>Meaning &amp; Fit</w:t>
            </w:r>
          </w:p>
        </w:tc>
      </w:tr>
      <w:tr w:rsidR="002678A4" w14:paraId="4E1B2D48" w14:textId="77777777">
        <w:tblPrEx>
          <w:tblCellMar>
            <w:top w:w="0" w:type="dxa"/>
            <w:bottom w:w="0" w:type="dxa"/>
          </w:tblCellMar>
        </w:tblPrEx>
        <w:trPr>
          <w:gridAfter w:val="1"/>
          <w:wAfter w:w="35" w:type="dxa"/>
        </w:trPr>
        <w:tc>
          <w:tcPr>
            <w:tcW w:w="2100" w:type="dxa"/>
            <w:gridSpan w:val="2"/>
            <w:shd w:val="clear" w:color="auto" w:fill="FFFFFF"/>
            <w:tcMar>
              <w:top w:w="70" w:type="dxa"/>
              <w:left w:w="110" w:type="dxa"/>
              <w:bottom w:w="70" w:type="dxa"/>
              <w:right w:w="110" w:type="dxa"/>
            </w:tcMar>
          </w:tcPr>
          <w:p w14:paraId="0C995CA1" w14:textId="77777777" w:rsidR="002678A4" w:rsidRDefault="00000000">
            <w:r>
              <w:rPr>
                <w:b/>
                <w:bCs/>
                <w:color w:val="1F3A5F"/>
                <w:sz w:val="18"/>
                <w:szCs w:val="18"/>
              </w:rPr>
              <w:t>VIVEKA</w:t>
            </w:r>
          </w:p>
        </w:tc>
        <w:tc>
          <w:tcPr>
            <w:tcW w:w="1700" w:type="dxa"/>
            <w:shd w:val="clear" w:color="auto" w:fill="FFFFFF"/>
            <w:tcMar>
              <w:top w:w="70" w:type="dxa"/>
              <w:left w:w="110" w:type="dxa"/>
              <w:bottom w:w="70" w:type="dxa"/>
              <w:right w:w="110" w:type="dxa"/>
            </w:tcMar>
          </w:tcPr>
          <w:p w14:paraId="7283571E" w14:textId="77777777" w:rsidR="002678A4" w:rsidRDefault="00000000">
            <w:r>
              <w:rPr>
                <w:sz w:val="18"/>
                <w:szCs w:val="18"/>
              </w:rPr>
              <w:t>विवेक</w:t>
            </w:r>
          </w:p>
        </w:tc>
        <w:tc>
          <w:tcPr>
            <w:tcW w:w="5560" w:type="dxa"/>
            <w:shd w:val="clear" w:color="auto" w:fill="FFFFFF"/>
            <w:tcMar>
              <w:top w:w="70" w:type="dxa"/>
              <w:left w:w="110" w:type="dxa"/>
              <w:bottom w:w="70" w:type="dxa"/>
              <w:right w:w="110" w:type="dxa"/>
            </w:tcMar>
          </w:tcPr>
          <w:p w14:paraId="33B1FBF1" w14:textId="77777777" w:rsidR="002678A4" w:rsidRDefault="00000000">
            <w:r>
              <w:rPr>
                <w:sz w:val="18"/>
                <w:szCs w:val="18"/>
              </w:rPr>
              <w:t>“Discernment” — the faculty of distinguishing the real from the false. Philosophically ideal.</w:t>
            </w:r>
          </w:p>
        </w:tc>
      </w:tr>
      <w:tr w:rsidR="002678A4" w14:paraId="113E484A" w14:textId="77777777">
        <w:tblPrEx>
          <w:tblCellMar>
            <w:top w:w="0" w:type="dxa"/>
            <w:bottom w:w="0" w:type="dxa"/>
          </w:tblCellMar>
        </w:tblPrEx>
        <w:trPr>
          <w:gridAfter w:val="1"/>
          <w:wAfter w:w="35" w:type="dxa"/>
        </w:trPr>
        <w:tc>
          <w:tcPr>
            <w:tcW w:w="2100" w:type="dxa"/>
            <w:gridSpan w:val="2"/>
            <w:shd w:val="clear" w:color="auto" w:fill="EEF2F7"/>
            <w:tcMar>
              <w:top w:w="70" w:type="dxa"/>
              <w:left w:w="110" w:type="dxa"/>
              <w:bottom w:w="70" w:type="dxa"/>
              <w:right w:w="110" w:type="dxa"/>
            </w:tcMar>
          </w:tcPr>
          <w:p w14:paraId="03A5101B" w14:textId="77777777" w:rsidR="002678A4" w:rsidRDefault="00000000">
            <w:r>
              <w:rPr>
                <w:b/>
                <w:bCs/>
                <w:color w:val="1F3A5F"/>
                <w:sz w:val="18"/>
                <w:szCs w:val="18"/>
              </w:rPr>
              <w:t>SATYADRISHTI</w:t>
            </w:r>
          </w:p>
        </w:tc>
        <w:tc>
          <w:tcPr>
            <w:tcW w:w="1700" w:type="dxa"/>
            <w:shd w:val="clear" w:color="auto" w:fill="EEF2F7"/>
            <w:tcMar>
              <w:top w:w="70" w:type="dxa"/>
              <w:left w:w="110" w:type="dxa"/>
              <w:bottom w:w="70" w:type="dxa"/>
              <w:right w:w="110" w:type="dxa"/>
            </w:tcMar>
          </w:tcPr>
          <w:p w14:paraId="6E679354" w14:textId="77777777" w:rsidR="002678A4" w:rsidRDefault="00000000">
            <w:r>
              <w:rPr>
                <w:sz w:val="18"/>
                <w:szCs w:val="18"/>
              </w:rPr>
              <w:t>सत्यदृष्टि</w:t>
            </w:r>
          </w:p>
        </w:tc>
        <w:tc>
          <w:tcPr>
            <w:tcW w:w="5560" w:type="dxa"/>
            <w:shd w:val="clear" w:color="auto" w:fill="EEF2F7"/>
            <w:tcMar>
              <w:top w:w="70" w:type="dxa"/>
              <w:left w:w="110" w:type="dxa"/>
              <w:bottom w:w="70" w:type="dxa"/>
              <w:right w:w="110" w:type="dxa"/>
            </w:tcMar>
          </w:tcPr>
          <w:p w14:paraId="168BEE36" w14:textId="77777777" w:rsidR="002678A4" w:rsidRDefault="00000000">
            <w:r>
              <w:rPr>
                <w:sz w:val="18"/>
                <w:szCs w:val="18"/>
              </w:rPr>
              <w:t>“Vision of Truth.” Evokes seeing through deception.</w:t>
            </w:r>
          </w:p>
        </w:tc>
      </w:tr>
      <w:tr w:rsidR="002678A4" w14:paraId="2BA8DEB7" w14:textId="77777777">
        <w:tblPrEx>
          <w:tblCellMar>
            <w:top w:w="0" w:type="dxa"/>
            <w:bottom w:w="0" w:type="dxa"/>
          </w:tblCellMar>
        </w:tblPrEx>
        <w:trPr>
          <w:gridAfter w:val="1"/>
          <w:wAfter w:w="35" w:type="dxa"/>
        </w:trPr>
        <w:tc>
          <w:tcPr>
            <w:tcW w:w="2100" w:type="dxa"/>
            <w:gridSpan w:val="2"/>
            <w:shd w:val="clear" w:color="auto" w:fill="FFFFFF"/>
            <w:tcMar>
              <w:top w:w="70" w:type="dxa"/>
              <w:left w:w="110" w:type="dxa"/>
              <w:bottom w:w="70" w:type="dxa"/>
              <w:right w:w="110" w:type="dxa"/>
            </w:tcMar>
          </w:tcPr>
          <w:p w14:paraId="1D67FAFA" w14:textId="77777777" w:rsidR="002678A4" w:rsidRDefault="00000000">
            <w:r>
              <w:rPr>
                <w:b/>
                <w:bCs/>
                <w:color w:val="1F3A5F"/>
                <w:sz w:val="18"/>
                <w:szCs w:val="18"/>
              </w:rPr>
              <w:t>SATYAMUDRA</w:t>
            </w:r>
          </w:p>
        </w:tc>
        <w:tc>
          <w:tcPr>
            <w:tcW w:w="1700" w:type="dxa"/>
            <w:shd w:val="clear" w:color="auto" w:fill="FFFFFF"/>
            <w:tcMar>
              <w:top w:w="70" w:type="dxa"/>
              <w:left w:w="110" w:type="dxa"/>
              <w:bottom w:w="70" w:type="dxa"/>
              <w:right w:w="110" w:type="dxa"/>
            </w:tcMar>
          </w:tcPr>
          <w:p w14:paraId="39141639" w14:textId="77777777" w:rsidR="002678A4" w:rsidRDefault="00000000">
            <w:r>
              <w:rPr>
                <w:sz w:val="18"/>
                <w:szCs w:val="18"/>
              </w:rPr>
              <w:t>सत्यमुद्रा</w:t>
            </w:r>
          </w:p>
        </w:tc>
        <w:tc>
          <w:tcPr>
            <w:tcW w:w="5560" w:type="dxa"/>
            <w:shd w:val="clear" w:color="auto" w:fill="FFFFFF"/>
            <w:tcMar>
              <w:top w:w="70" w:type="dxa"/>
              <w:left w:w="110" w:type="dxa"/>
              <w:bottom w:w="70" w:type="dxa"/>
              <w:right w:w="110" w:type="dxa"/>
            </w:tcMar>
          </w:tcPr>
          <w:p w14:paraId="52A55489" w14:textId="77777777" w:rsidR="002678A4" w:rsidRDefault="00000000">
            <w:r>
              <w:rPr>
                <w:sz w:val="18"/>
                <w:szCs w:val="18"/>
              </w:rPr>
              <w:t>“Seal of Truth.” Mudra = seal/stamp — fits the certified-verdict concept.</w:t>
            </w:r>
          </w:p>
        </w:tc>
      </w:tr>
      <w:tr w:rsidR="002678A4" w14:paraId="794C211B" w14:textId="77777777">
        <w:tblPrEx>
          <w:tblCellMar>
            <w:top w:w="0" w:type="dxa"/>
            <w:bottom w:w="0" w:type="dxa"/>
          </w:tblCellMar>
        </w:tblPrEx>
        <w:trPr>
          <w:gridAfter w:val="1"/>
          <w:wAfter w:w="35" w:type="dxa"/>
        </w:trPr>
        <w:tc>
          <w:tcPr>
            <w:tcW w:w="2100" w:type="dxa"/>
            <w:gridSpan w:val="2"/>
            <w:shd w:val="clear" w:color="auto" w:fill="EEF2F7"/>
            <w:tcMar>
              <w:top w:w="70" w:type="dxa"/>
              <w:left w:w="110" w:type="dxa"/>
              <w:bottom w:w="70" w:type="dxa"/>
              <w:right w:w="110" w:type="dxa"/>
            </w:tcMar>
          </w:tcPr>
          <w:p w14:paraId="0874EF3F" w14:textId="77777777" w:rsidR="002678A4" w:rsidRDefault="00000000">
            <w:r>
              <w:rPr>
                <w:b/>
                <w:bCs/>
                <w:color w:val="1F3A5F"/>
                <w:sz w:val="18"/>
                <w:szCs w:val="18"/>
              </w:rPr>
              <w:t>SATYASHODHAK</w:t>
            </w:r>
          </w:p>
        </w:tc>
        <w:tc>
          <w:tcPr>
            <w:tcW w:w="1700" w:type="dxa"/>
            <w:shd w:val="clear" w:color="auto" w:fill="EEF2F7"/>
            <w:tcMar>
              <w:top w:w="70" w:type="dxa"/>
              <w:left w:w="110" w:type="dxa"/>
              <w:bottom w:w="70" w:type="dxa"/>
              <w:right w:w="110" w:type="dxa"/>
            </w:tcMar>
          </w:tcPr>
          <w:p w14:paraId="090AF26C" w14:textId="77777777" w:rsidR="002678A4" w:rsidRDefault="00000000">
            <w:r>
              <w:rPr>
                <w:sz w:val="18"/>
                <w:szCs w:val="18"/>
              </w:rPr>
              <w:t>सत्यशोधक</w:t>
            </w:r>
          </w:p>
        </w:tc>
        <w:tc>
          <w:tcPr>
            <w:tcW w:w="5560" w:type="dxa"/>
            <w:shd w:val="clear" w:color="auto" w:fill="EEF2F7"/>
            <w:tcMar>
              <w:top w:w="70" w:type="dxa"/>
              <w:left w:w="110" w:type="dxa"/>
              <w:bottom w:w="70" w:type="dxa"/>
              <w:right w:w="110" w:type="dxa"/>
            </w:tcMar>
          </w:tcPr>
          <w:p w14:paraId="0402C4FF" w14:textId="77777777" w:rsidR="002678A4" w:rsidRDefault="00000000">
            <w:r>
              <w:rPr>
                <w:sz w:val="18"/>
                <w:szCs w:val="18"/>
              </w:rPr>
              <w:t>“Truth-investigator.” Carries historical civic resonance.</w:t>
            </w:r>
          </w:p>
        </w:tc>
      </w:tr>
      <w:tr w:rsidR="002678A4" w14:paraId="3767E9C9" w14:textId="77777777">
        <w:tblPrEx>
          <w:tblCellMar>
            <w:top w:w="0" w:type="dxa"/>
            <w:bottom w:w="0" w:type="dxa"/>
          </w:tblCellMar>
        </w:tblPrEx>
        <w:trPr>
          <w:gridAfter w:val="1"/>
          <w:wAfter w:w="35" w:type="dxa"/>
        </w:trPr>
        <w:tc>
          <w:tcPr>
            <w:tcW w:w="2100" w:type="dxa"/>
            <w:gridSpan w:val="2"/>
            <w:shd w:val="clear" w:color="auto" w:fill="FFFFFF"/>
            <w:tcMar>
              <w:top w:w="70" w:type="dxa"/>
              <w:left w:w="110" w:type="dxa"/>
              <w:bottom w:w="70" w:type="dxa"/>
              <w:right w:w="110" w:type="dxa"/>
            </w:tcMar>
          </w:tcPr>
          <w:p w14:paraId="789F0B08" w14:textId="77777777" w:rsidR="002678A4" w:rsidRDefault="00000000">
            <w:r>
              <w:rPr>
                <w:b/>
                <w:bCs/>
                <w:color w:val="1F3A5F"/>
                <w:sz w:val="18"/>
                <w:szCs w:val="18"/>
              </w:rPr>
              <w:t>NETRA</w:t>
            </w:r>
          </w:p>
        </w:tc>
        <w:tc>
          <w:tcPr>
            <w:tcW w:w="1700" w:type="dxa"/>
            <w:shd w:val="clear" w:color="auto" w:fill="FFFFFF"/>
            <w:tcMar>
              <w:top w:w="70" w:type="dxa"/>
              <w:left w:w="110" w:type="dxa"/>
              <w:bottom w:w="70" w:type="dxa"/>
              <w:right w:w="110" w:type="dxa"/>
            </w:tcMar>
          </w:tcPr>
          <w:p w14:paraId="0877266C" w14:textId="77777777" w:rsidR="002678A4" w:rsidRDefault="00000000">
            <w:r>
              <w:rPr>
                <w:sz w:val="18"/>
                <w:szCs w:val="18"/>
              </w:rPr>
              <w:t>नेत्र</w:t>
            </w:r>
          </w:p>
        </w:tc>
        <w:tc>
          <w:tcPr>
            <w:tcW w:w="5560" w:type="dxa"/>
            <w:shd w:val="clear" w:color="auto" w:fill="FFFFFF"/>
            <w:tcMar>
              <w:top w:w="70" w:type="dxa"/>
              <w:left w:w="110" w:type="dxa"/>
              <w:bottom w:w="70" w:type="dxa"/>
              <w:right w:w="110" w:type="dxa"/>
            </w:tcMar>
          </w:tcPr>
          <w:p w14:paraId="5E09C218" w14:textId="77777777" w:rsidR="002678A4" w:rsidRDefault="00000000">
            <w:r>
              <w:rPr>
                <w:sz w:val="18"/>
                <w:szCs w:val="18"/>
              </w:rPr>
              <w:t>“Eye.” Short and memorable; adapts well to an official acronym.</w:t>
            </w:r>
          </w:p>
        </w:tc>
      </w:tr>
      <w:tr w:rsidR="002678A4" w14:paraId="4FD9FAE4" w14:textId="77777777">
        <w:tblPrEx>
          <w:tblBorders>
            <w:top w:val="single" w:sz="2" w:space="0" w:color="EEF2F7"/>
            <w:left w:val="single" w:sz="30" w:space="0" w:color="C0392B"/>
            <w:bottom w:val="single" w:sz="2" w:space="0" w:color="EEF2F7"/>
            <w:right w:val="single" w:sz="2" w:space="0" w:color="EEF2F7"/>
            <w:insideH w:val="none" w:sz="0" w:space="0" w:color="auto"/>
            <w:insideV w:val="none" w:sz="0" w:space="0" w:color="auto"/>
          </w:tblBorders>
          <w:tblCellMar>
            <w:top w:w="0" w:type="dxa"/>
            <w:bottom w:w="0" w:type="dxa"/>
          </w:tblCellMar>
        </w:tblPrEx>
        <w:trPr>
          <w:gridBefore w:val="1"/>
          <w:wBefore w:w="35" w:type="dxa"/>
        </w:trPr>
        <w:tc>
          <w:tcPr>
            <w:tcW w:w="9360" w:type="dxa"/>
            <w:gridSpan w:val="4"/>
            <w:shd w:val="clear" w:color="auto" w:fill="EEF2F7"/>
            <w:tcMar>
              <w:top w:w="120" w:type="dxa"/>
              <w:left w:w="200" w:type="dxa"/>
              <w:bottom w:w="120" w:type="dxa"/>
              <w:right w:w="160" w:type="dxa"/>
            </w:tcMar>
          </w:tcPr>
          <w:p w14:paraId="2880A068" w14:textId="77777777" w:rsidR="002678A4" w:rsidRDefault="00000000">
            <w:pPr>
              <w:spacing w:after="60"/>
            </w:pPr>
            <w:r>
              <w:rPr>
                <w:rFonts w:ascii="Cambria" w:eastAsia="Cambria" w:hAnsi="Cambria" w:cs="Cambria"/>
                <w:b/>
                <w:bCs/>
                <w:color w:val="1F3A5F"/>
                <w:sz w:val="20"/>
                <w:szCs w:val="20"/>
              </w:rPr>
              <w:t>Recommendation</w:t>
            </w:r>
          </w:p>
          <w:p w14:paraId="69968E32" w14:textId="77777777" w:rsidR="002678A4" w:rsidRDefault="00000000">
            <w:pPr>
              <w:spacing w:line="276" w:lineRule="auto"/>
              <w:jc w:val="both"/>
            </w:pPr>
            <w:r>
              <w:t xml:space="preserve">Adopt </w:t>
            </w:r>
            <w:r>
              <w:rPr>
                <w:b/>
                <w:bCs/>
              </w:rPr>
              <w:t>ABHIJÑĀNA</w:t>
            </w:r>
            <w:r>
              <w:t xml:space="preserve"> as the system name — it names the exact function (recognising known content) with cultural depth and institutional gravity. If a more overtly investigative identity is preferred for the law-enforcement audience, </w:t>
            </w:r>
            <w:r>
              <w:rPr>
                <w:b/>
                <w:bCs/>
              </w:rPr>
              <w:t>SATYANVESHAK</w:t>
            </w:r>
            <w:r>
              <w:t xml:space="preserve"> is the strongest alternative; </w:t>
            </w:r>
            <w:r>
              <w:rPr>
                <w:b/>
                <w:bCs/>
              </w:rPr>
              <w:t>PRATYAYA</w:t>
            </w:r>
            <w:r>
              <w:t xml:space="preserve"> is the best choice where a short, modern, brandable name is the priority.</w:t>
            </w:r>
          </w:p>
        </w:tc>
      </w:tr>
    </w:tbl>
    <w:p w14:paraId="787AD7CA" w14:textId="77777777" w:rsidR="002678A4" w:rsidRDefault="00000000">
      <w:pPr>
        <w:pStyle w:val="Heading1"/>
        <w:pBdr>
          <w:bottom w:val="single" w:sz="12" w:space="6" w:color="D97706"/>
        </w:pBdr>
        <w:spacing w:before="320" w:after="140"/>
      </w:pPr>
      <w:bookmarkStart w:id="31" w:name="_Toc235299384"/>
      <w:r>
        <w:rPr>
          <w:rFonts w:ascii="Cambria" w:eastAsia="Cambria" w:hAnsi="Cambria" w:cs="Cambria"/>
          <w:b/>
          <w:bCs/>
          <w:color w:val="1F3A5F"/>
          <w:sz w:val="30"/>
          <w:szCs w:val="30"/>
        </w:rPr>
        <w:t>10. Conclusion</w:t>
      </w:r>
      <w:bookmarkEnd w:id="31"/>
    </w:p>
    <w:p w14:paraId="1BB54DDB" w14:textId="77777777" w:rsidR="002678A4" w:rsidRDefault="00000000">
      <w:pPr>
        <w:spacing w:after="120" w:line="276" w:lineRule="auto"/>
        <w:jc w:val="both"/>
      </w:pPr>
      <w:r>
        <w:t xml:space="preserve">ABHIJÑĀNA reframes the deepfake problem from an unwinnable detection contest into a tractable </w:t>
      </w:r>
      <w:r>
        <w:rPr>
          <w:b/>
          <w:bCs/>
        </w:rPr>
        <w:t>provenance and recognition</w:t>
      </w:r>
      <w:r>
        <w:t xml:space="preserve"> problem. By grounding every verdict in the decision of a competent authority, preserving a tamper-evident chain of accountability, and matching flagged content wherever and however it reappears — down to the exact timestamp inside a longer video — the system offers something detection alone cannot: results that are authoritative, auditable, and defensible.</w:t>
      </w:r>
    </w:p>
    <w:p w14:paraId="15788C93" w14:textId="77777777" w:rsidR="002678A4" w:rsidRDefault="00000000">
      <w:pPr>
        <w:spacing w:after="120" w:line="276" w:lineRule="auto"/>
        <w:jc w:val="both"/>
      </w:pPr>
      <w:r>
        <w:lastRenderedPageBreak/>
        <w:t>It will not catch every novel fabrication, and it is not intended to. Its purpose is to ensure that once a piece of synthetic media has been investigated and formally declared fake, that determination can never be quietly outrun by a trim, a re-encode, or a splice into other footage. In an information environment where a fabricated video can reach millions before the truth is dressed, a fast, authoritative, and honest system of recognition is a foundation worth building.</w:t>
      </w:r>
    </w:p>
    <w:p w14:paraId="4CB597DA" w14:textId="77777777" w:rsidR="002678A4" w:rsidRDefault="002678A4">
      <w:pPr>
        <w:spacing w:after="200"/>
      </w:pPr>
    </w:p>
    <w:p w14:paraId="6D8F65BA" w14:textId="46D1DDF2" w:rsidR="002678A4" w:rsidRDefault="00FB18F2">
      <w:pPr>
        <w:pBdr>
          <w:top w:val="single" w:sz="12" w:space="8" w:color="D97706"/>
        </w:pBdr>
        <w:spacing w:before="200"/>
        <w:jc w:val="center"/>
      </w:pPr>
      <w:r>
        <w:rPr>
          <w:rFonts w:ascii="Nirmala UI" w:eastAsia="Cambria" w:hAnsi="Nirmala UI" w:cs="Nirmala UI"/>
          <w:i/>
          <w:iCs/>
          <w:color w:val="5B6570"/>
          <w:sz w:val="20"/>
          <w:szCs w:val="20"/>
        </w:rPr>
        <w:t>अभिज्ञान</w:t>
      </w:r>
      <w:r>
        <w:rPr>
          <w:rFonts w:ascii="Cambria" w:eastAsia="Cambria" w:hAnsi="Cambria" w:cs="Cambria"/>
          <w:i/>
          <w:iCs/>
          <w:color w:val="5B6570"/>
          <w:sz w:val="20"/>
          <w:szCs w:val="20"/>
        </w:rPr>
        <w:t xml:space="preserve"> — Recognition</w:t>
      </w:r>
      <w:r w:rsidR="00000000">
        <w:rPr>
          <w:rFonts w:ascii="Cambria" w:eastAsia="Cambria" w:hAnsi="Cambria" w:cs="Cambria"/>
          <w:i/>
          <w:iCs/>
          <w:color w:val="5B6570"/>
          <w:sz w:val="20"/>
          <w:szCs w:val="20"/>
        </w:rPr>
        <w:t xml:space="preserve"> of the Known</w:t>
      </w:r>
    </w:p>
    <w:sectPr w:rsidR="002678A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D5CB" w14:textId="77777777" w:rsidR="0026176A" w:rsidRDefault="0026176A">
      <w:r>
        <w:separator/>
      </w:r>
    </w:p>
  </w:endnote>
  <w:endnote w:type="continuationSeparator" w:id="0">
    <w:p w14:paraId="521BA262" w14:textId="77777777" w:rsidR="0026176A" w:rsidRDefault="00261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7EDB" w14:textId="5E46411E" w:rsidR="002678A4" w:rsidRDefault="00000000">
    <w:pPr>
      <w:pBdr>
        <w:top w:val="single" w:sz="6" w:space="4" w:color="D8DEE6"/>
      </w:pBdr>
      <w:jc w:val="center"/>
    </w:pPr>
    <w:r>
      <w:rPr>
        <w:color w:val="5B6570"/>
        <w:sz w:val="15"/>
        <w:szCs w:val="15"/>
      </w:rPr>
      <w:t xml:space="preserve">Confidential Concept </w:t>
    </w:r>
    <w:r w:rsidR="00DC1D62">
      <w:rPr>
        <w:color w:val="5B6570"/>
        <w:sz w:val="15"/>
        <w:szCs w:val="15"/>
      </w:rPr>
      <w:t>Document • Page</w:t>
    </w:r>
    <w:r>
      <w:rPr>
        <w:color w:val="5B6570"/>
        <w:sz w:val="15"/>
        <w:szCs w:val="15"/>
      </w:rPr>
      <w:t xml:space="preserve"> </w:t>
    </w:r>
    <w:r>
      <w:rPr>
        <w:color w:val="5B6570"/>
        <w:sz w:val="15"/>
        <w:szCs w:val="15"/>
      </w:rPr>
      <w:fldChar w:fldCharType="begin"/>
    </w:r>
    <w:r>
      <w:rPr>
        <w:color w:val="5B6570"/>
        <w:sz w:val="15"/>
        <w:szCs w:val="15"/>
      </w:rPr>
      <w:instrText>PAGE</w:instrText>
    </w:r>
    <w:r>
      <w:rPr>
        <w:color w:val="5B6570"/>
        <w:sz w:val="15"/>
        <w:szCs w:val="15"/>
      </w:rPr>
      <w:fldChar w:fldCharType="separate"/>
    </w:r>
    <w:r w:rsidR="00DC1D62">
      <w:rPr>
        <w:noProof/>
        <w:color w:val="5B6570"/>
        <w:sz w:val="15"/>
        <w:szCs w:val="15"/>
      </w:rPr>
      <w:t>2</w:t>
    </w:r>
    <w:r>
      <w:rPr>
        <w:color w:val="5B65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C0BE" w14:textId="77777777" w:rsidR="0026176A" w:rsidRDefault="0026176A">
      <w:r>
        <w:separator/>
      </w:r>
    </w:p>
  </w:footnote>
  <w:footnote w:type="continuationSeparator" w:id="0">
    <w:p w14:paraId="3572E706" w14:textId="77777777" w:rsidR="0026176A" w:rsidRDefault="00261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3CF87" w14:textId="229EF8F2" w:rsidR="002678A4" w:rsidRDefault="00DC1D62">
    <w:pPr>
      <w:pBdr>
        <w:bottom w:val="single" w:sz="6" w:space="4" w:color="D8DEE6"/>
      </w:pBdr>
      <w:jc w:val="right"/>
    </w:pPr>
    <w:r>
      <w:rPr>
        <w:rFonts w:ascii="Cambria" w:eastAsia="Cambria" w:hAnsi="Cambria" w:cs="Cambria"/>
        <w:b/>
        <w:bCs/>
        <w:color w:val="1F3A5F"/>
        <w:sz w:val="16"/>
        <w:szCs w:val="16"/>
      </w:rPr>
      <w:t>ABHIJÑĀNA</w:t>
    </w:r>
    <w:r>
      <w:rPr>
        <w:color w:val="5B6570"/>
        <w:sz w:val="16"/>
        <w:szCs w:val="16"/>
      </w:rPr>
      <w:t xml:space="preserve"> • System</w:t>
    </w:r>
    <w:r w:rsidR="00000000">
      <w:rPr>
        <w:color w:val="5B6570"/>
        <w:sz w:val="16"/>
        <w:szCs w:val="16"/>
      </w:rPr>
      <w:t xml:space="preserve"> Design &amp;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CDC"/>
    <w:multiLevelType w:val="hybridMultilevel"/>
    <w:tmpl w:val="41442C64"/>
    <w:lvl w:ilvl="0" w:tplc="5C746694">
      <w:start w:val="1"/>
      <w:numFmt w:val="decimal"/>
      <w:lvlText w:val="%1."/>
      <w:lvlJc w:val="left"/>
      <w:pPr>
        <w:ind w:left="460" w:hanging="300"/>
      </w:pPr>
      <w:rPr>
        <w:b/>
        <w:bCs/>
        <w:color w:val="1F3A5F"/>
      </w:rPr>
    </w:lvl>
    <w:lvl w:ilvl="1" w:tplc="936AB988">
      <w:numFmt w:val="decimal"/>
      <w:lvlText w:val=""/>
      <w:lvlJc w:val="left"/>
    </w:lvl>
    <w:lvl w:ilvl="2" w:tplc="406AB6AC">
      <w:numFmt w:val="decimal"/>
      <w:lvlText w:val=""/>
      <w:lvlJc w:val="left"/>
    </w:lvl>
    <w:lvl w:ilvl="3" w:tplc="67B40578">
      <w:numFmt w:val="decimal"/>
      <w:lvlText w:val=""/>
      <w:lvlJc w:val="left"/>
    </w:lvl>
    <w:lvl w:ilvl="4" w:tplc="051EBFE0">
      <w:numFmt w:val="decimal"/>
      <w:lvlText w:val=""/>
      <w:lvlJc w:val="left"/>
    </w:lvl>
    <w:lvl w:ilvl="5" w:tplc="80F6C042">
      <w:numFmt w:val="decimal"/>
      <w:lvlText w:val=""/>
      <w:lvlJc w:val="left"/>
    </w:lvl>
    <w:lvl w:ilvl="6" w:tplc="1FB00286">
      <w:numFmt w:val="decimal"/>
      <w:lvlText w:val=""/>
      <w:lvlJc w:val="left"/>
    </w:lvl>
    <w:lvl w:ilvl="7" w:tplc="43069DAA">
      <w:numFmt w:val="decimal"/>
      <w:lvlText w:val=""/>
      <w:lvlJc w:val="left"/>
    </w:lvl>
    <w:lvl w:ilvl="8" w:tplc="11728CE0">
      <w:numFmt w:val="decimal"/>
      <w:lvlText w:val=""/>
      <w:lvlJc w:val="left"/>
    </w:lvl>
  </w:abstractNum>
  <w:abstractNum w:abstractNumId="1" w15:restartNumberingAfterBreak="0">
    <w:nsid w:val="6F7E01FD"/>
    <w:multiLevelType w:val="hybridMultilevel"/>
    <w:tmpl w:val="0584EE2C"/>
    <w:lvl w:ilvl="0" w:tplc="B3CADCA8">
      <w:start w:val="1"/>
      <w:numFmt w:val="bullet"/>
      <w:lvlText w:val="•"/>
      <w:lvlJc w:val="left"/>
      <w:pPr>
        <w:ind w:left="460" w:hanging="260"/>
      </w:pPr>
      <w:rPr>
        <w:color w:val="C0392B"/>
      </w:rPr>
    </w:lvl>
    <w:lvl w:ilvl="1" w:tplc="C2224244">
      <w:start w:val="1"/>
      <w:numFmt w:val="bullet"/>
      <w:lvlText w:val="◦"/>
      <w:lvlJc w:val="left"/>
      <w:pPr>
        <w:ind w:left="900" w:hanging="260"/>
      </w:pPr>
    </w:lvl>
    <w:lvl w:ilvl="2" w:tplc="A1CA3FFC">
      <w:numFmt w:val="decimal"/>
      <w:lvlText w:val=""/>
      <w:lvlJc w:val="left"/>
    </w:lvl>
    <w:lvl w:ilvl="3" w:tplc="F3B02C78">
      <w:numFmt w:val="decimal"/>
      <w:lvlText w:val=""/>
      <w:lvlJc w:val="left"/>
    </w:lvl>
    <w:lvl w:ilvl="4" w:tplc="6686B042">
      <w:numFmt w:val="decimal"/>
      <w:lvlText w:val=""/>
      <w:lvlJc w:val="left"/>
    </w:lvl>
    <w:lvl w:ilvl="5" w:tplc="6A5CAFBA">
      <w:numFmt w:val="decimal"/>
      <w:lvlText w:val=""/>
      <w:lvlJc w:val="left"/>
    </w:lvl>
    <w:lvl w:ilvl="6" w:tplc="27CC46F8">
      <w:numFmt w:val="decimal"/>
      <w:lvlText w:val=""/>
      <w:lvlJc w:val="left"/>
    </w:lvl>
    <w:lvl w:ilvl="7" w:tplc="E7BA61EC">
      <w:numFmt w:val="decimal"/>
      <w:lvlText w:val=""/>
      <w:lvlJc w:val="left"/>
    </w:lvl>
    <w:lvl w:ilvl="8" w:tplc="0096E820">
      <w:numFmt w:val="decimal"/>
      <w:lvlText w:val=""/>
      <w:lvlJc w:val="left"/>
    </w:lvl>
  </w:abstractNum>
  <w:abstractNum w:abstractNumId="2" w15:restartNumberingAfterBreak="0">
    <w:nsid w:val="77140622"/>
    <w:multiLevelType w:val="hybridMultilevel"/>
    <w:tmpl w:val="DE167B8A"/>
    <w:lvl w:ilvl="0" w:tplc="C42071C4">
      <w:start w:val="1"/>
      <w:numFmt w:val="bullet"/>
      <w:lvlText w:val="●"/>
      <w:lvlJc w:val="left"/>
      <w:pPr>
        <w:ind w:left="720" w:hanging="360"/>
      </w:pPr>
    </w:lvl>
    <w:lvl w:ilvl="1" w:tplc="C764FA6E">
      <w:start w:val="1"/>
      <w:numFmt w:val="bullet"/>
      <w:lvlText w:val="○"/>
      <w:lvlJc w:val="left"/>
      <w:pPr>
        <w:ind w:left="1440" w:hanging="360"/>
      </w:pPr>
    </w:lvl>
    <w:lvl w:ilvl="2" w:tplc="0A664AA4">
      <w:start w:val="1"/>
      <w:numFmt w:val="bullet"/>
      <w:lvlText w:val="■"/>
      <w:lvlJc w:val="left"/>
      <w:pPr>
        <w:ind w:left="2160" w:hanging="360"/>
      </w:pPr>
    </w:lvl>
    <w:lvl w:ilvl="3" w:tplc="07000F9C">
      <w:start w:val="1"/>
      <w:numFmt w:val="bullet"/>
      <w:lvlText w:val="●"/>
      <w:lvlJc w:val="left"/>
      <w:pPr>
        <w:ind w:left="2880" w:hanging="360"/>
      </w:pPr>
    </w:lvl>
    <w:lvl w:ilvl="4" w:tplc="481A8B2E">
      <w:start w:val="1"/>
      <w:numFmt w:val="bullet"/>
      <w:lvlText w:val="○"/>
      <w:lvlJc w:val="left"/>
      <w:pPr>
        <w:ind w:left="3600" w:hanging="360"/>
      </w:pPr>
    </w:lvl>
    <w:lvl w:ilvl="5" w:tplc="DDC2FF86">
      <w:start w:val="1"/>
      <w:numFmt w:val="bullet"/>
      <w:lvlText w:val="■"/>
      <w:lvlJc w:val="left"/>
      <w:pPr>
        <w:ind w:left="4320" w:hanging="360"/>
      </w:pPr>
    </w:lvl>
    <w:lvl w:ilvl="6" w:tplc="7694A9B6">
      <w:start w:val="1"/>
      <w:numFmt w:val="bullet"/>
      <w:lvlText w:val="●"/>
      <w:lvlJc w:val="left"/>
      <w:pPr>
        <w:ind w:left="5040" w:hanging="360"/>
      </w:pPr>
    </w:lvl>
    <w:lvl w:ilvl="7" w:tplc="48B6F8FA">
      <w:start w:val="1"/>
      <w:numFmt w:val="bullet"/>
      <w:lvlText w:val="●"/>
      <w:lvlJc w:val="left"/>
      <w:pPr>
        <w:ind w:left="5760" w:hanging="360"/>
      </w:pPr>
    </w:lvl>
    <w:lvl w:ilvl="8" w:tplc="50A2BE90">
      <w:start w:val="1"/>
      <w:numFmt w:val="bullet"/>
      <w:lvlText w:val="●"/>
      <w:lvlJc w:val="left"/>
      <w:pPr>
        <w:ind w:left="6480" w:hanging="360"/>
      </w:pPr>
    </w:lvl>
  </w:abstractNum>
  <w:num w:numId="1" w16cid:durableId="735784482">
    <w:abstractNumId w:val="2"/>
    <w:lvlOverride w:ilvl="0">
      <w:startOverride w:val="1"/>
    </w:lvlOverride>
  </w:num>
  <w:num w:numId="2" w16cid:durableId="82072766">
    <w:abstractNumId w:val="1"/>
    <w:lvlOverride w:ilvl="0">
      <w:startOverride w:val="1"/>
    </w:lvlOverride>
  </w:num>
  <w:num w:numId="3" w16cid:durableId="1088648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8A4"/>
    <w:rsid w:val="00082878"/>
    <w:rsid w:val="000B2D82"/>
    <w:rsid w:val="000E061C"/>
    <w:rsid w:val="0026176A"/>
    <w:rsid w:val="002678A4"/>
    <w:rsid w:val="00BA6C87"/>
    <w:rsid w:val="00C06950"/>
    <w:rsid w:val="00DC1D62"/>
    <w:rsid w:val="00FB1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DE8A"/>
  <w15:docId w15:val="{0BCE4827-086A-4C8C-9802-A0D3DBB6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1D62"/>
    <w:pPr>
      <w:spacing w:after="100"/>
    </w:pPr>
  </w:style>
  <w:style w:type="paragraph" w:styleId="TOC2">
    <w:name w:val="toc 2"/>
    <w:basedOn w:val="Normal"/>
    <w:next w:val="Normal"/>
    <w:autoRedefine/>
    <w:uiPriority w:val="39"/>
    <w:unhideWhenUsed/>
    <w:rsid w:val="00DC1D62"/>
    <w:pPr>
      <w:spacing w:after="100"/>
      <w:ind w:left="210"/>
    </w:pPr>
  </w:style>
  <w:style w:type="paragraph" w:styleId="TOC3">
    <w:name w:val="toc 3"/>
    <w:basedOn w:val="Normal"/>
    <w:next w:val="Normal"/>
    <w:autoRedefine/>
    <w:uiPriority w:val="39"/>
    <w:unhideWhenUsed/>
    <w:rsid w:val="00DC1D62"/>
    <w:pPr>
      <w:spacing w:after="100"/>
      <w:ind w:left="420"/>
    </w:pPr>
  </w:style>
  <w:style w:type="paragraph" w:styleId="Header">
    <w:name w:val="header"/>
    <w:basedOn w:val="Normal"/>
    <w:link w:val="HeaderChar"/>
    <w:uiPriority w:val="99"/>
    <w:unhideWhenUsed/>
    <w:rsid w:val="00DC1D62"/>
    <w:pPr>
      <w:tabs>
        <w:tab w:val="center" w:pos="4513"/>
        <w:tab w:val="right" w:pos="9026"/>
      </w:tabs>
    </w:pPr>
  </w:style>
  <w:style w:type="character" w:customStyle="1" w:styleId="HeaderChar">
    <w:name w:val="Header Char"/>
    <w:basedOn w:val="DefaultParagraphFont"/>
    <w:link w:val="Header"/>
    <w:uiPriority w:val="99"/>
    <w:rsid w:val="00DC1D62"/>
  </w:style>
  <w:style w:type="paragraph" w:styleId="Footer">
    <w:name w:val="footer"/>
    <w:basedOn w:val="Normal"/>
    <w:link w:val="FooterChar"/>
    <w:uiPriority w:val="99"/>
    <w:unhideWhenUsed/>
    <w:rsid w:val="00DC1D62"/>
    <w:pPr>
      <w:tabs>
        <w:tab w:val="center" w:pos="4513"/>
        <w:tab w:val="right" w:pos="9026"/>
      </w:tabs>
    </w:pPr>
  </w:style>
  <w:style w:type="character" w:customStyle="1" w:styleId="FooterChar">
    <w:name w:val="Footer Char"/>
    <w:basedOn w:val="DefaultParagraphFont"/>
    <w:link w:val="Footer"/>
    <w:uiPriority w:val="99"/>
    <w:rsid w:val="00DC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3834</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ABHIJNANA — System Design &amp; Implementation Plan</vt:lpstr>
    </vt:vector>
  </TitlesOfParts>
  <Company/>
  <LinksUpToDate>false</LinksUpToDate>
  <CharactersWithSpaces>25643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ABHIJNANA — System Design &amp; Implementation Plan</dc:title>
  <dc:creator>ABHIJNANA Concept Team</dc:creator>
  <dc:description>Provenance-based registry and verification system for flagged synthetic media</dc:description>
  <cp:lastModifiedBy>Arnab Maity</cp:lastModifiedBy>
  <cp:revision>7</cp:revision>
  <dcterms:created xsi:type="dcterms:W3CDTF">2026-07-18T14:59:00Z</dcterms:created>
  <dcterms:modified xsi:type="dcterms:W3CDTF">2026-07-18T15:18:00Z</dcterms:modified>
</cp:coreProperties>
</file>