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BE88A" w14:textId="77777777" w:rsidR="0097680B" w:rsidRDefault="00000000">
      <w:r>
        <w:rPr>
          <w:b/>
          <w:bCs/>
          <w:sz w:val="28"/>
          <w:szCs w:val="28"/>
        </w:rPr>
        <w:t>Arnab Tagore</w:t>
      </w:r>
    </w:p>
    <w:p w14:paraId="00C4B201" w14:textId="77777777" w:rsidR="0097680B" w:rsidRDefault="00000000">
      <w:pPr>
        <w:spacing w:after="240"/>
      </w:pPr>
      <w:r>
        <w:t>2711-33 Bay Street | Toronto, Ontario, Canada | 416-629-0241 | arnabt@gmail.com | linkedin.com/in/arnabtagore</w:t>
      </w:r>
    </w:p>
    <w:p w14:paraId="14ED88DD" w14:textId="77777777" w:rsidR="0097680B" w:rsidRDefault="00000000">
      <w:pPr>
        <w:pStyle w:val="Heading1"/>
      </w:pPr>
      <w:r>
        <w:t>Professional Summary</w:t>
      </w:r>
    </w:p>
    <w:p w14:paraId="77A84F1B" w14:textId="77777777" w:rsidR="0097680B" w:rsidRDefault="00000000">
      <w:pPr>
        <w:spacing w:after="240"/>
      </w:pPr>
      <w:r>
        <w:t>Marketing analytics and data strategy leader with 15+ years driving data-driven decision-making across digital channels, media performance, and enterprise operations in regulated financial environments. Deep expertise in enterprise CDP strategy, marketing technology modernization, and building measurement frameworks that translate marketing data into competitive advantages. Proven ability to architect end-to-end marketing analytics ecosystems, lead high-performing teams, and embed data intelligence into core commercial decision-making across omnichannel marketing platforms.</w:t>
      </w:r>
    </w:p>
    <w:p w14:paraId="0EEFC12B" w14:textId="77777777" w:rsidR="0097680B" w:rsidRDefault="00000000">
      <w:pPr>
        <w:pStyle w:val="Heading1"/>
      </w:pPr>
      <w:r>
        <w:t>Professional Experience</w:t>
      </w:r>
    </w:p>
    <w:p w14:paraId="1ED24BFD" w14:textId="77777777" w:rsidR="0097680B" w:rsidRDefault="00000000">
      <w:pPr>
        <w:pStyle w:val="Heading2"/>
      </w:pPr>
      <w:r>
        <w:t>AlethiAI | Toronto, ON &amp; New York, NY</w:t>
      </w:r>
    </w:p>
    <w:p w14:paraId="04B9F9B0" w14:textId="77777777" w:rsidR="0097680B" w:rsidRDefault="00000000">
      <w:r>
        <w:rPr>
          <w:b/>
          <w:bCs/>
        </w:rPr>
        <w:t>Founder</w:t>
      </w:r>
      <w:r>
        <w:t xml:space="preserve"> • May 2025 – March 2026</w:t>
      </w:r>
    </w:p>
    <w:p w14:paraId="6DAC8111" w14:textId="77777777" w:rsidR="0097680B" w:rsidRDefault="00000000">
      <w:pPr>
        <w:pStyle w:val="ListParagraph"/>
        <w:numPr>
          <w:ilvl w:val="0"/>
          <w:numId w:val="2"/>
        </w:numPr>
        <w:spacing w:before="60" w:after="60"/>
      </w:pPr>
      <w:r>
        <w:t>Championed a novel, patent-pending AI-powered workflow automation architecture targeting marketing and business operations, effectively translating deep-tech capabilities into compelling business-value propositions for a $12B global Total Addressable Market.</w:t>
      </w:r>
    </w:p>
    <w:p w14:paraId="0DE068DB" w14:textId="77777777" w:rsidR="0097680B" w:rsidRDefault="00000000">
      <w:pPr>
        <w:pStyle w:val="ListParagraph"/>
        <w:numPr>
          <w:ilvl w:val="0"/>
          <w:numId w:val="2"/>
        </w:numPr>
        <w:spacing w:after="60"/>
      </w:pPr>
      <w:r>
        <w:t>Established foundational technical infrastructure utilizing Python, CrewAI, OpenAI API, Google Gemini, and Retrieval-Augmented Generation (RAG) pipelines to enable scalable automation of complex workflows and decision-support systems.</w:t>
      </w:r>
    </w:p>
    <w:p w14:paraId="752360D0" w14:textId="77777777" w:rsidR="0097680B" w:rsidRDefault="00000000">
      <w:pPr>
        <w:pStyle w:val="ListParagraph"/>
        <w:numPr>
          <w:ilvl w:val="0"/>
          <w:numId w:val="2"/>
        </w:numPr>
        <w:spacing w:after="60"/>
      </w:pPr>
      <w:r>
        <w:t>Designed systems with 99%+ accuracy, embedded evaluation/observability tooling, and 100% auditability to enable user trust and adoption in complex analytical environments.</w:t>
      </w:r>
    </w:p>
    <w:p w14:paraId="694601CC" w14:textId="77777777" w:rsidR="0097680B" w:rsidRDefault="00000000">
      <w:pPr>
        <w:pStyle w:val="ListParagraph"/>
        <w:numPr>
          <w:ilvl w:val="0"/>
          <w:numId w:val="2"/>
        </w:numPr>
        <w:spacing w:after="60"/>
      </w:pPr>
      <w:r>
        <w:t>Developed ROI narratives and commercialization strategies demonstrating how AI-powered workflows could accelerate decision velocity by 10-20x and optimize resource allocation by 20-50%.</w:t>
      </w:r>
    </w:p>
    <w:p w14:paraId="3DBFE113" w14:textId="77777777" w:rsidR="0097680B" w:rsidRDefault="00000000">
      <w:pPr>
        <w:pStyle w:val="ListParagraph"/>
        <w:numPr>
          <w:ilvl w:val="0"/>
          <w:numId w:val="2"/>
        </w:numPr>
        <w:spacing w:after="240"/>
      </w:pPr>
      <w:r>
        <w:t>Synthesized market and technical capability analysis into comprehensive pitch materials, securing early-stage investor engagement for $1M Pre-Seed round.</w:t>
      </w:r>
    </w:p>
    <w:p w14:paraId="052A7A4F" w14:textId="77777777" w:rsidR="0097680B" w:rsidRDefault="00000000">
      <w:pPr>
        <w:pStyle w:val="Heading2"/>
      </w:pPr>
      <w:r>
        <w:t>RBC | Toronto, Ontario, Canada</w:t>
      </w:r>
    </w:p>
    <w:p w14:paraId="49A2EB76" w14:textId="77777777" w:rsidR="0097680B" w:rsidRDefault="00000000">
      <w:r>
        <w:rPr>
          <w:b/>
          <w:bCs/>
        </w:rPr>
        <w:t>Director, Data Engineering &amp; Digital Intelligence</w:t>
      </w:r>
      <w:r>
        <w:t xml:space="preserve"> • January 2021 – April 2025</w:t>
      </w:r>
    </w:p>
    <w:p w14:paraId="0A2FE1A3" w14:textId="77777777" w:rsidR="0097680B" w:rsidRDefault="00000000">
      <w:pPr>
        <w:pStyle w:val="ListParagraph"/>
        <w:numPr>
          <w:ilvl w:val="0"/>
          <w:numId w:val="2"/>
        </w:numPr>
        <w:spacing w:before="60" w:after="60"/>
      </w:pPr>
      <w:r>
        <w:t>Led enterprise marketing technology modernization strategy, including evaluation and selection of Customer Data Platform (CDP), translating requirements across Marketing, Technology, and Data teams to define platform selection criteria, vendor assessment, and multi-year customer data integration roadmap in regulated financial environment.</w:t>
      </w:r>
    </w:p>
    <w:p w14:paraId="0A2FE1A4" w14:textId="77777777" w:rsidR="0097680B" w:rsidRDefault="00000000">
      <w:pPr>
        <w:pStyle w:val="ListParagraph"/>
        <w:numPr>
          <w:ilvl w:val="0"/>
          <w:numId w:val="2"/>
        </w:numPr>
        <w:spacing w:before="60" w:after="60"/>
      </w:pPr>
      <w:r>
        <w:t>Built and led high-performing marketing analytics and advertising intelligence practice, managing 15+ multidisciplinary analysts and $1.5M technology budget, delivering enterprise-scale campaign insights supporting 30M+ digital customer interactions annually.</w:t>
      </w:r>
    </w:p>
    <w:p w14:paraId="69F006E6" w14:textId="77777777" w:rsidR="0097680B" w:rsidRDefault="00000000">
      <w:pPr>
        <w:pStyle w:val="ListParagraph"/>
        <w:numPr>
          <w:ilvl w:val="0"/>
          <w:numId w:val="2"/>
        </w:numPr>
        <w:spacing w:after="60"/>
      </w:pPr>
      <w:r>
        <w:t>Directed end-to-end delivery of 40+ major marketing analytics initiatives, serving as strategic partner to Advertising, Marketing, Brand, and eCommerce teams to align insights with commercial growth objectives.</w:t>
      </w:r>
    </w:p>
    <w:p w14:paraId="384599D8" w14:textId="77777777" w:rsidR="0097680B" w:rsidRDefault="00000000">
      <w:pPr>
        <w:pStyle w:val="ListParagraph"/>
        <w:numPr>
          <w:ilvl w:val="0"/>
          <w:numId w:val="2"/>
        </w:numPr>
        <w:spacing w:after="60"/>
      </w:pPr>
      <w:r>
        <w:t>Architected and deployed integrated marketing analytics and audience intelligence capabilities across digital channels (web, mobile, marketing automation, paid media), implementing Google Analytics, Google Optimize, Snowplow Analytics, and Google Marketing Platform to enable targeted advertising campaigns, real-time audience segmentation, and performance measurement for 10+ business units.</w:t>
      </w:r>
    </w:p>
    <w:p w14:paraId="612BC9B6" w14:textId="3AAD8D94" w:rsidR="0097680B" w:rsidRDefault="00000000">
      <w:pPr>
        <w:pStyle w:val="ListParagraph"/>
        <w:numPr>
          <w:ilvl w:val="0"/>
          <w:numId w:val="2"/>
        </w:numPr>
        <w:spacing w:after="60"/>
      </w:pPr>
      <w:r>
        <w:t xml:space="preserve">Designed and operationalized enterprise measurement frameworks for marketing ROI, including campaign attribution, brand lift studies, incrementality testing, and marketing mix modeling </w:t>
        <w:lastRenderedPageBreak/>
        <w:t>using modern analytics infrastructure (GCP, AWS, Snowflake) to quantify media impact and optimize channel spend allocation.</w:t>
      </w:r>
    </w:p>
    <w:p w14:paraId="67E62794" w14:textId="77777777" w:rsidR="0097680B" w:rsidRDefault="00000000">
      <w:pPr>
        <w:pStyle w:val="ListParagraph"/>
        <w:numPr>
          <w:ilvl w:val="0"/>
          <w:numId w:val="2"/>
        </w:numPr>
        <w:spacing w:after="60"/>
      </w:pPr>
      <w:r>
        <w:t>Established analytics governance and control frameworks, standardizing measurement methodologies, KPI definitions, and reporting consistency across all marketing platforms (analytics, advertising, attribution) to drive adoption of analytics-driven decision-making.</w:t>
      </w:r>
    </w:p>
    <w:p w14:paraId="03893827" w14:textId="52445C1A" w:rsidR="0097680B" w:rsidRDefault="00000000">
      <w:pPr>
        <w:pStyle w:val="ListParagraph"/>
        <w:numPr>
          <w:ilvl w:val="0"/>
          <w:numId w:val="2"/>
        </w:numPr>
        <w:spacing w:after="60"/>
      </w:pPr>
      <w:r>
        <w:t>Led modernization of marketing analytics infrastructure and technology platforms, deploying modern cloud architecture (GCP, AWS, Snowflake) and automated reporting workflows to enable real-time campaign measurement, predictive modeling, and scalable reporting across enterprise.</w:t>
      </w:r>
    </w:p>
    <w:p w14:paraId="423BEC69" w14:textId="77777777" w:rsidR="0097680B" w:rsidRDefault="00000000">
      <w:pPr>
        <w:pStyle w:val="ListParagraph"/>
        <w:numPr>
          <w:ilvl w:val="0"/>
          <w:numId w:val="2"/>
        </w:numPr>
        <w:spacing w:after="240"/>
      </w:pPr>
      <w:r>
        <w:t>Championed culture of data-driven marketing innovation, translating business priorities into executable analytics roadmaps and positioning analytics as strategic competitive advantage for commercial planning and budget allocation.</w:t>
      </w:r>
    </w:p>
    <w:p w14:paraId="0FE9537C" w14:textId="77777777" w:rsidR="0097680B" w:rsidRDefault="00000000">
      <w:pPr>
        <w:pStyle w:val="Heading2"/>
      </w:pPr>
      <w:r>
        <w:t>RBC | Toronto, Ontario, Canada</w:t>
      </w:r>
    </w:p>
    <w:p w14:paraId="05347FA3" w14:textId="77777777" w:rsidR="0097680B" w:rsidRDefault="00000000">
      <w:r>
        <w:rPr>
          <w:b/>
          <w:bCs/>
        </w:rPr>
        <w:t>Senior Manager, Digital Analytics &amp; Advertising Intelligence</w:t>
      </w:r>
      <w:r>
        <w:t xml:space="preserve"> • September 2015 – January 2021</w:t>
      </w:r>
    </w:p>
    <w:p w14:paraId="4A113D8C" w14:textId="77777777" w:rsidR="0097680B" w:rsidRDefault="00000000">
      <w:pPr>
        <w:pStyle w:val="ListParagraph"/>
        <w:numPr>
          <w:ilvl w:val="0"/>
          <w:numId w:val="2"/>
        </w:numPr>
        <w:spacing w:before="60" w:after="60"/>
      </w:pPr>
      <w:r>
        <w:t>Built and managed digital analytics and advertising intelligence practice for retail and wealth marketing organizations, establishing measurement frameworks and leading analyst teams to drive consistent 10% year-over-year improvement in marketing ROI and campaign effectiveness.</w:t>
      </w:r>
    </w:p>
    <w:p w14:paraId="1272F995" w14:textId="77777777" w:rsidR="0097680B" w:rsidRDefault="00000000">
      <w:pPr>
        <w:pStyle w:val="ListParagraph"/>
        <w:numPr>
          <w:ilvl w:val="0"/>
          <w:numId w:val="2"/>
        </w:numPr>
        <w:spacing w:after="60"/>
      </w:pPr>
      <w:r>
        <w:t>Led enterprise delivery and operationalization of marketing analytics platforms and advertising data ecosystems using Google Analytics, Google Optimize, and Google Marketing Platform, training and enabling 5,000+ internal marketing stakeholders on advanced analytics, audience segmentation, and campaign performance measurement.</w:t>
      </w:r>
    </w:p>
    <w:p w14:paraId="5FDD74CF" w14:textId="77777777" w:rsidR="0097680B" w:rsidRDefault="00000000">
      <w:pPr>
        <w:pStyle w:val="ListParagraph"/>
        <w:numPr>
          <w:ilvl w:val="0"/>
          <w:numId w:val="2"/>
        </w:numPr>
        <w:spacing w:after="240"/>
      </w:pPr>
      <w:r>
        <w:t>Standardized marketing analytics and measurement implementation patterns, partnering with business and technology leadership to deliver foundational data infrastructure required for high-velocity insight generation supporting marketing strategy and budget decisions.</w:t>
      </w:r>
    </w:p>
    <w:p w14:paraId="4DD7256E" w14:textId="77777777" w:rsidR="0097680B" w:rsidRDefault="00000000">
      <w:pPr>
        <w:pStyle w:val="Heading2"/>
      </w:pPr>
      <w:r>
        <w:t>TD Bank Group | Toronto, Ontario, Canada</w:t>
      </w:r>
    </w:p>
    <w:p w14:paraId="51C3CCF1" w14:textId="77777777" w:rsidR="0097680B" w:rsidRDefault="00000000">
      <w:r>
        <w:rPr>
          <w:b/>
          <w:bCs/>
        </w:rPr>
        <w:t>Senior Analyst, Marketing Analytics</w:t>
      </w:r>
      <w:r>
        <w:t xml:space="preserve"> • March 2013 – September 2015</w:t>
      </w:r>
    </w:p>
    <w:p w14:paraId="5F9A2D8A" w14:textId="77777777" w:rsidR="0097680B" w:rsidRDefault="00000000">
      <w:pPr>
        <w:pStyle w:val="ListParagraph"/>
        <w:numPr>
          <w:ilvl w:val="0"/>
          <w:numId w:val="2"/>
        </w:numPr>
        <w:spacing w:before="60" w:after="60"/>
      </w:pPr>
      <w:r>
        <w:t>Championed data-driven marketing decision-making across regulated business lines (Credit Cards, Insurance, US Operations), securing executive buy-in to adopt advanced multi-channel attribution models and ROI measurement frameworks using Adobe Analytics and Omniture.</w:t>
      </w:r>
    </w:p>
    <w:p w14:paraId="38D1E7DE" w14:textId="77777777" w:rsidR="0097680B" w:rsidRDefault="00000000">
      <w:pPr>
        <w:pStyle w:val="ListParagraph"/>
        <w:numPr>
          <w:ilvl w:val="0"/>
          <w:numId w:val="2"/>
        </w:numPr>
        <w:spacing w:after="60"/>
      </w:pPr>
      <w:r>
        <w:t>Improved marketing investment visibility by 20% through implementation and optimization of Adobe Analytics and Omniture platforms, shifting marketing operations toward automated, insight-driven workflows and performance optimization.</w:t>
      </w:r>
    </w:p>
    <w:p w14:paraId="67B8F63B" w14:textId="77777777" w:rsidR="0097680B" w:rsidRDefault="00000000">
      <w:pPr>
        <w:pStyle w:val="ListParagraph"/>
        <w:numPr>
          <w:ilvl w:val="0"/>
          <w:numId w:val="2"/>
        </w:numPr>
        <w:spacing w:after="240"/>
      </w:pPr>
      <w:r>
        <w:t>Spearheaded marketing analytics workflow automation and process improvement initiatives reducing manual reporting effort by 40%, enabling marketing teams to focus on strategic analysis and campaign optimization.</w:t>
      </w:r>
    </w:p>
    <w:p w14:paraId="3DCB1352" w14:textId="77777777" w:rsidR="0097680B" w:rsidRDefault="00000000">
      <w:pPr>
        <w:pStyle w:val="Heading2"/>
      </w:pPr>
      <w:r>
        <w:t>TELUS | Toronto, Ontario, Canada</w:t>
      </w:r>
    </w:p>
    <w:p w14:paraId="32B0FB1E" w14:textId="77777777" w:rsidR="0097680B" w:rsidRDefault="00000000">
      <w:r>
        <w:rPr>
          <w:b/>
          <w:bCs/>
        </w:rPr>
        <w:t>Senior Analyst, Digital Analytics &amp; Insights</w:t>
      </w:r>
      <w:r>
        <w:t xml:space="preserve"> • June 2011 – February 2013</w:t>
      </w:r>
    </w:p>
    <w:p w14:paraId="4A9E8EEE" w14:textId="77777777" w:rsidR="0097680B" w:rsidRDefault="00000000">
      <w:pPr>
        <w:pStyle w:val="ListParagraph"/>
        <w:numPr>
          <w:ilvl w:val="0"/>
          <w:numId w:val="2"/>
        </w:numPr>
        <w:spacing w:before="60" w:after="60"/>
      </w:pPr>
      <w:r>
        <w:t>Established Koodo digital analytics program from ground up utilizing Adobe Analytics, advocating for behavioral insights and customer analytics to optimize digital marketing journeys and campaign conversion performance.</w:t>
      </w:r>
    </w:p>
    <w:p w14:paraId="3FDE22EB" w14:textId="77777777" w:rsidR="0097680B" w:rsidRDefault="00000000">
      <w:pPr>
        <w:pStyle w:val="ListParagraph"/>
        <w:numPr>
          <w:ilvl w:val="0"/>
          <w:numId w:val="2"/>
        </w:numPr>
        <w:spacing w:after="240"/>
      </w:pPr>
      <w:r>
        <w:lastRenderedPageBreak/>
        <w:t>Designed and analyzed 5+ usability and marketing effectiveness studies annually, translating insights into actionable recommendations that drove 66% improvement in digital funnel conversion rates and customer engagement.</w:t>
      </w:r>
    </w:p>
    <w:p w14:paraId="47EE5EC6" w14:textId="77777777" w:rsidR="0097680B" w:rsidRDefault="00000000">
      <w:pPr>
        <w:pStyle w:val="Heading2"/>
      </w:pPr>
      <w:r>
        <w:t>IT World Canada | Toronto, Ontario, Canada</w:t>
      </w:r>
    </w:p>
    <w:p w14:paraId="1EB69DC2" w14:textId="77777777" w:rsidR="0097680B" w:rsidRDefault="00000000">
      <w:r>
        <w:rPr>
          <w:b/>
          <w:bCs/>
        </w:rPr>
        <w:t>Manager, Business Intelligence / Digital Analytics / SEO &amp; SEM</w:t>
      </w:r>
      <w:r>
        <w:t xml:space="preserve"> • February 2008 – June 2011</w:t>
      </w:r>
    </w:p>
    <w:p w14:paraId="5ECEEE6C" w14:textId="77777777" w:rsidR="0097680B" w:rsidRDefault="00000000">
      <w:pPr>
        <w:pStyle w:val="ListParagraph"/>
        <w:numPr>
          <w:ilvl w:val="0"/>
          <w:numId w:val="2"/>
        </w:numPr>
        <w:spacing w:before="60" w:after="240"/>
      </w:pPr>
      <w:r>
        <w:t>Built and evangelized Business Intelligence and digital analytics function, scaling analytics capabilities to support 50+ enterprise marketing campaigns and shifting organization toward data-driven marketing investment and ROI forecasting.</w:t>
      </w:r>
    </w:p>
    <w:p w14:paraId="439D81FF" w14:textId="77777777" w:rsidR="0097680B" w:rsidRDefault="00000000">
      <w:pPr>
        <w:pStyle w:val="Heading1"/>
      </w:pPr>
      <w:r>
        <w:t>Technical Skills &amp; Platforms</w:t>
      </w:r>
    </w:p>
    <w:p w14:paraId="0C90E889" w14:textId="77777777" w:rsidR="0097680B" w:rsidRDefault="00000000">
      <w:pPr>
        <w:spacing w:after="60"/>
      </w:pPr>
      <w:r>
        <w:rPr>
          <w:b/>
          <w:bCs/>
        </w:rPr>
        <w:t xml:space="preserve">Analytics &amp; BI Tools: </w:t>
      </w:r>
      <w:r>
        <w:t>Google Analytics, Adobe Analytics/Omniture, Google Optimize, Google Marketing Platform, Snowplow Analytics, BigQuery, Snowflake, Python, SQL, Data visualization tools</w:t>
      </w:r>
    </w:p>
    <w:p w14:paraId="2E357B87" w14:textId="77777777" w:rsidR="0097680B" w:rsidRDefault="00000000">
      <w:pPr>
        <w:spacing w:after="60"/>
      </w:pPr>
      <w:r>
        <w:rPr>
          <w:b/>
          <w:bCs/>
        </w:rPr>
        <w:t xml:space="preserve">Cloud &amp; Infrastructure: </w:t>
      </w:r>
      <w:r>
        <w:t>Google Cloud Platform (GCP), AWS, Apache Kafka, data warehousing architecture, modern ETL pipelines</w:t>
      </w:r>
    </w:p>
    <w:p w14:paraId="54D0C6E1" w14:textId="77777777" w:rsidR="0097680B" w:rsidRDefault="00000000">
      <w:pPr>
        <w:spacing w:after="60"/>
      </w:pPr>
      <w:r>
        <w:rPr>
          <w:b/>
          <w:bCs/>
        </w:rPr>
        <w:t xml:space="preserve">Marketing &amp; Measurement: </w:t>
      </w:r>
      <w:r>
        <w:t>CDP strategy &amp; vendor selection, campaign attribution, brand lift studies, incrementality testing, marketing mix modeling (MMM), audience segmentation, multi-touch attribution, ROI measurement frameworks</w:t>
      </w:r>
    </w:p>
    <w:p w14:paraId="686A8199" w14:textId="77777777" w:rsidR="0097680B" w:rsidRDefault="00000000">
      <w:pPr>
        <w:spacing w:after="240"/>
      </w:pPr>
      <w:r>
        <w:rPr>
          <w:b/>
          <w:bCs/>
        </w:rPr>
        <w:t xml:space="preserve">AI &amp; Automation: </w:t>
      </w:r>
      <w:r>
        <w:t>CrewAI, Retrieval-Augmented Generation (RAG), prompt engineering, generative AI tools, Python automation</w:t>
      </w:r>
    </w:p>
    <w:p w14:paraId="58FABEF2" w14:textId="77777777" w:rsidR="0097680B" w:rsidRDefault="00000000">
      <w:pPr>
        <w:pStyle w:val="Heading1"/>
      </w:pPr>
      <w:r>
        <w:t>Education</w:t>
      </w:r>
    </w:p>
    <w:p w14:paraId="267C2720" w14:textId="77777777" w:rsidR="0097680B" w:rsidRDefault="00000000">
      <w:r>
        <w:rPr>
          <w:b/>
          <w:bCs/>
        </w:rPr>
        <w:t>University of Toronto Scarborough</w:t>
      </w:r>
      <w:r>
        <w:t xml:space="preserve"> | BSc, Honours in Computer Science • 2005 – 2009</w:t>
      </w:r>
    </w:p>
    <w:sectPr w:rsidR="0097680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06CA8"/>
    <w:multiLevelType w:val="hybridMultilevel"/>
    <w:tmpl w:val="5BC89054"/>
    <w:lvl w:ilvl="0" w:tplc="63CABCB0">
      <w:start w:val="1"/>
      <w:numFmt w:val="bullet"/>
      <w:lvlText w:val="•"/>
      <w:lvlJc w:val="left"/>
      <w:pPr>
        <w:ind w:left="720" w:hanging="360"/>
      </w:pPr>
    </w:lvl>
    <w:lvl w:ilvl="1" w:tplc="1BACF6C2">
      <w:numFmt w:val="decimal"/>
      <w:lvlText w:val=""/>
      <w:lvlJc w:val="left"/>
    </w:lvl>
    <w:lvl w:ilvl="2" w:tplc="0E14930C">
      <w:numFmt w:val="decimal"/>
      <w:lvlText w:val=""/>
      <w:lvlJc w:val="left"/>
    </w:lvl>
    <w:lvl w:ilvl="3" w:tplc="C0DE7EFE">
      <w:numFmt w:val="decimal"/>
      <w:lvlText w:val=""/>
      <w:lvlJc w:val="left"/>
    </w:lvl>
    <w:lvl w:ilvl="4" w:tplc="340AF210">
      <w:numFmt w:val="decimal"/>
      <w:lvlText w:val=""/>
      <w:lvlJc w:val="left"/>
    </w:lvl>
    <w:lvl w:ilvl="5" w:tplc="EF346514">
      <w:numFmt w:val="decimal"/>
      <w:lvlText w:val=""/>
      <w:lvlJc w:val="left"/>
    </w:lvl>
    <w:lvl w:ilvl="6" w:tplc="0B96EE40">
      <w:numFmt w:val="decimal"/>
      <w:lvlText w:val=""/>
      <w:lvlJc w:val="left"/>
    </w:lvl>
    <w:lvl w:ilvl="7" w:tplc="BB262842">
      <w:numFmt w:val="decimal"/>
      <w:lvlText w:val=""/>
      <w:lvlJc w:val="left"/>
    </w:lvl>
    <w:lvl w:ilvl="8" w:tplc="F8100B52">
      <w:numFmt w:val="decimal"/>
      <w:lvlText w:val=""/>
      <w:lvlJc w:val="left"/>
    </w:lvl>
  </w:abstractNum>
  <w:abstractNum w:abstractNumId="1" w15:restartNumberingAfterBreak="0">
    <w:nsid w:val="4DD77914"/>
    <w:multiLevelType w:val="hybridMultilevel"/>
    <w:tmpl w:val="85720460"/>
    <w:lvl w:ilvl="0" w:tplc="4A96C040">
      <w:start w:val="1"/>
      <w:numFmt w:val="bullet"/>
      <w:lvlText w:val="●"/>
      <w:lvlJc w:val="left"/>
      <w:pPr>
        <w:ind w:left="720" w:hanging="360"/>
      </w:pPr>
    </w:lvl>
    <w:lvl w:ilvl="1" w:tplc="C7C8D3A2">
      <w:start w:val="1"/>
      <w:numFmt w:val="bullet"/>
      <w:lvlText w:val="○"/>
      <w:lvlJc w:val="left"/>
      <w:pPr>
        <w:ind w:left="1440" w:hanging="360"/>
      </w:pPr>
    </w:lvl>
    <w:lvl w:ilvl="2" w:tplc="A0626C64">
      <w:start w:val="1"/>
      <w:numFmt w:val="bullet"/>
      <w:lvlText w:val="■"/>
      <w:lvlJc w:val="left"/>
      <w:pPr>
        <w:ind w:left="2160" w:hanging="360"/>
      </w:pPr>
    </w:lvl>
    <w:lvl w:ilvl="3" w:tplc="B19636B8">
      <w:start w:val="1"/>
      <w:numFmt w:val="bullet"/>
      <w:lvlText w:val="●"/>
      <w:lvlJc w:val="left"/>
      <w:pPr>
        <w:ind w:left="2880" w:hanging="360"/>
      </w:pPr>
    </w:lvl>
    <w:lvl w:ilvl="4" w:tplc="ADAC4272">
      <w:start w:val="1"/>
      <w:numFmt w:val="bullet"/>
      <w:lvlText w:val="○"/>
      <w:lvlJc w:val="left"/>
      <w:pPr>
        <w:ind w:left="3600" w:hanging="360"/>
      </w:pPr>
    </w:lvl>
    <w:lvl w:ilvl="5" w:tplc="7D64E53C">
      <w:start w:val="1"/>
      <w:numFmt w:val="bullet"/>
      <w:lvlText w:val="■"/>
      <w:lvlJc w:val="left"/>
      <w:pPr>
        <w:ind w:left="4320" w:hanging="360"/>
      </w:pPr>
    </w:lvl>
    <w:lvl w:ilvl="6" w:tplc="CF1271B0">
      <w:start w:val="1"/>
      <w:numFmt w:val="bullet"/>
      <w:lvlText w:val="●"/>
      <w:lvlJc w:val="left"/>
      <w:pPr>
        <w:ind w:left="5040" w:hanging="360"/>
      </w:pPr>
    </w:lvl>
    <w:lvl w:ilvl="7" w:tplc="E82A11E2">
      <w:start w:val="1"/>
      <w:numFmt w:val="bullet"/>
      <w:lvlText w:val="●"/>
      <w:lvlJc w:val="left"/>
      <w:pPr>
        <w:ind w:left="5760" w:hanging="360"/>
      </w:pPr>
    </w:lvl>
    <w:lvl w:ilvl="8" w:tplc="8DE64480">
      <w:start w:val="1"/>
      <w:numFmt w:val="bullet"/>
      <w:lvlText w:val="●"/>
      <w:lvlJc w:val="left"/>
      <w:pPr>
        <w:ind w:left="6480" w:hanging="360"/>
      </w:pPr>
    </w:lvl>
  </w:abstractNum>
  <w:num w:numId="1" w16cid:durableId="1505049621">
    <w:abstractNumId w:val="1"/>
    <w:lvlOverride w:ilvl="0">
      <w:startOverride w:val="1"/>
    </w:lvlOverride>
  </w:num>
  <w:num w:numId="2" w16cid:durableId="1716419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80B"/>
    <w:rsid w:val="0071259C"/>
    <w:rsid w:val="0097680B"/>
    <w:rsid w:val="00B37CB7"/>
    <w:rsid w:val="00E203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8F601DF"/>
  <w15:docId w15:val="{81C18049-431C-1C4C-8068-A1E52E2DE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20" w:after="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1102</Words>
  <Characters>6283</Characters>
  <Application>Microsoft Office Word</Application>
  <DocSecurity>0</DocSecurity>
  <Lines>52</Lines>
  <Paragraphs>14</Paragraphs>
  <ScaleCrop>false</ScaleCrop>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Arnab Tagore</cp:lastModifiedBy>
  <cp:revision>3</cp:revision>
  <dcterms:created xsi:type="dcterms:W3CDTF">2026-04-10T17:01:00Z</dcterms:created>
  <dcterms:modified xsi:type="dcterms:W3CDTF">2026-04-10T18:19:00Z</dcterms:modified>
</cp:coreProperties>
</file>