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Plan de développement</w:t>
      </w:r>
    </w:p>
    <w:p>
      <w:pPr>
        <w:spacing w:after="360"/>
        <w:jc w:val="center"/>
      </w:pPr>
      <w:r>
        <w:rPr>
          <w:b/>
          <w:bCs/>
          <w:color w:val="4387F4"/>
          <w:sz w:val="32"/>
          <w:szCs w:val="32"/>
        </w:rPr>
        <w:t xml:space="preserve">Gr33t Solo — Version autonome</w:t>
      </w:r>
    </w:p>
    <w:p>
      <w:pPr>
        <w:spacing w:after="120"/>
        <w:jc w:val="center"/>
      </w:pPr>
      <w:r>
        <w:rPr>
          <w:i/>
          <w:iCs/>
          <w:color w:val="616161"/>
          <w:sz w:val="24"/>
          <w:szCs w:val="24"/>
        </w:rPr>
        <w:t xml:space="preserve">Add-in Microsoft 365 Outlook</w:t>
      </w:r>
    </w:p>
    <w:p>
      <w:pPr>
        <w:spacing w:after="480"/>
        <w:jc w:val="center"/>
      </w:pPr>
      <w:r>
        <w:rPr>
          <w:color w:val="616161"/>
          <w:sz w:val="20"/>
          <w:szCs w:val="20"/>
        </w:rPr>
        <w:t xml:space="preserve">Version 1.0 — Avril 2026</w:t>
      </w:r>
    </w:p>
    <w:p>
      <w:pPr>
        <w:pStyle w:val="Heading1"/>
      </w:pPr>
      <w:r>
        <w:t xml:space="preserve">Objectif</w:t>
      </w:r>
    </w:p>
    <w:p>
      <w:pPr>
        <w:spacing w:after="120"/>
      </w:pPr>
      <w:r>
        <w:t xml:space="preserve">Livrer un add-in Outlook fonctionnel, déployable en interne via le M365 Admin Center, qui affiche les indicateurs de récupération (score + 4 facteurs + timeline) calculés localement à partir de Microsoft Graph.</w:t>
      </w:r>
    </w:p>
    <w:p>
      <w:pPr>
        <w:spacing w:after="120"/>
      </w:pPr>
      <w:r>
        <w:rPr>
          <w:b/>
          <w:bCs/>
        </w:rPr>
        <w:t xml:space="preserve">Cible technique : </w:t>
      </w:r>
      <w:r>
        <w:t xml:space="preserve">Outlook Web, Windows, Mac (pas de mobile en V1).</w:t>
      </w:r>
    </w:p>
    <w:p>
      <w:pPr>
        <w:pStyle w:val="Heading1"/>
      </w:pPr>
      <w:r>
        <w:t xml:space="preserve">Phase 0 — Setup et prérequis</w:t>
      </w:r>
    </w:p>
    <w:p>
      <w:pPr>
        <w:spacing w:after="120"/>
      </w:pPr>
      <w:r>
        <w:rPr>
          <w:i/>
          <w:iCs/>
          <w:color w:val="616161"/>
        </w:rPr>
        <w:t xml:space="preserve">Durée : 0,5 à 1 jour</w:t>
      </w:r>
    </w:p>
    <w:p>
      <w:pPr>
        <w:pStyle w:val="Heading2"/>
      </w:pPr>
      <w:r>
        <w:t xml:space="preserve">0.1 Environnement Microsoft</w:t>
      </w:r>
    </w:p>
    <w:p>
      <w:pPr>
        <w:spacing w:after="120"/>
      </w:pPr>
      <w:r>
        <w:t xml:space="preserve">Un tenant Microsoft 365 Developer Program (gratuit) pour avoir un environnement de test complet avec des utilisateurs, boîtes mail et calendriers pré-remplis. S'inscrire sur developer.microsoft.com/microsoft-365/dev-program.</w:t>
      </w:r>
    </w:p>
    <w:p>
      <w:pPr>
        <w:spacing w:after="120"/>
      </w:pPr>
      <w:r>
        <w:t xml:space="preserve">Accès au portail Azure du même tenant pour créer l'App Registration.</w:t>
      </w:r>
    </w:p>
    <w:p>
      <w:pPr>
        <w:pStyle w:val="Heading2"/>
      </w:pPr>
      <w:r>
        <w:t xml:space="preserve">0.2 App Registration Azure 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une application dans Azure Entra ID → App registrations → New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Type : </w:t>
      </w:r>
      <w:r>
        <w:t xml:space="preserve">Accounts in any organizational directory (multitenant) pour permettre le déploiement chez différents clients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Redirect URI : https://&lt;domaine-hébergement&gt;/taskpane.html (type Single-page application)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Noter le </w:t>
      </w:r>
      <w:r>
        <w:rPr>
          <w:b/>
          <w:bCs/>
        </w:rPr>
        <w:t xml:space="preserve">Application (client)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API permissions : ajouter les scopes délégués suivants 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User.Read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Calendars.Read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Mail.ReadBasic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offline_access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Authentication : activer Access tokens et ID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Expose an API : définir un Application ID URI (api://&lt;appId&gt;) pour le SSO Office</w:t>
      </w:r>
    </w:p>
    <w:p>
      <w:pPr>
        <w:pStyle w:val="Heading2"/>
      </w:pPr>
      <w:r>
        <w:t xml:space="preserve">0.3 Hébergement</w:t>
      </w:r>
    </w:p>
    <w:p>
      <w:pPr>
        <w:spacing w:after="120"/>
      </w:pPr>
      <w:r>
        <w:t xml:space="preserve">Trois options à comparer, à trancher avant le setup :</w:t>
      </w:r>
    </w:p>
    <w:p>
      <w:pPr>
        <w:pStyle w:val="Heading3"/>
      </w:pPr>
      <w:r>
        <w:t xml:space="preserve">Option 1 — Azure Static Web Apps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native avec GitHub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gratuit, déploiement continu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Domaine *.azurestaticapps.net ou domaine custom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Coût : gratuit jusqu'à 100 GB/mois</w:t>
      </w:r>
    </w:p>
    <w:p>
      <w:pPr>
        <w:pStyle w:val="Heading3"/>
      </w:pPr>
      <w:r>
        <w:t xml:space="preserve">Option 2 — Azure Blob Storage + Azure CDN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Plus de contrôle, moins cher à grande échelle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un peu plus complexe</w:t>
      </w:r>
    </w:p>
    <w:p>
      <w:pPr>
        <w:pStyle w:val="Heading3"/>
      </w:pPr>
      <w:r>
        <w:t xml:space="preserve">Option 3 — Infrastructure existante Gr33t (app.gr33t.fr)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Cohérence de marque, contrôle total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Nécessite une configuration HTTPS + CORS + caching correctement paramétrée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Azure Static Web Apps pour la V1 (rapidité), migration vers app.gr33t.fr si besoin ensuite.</w:t>
      </w:r>
    </w:p>
    <w:p>
      <w:pPr>
        <w:pStyle w:val="Heading2"/>
      </w:pPr>
      <w:r>
        <w:t xml:space="preserve">0.4 Outillage de développement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LTS (pour le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Yeoman Office Add-in generator : </w:t>
      </w:r>
      <w:r>
        <w:t xml:space="preserve">npm install -g yo generator-office — scaffolding officiel Microsoft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 Add-in Debugger pour VS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Desktop installé localement pour tester le sideload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Compte GitHub pour le repo</w:t>
      </w:r>
    </w:p>
    <w:p>
      <w:pPr>
        <w:pStyle w:val="Heading2"/>
      </w:pPr>
      <w:r>
        <w:t xml:space="preserve">0.5 Livrables de la phase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 M365 Developer opérationnel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Registration Azure avec Client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 d'hébergement choisie et provisionnée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 Git initialisé avec le scaffolding Office Add-in</w:t>
      </w:r>
    </w:p>
    <w:p>
      <w:pPr>
        <w:pStyle w:val="Heading1"/>
      </w:pPr>
      <w:r>
        <w:t xml:space="preserve">Phase 1 — Manifest et bouton ruban</w:t>
      </w:r>
    </w:p>
    <w:p>
      <w:pPr>
        <w:spacing w:after="120"/>
      </w:pPr>
      <w:r>
        <w:rPr>
          <w:i/>
          <w:iCs/>
          <w:color w:val="616161"/>
        </w:rPr>
        <w:t xml:space="preserve">Durée : 0,5 jour</w:t>
      </w:r>
    </w:p>
    <w:p>
      <w:pPr>
        <w:pStyle w:val="Heading2"/>
      </w:pPr>
      <w:r>
        <w:t xml:space="preserve">1.1 Rédaction du manifest</w:t>
      </w:r>
    </w:p>
    <w:p>
      <w:pPr>
        <w:spacing w:after="120"/>
      </w:pPr>
      <w:r>
        <w:t xml:space="preserve">Deux formats possibles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Manifest unifié JSON </w:t>
      </w:r>
      <w:r>
        <w:t xml:space="preserve">(recommandé pour les nouveaux projets) — Format moderne aligné avec Microsoft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Manifest XML classique </w:t>
      </w:r>
      <w:r>
        <w:t xml:space="preserve">— Format historique, encore majoritairement utilisé pour les add-ins Outlook</w:t>
      </w:r>
    </w:p>
    <w:p>
      <w:pPr>
        <w:spacing w:after="120"/>
      </w:pPr>
      <w:r>
        <w:t xml:space="preserve">Recommandation : manifest XML en V1 car il a un meilleur support sur toutes les versions d'Outlook (Desktop notamment), et la plupart des exemples Microsoft sont encore en XML.</w:t>
      </w:r>
    </w:p>
    <w:p>
      <w:pPr>
        <w:spacing w:after="120"/>
      </w:pPr>
      <w:r>
        <w:t xml:space="preserve">Contenu clé du manifest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Métadonnées : nom « Gr33t », description, éditeur, icônes (16, 32, 64, 80 px)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&lt;Host xsi:type="MailHost"&gt; pour cibler Outlook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Déclaration du bouton ruban dans le calendrier avec son action (ouvrir le TaskPane)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du TaskPane : https://&lt;hébergement&gt;/taskpane.html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Scopes Graph et infos SSO (&lt;WebApplicationInfo&gt;)</w:t>
      </w:r>
    </w:p>
    <w:p>
      <w:pPr>
        <w:pStyle w:val="Heading2"/>
      </w:pPr>
      <w:r>
        <w:t xml:space="preserve">1.2 Icônes et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les icônes Gr33t aux tailles 16, 32, 64, 80 px en PNG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Favicon pour le TaskPane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Gr33t pour l'intérieur du TaskPane</w:t>
      </w:r>
    </w:p>
    <w:p>
      <w:pPr>
        <w:pStyle w:val="Heading2"/>
      </w:pPr>
      <w:r>
        <w:t xml:space="preserve">1.3 Sideload et test du bouton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Uploader le manifest en sideload dans Outlook Desktop ou Web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le bouton Gr33t apparaît dans le ruban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le clic ouvre un TaskPane vide</w:t>
      </w:r>
    </w:p>
    <w:p>
      <w:pPr>
        <w:pStyle w:val="Heading2"/>
      </w:pPr>
      <w:r>
        <w:t xml:space="preserve">1.4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 XML valide (passe la validation Microsoft)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Icônes PNG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Bouton ruban visible et fonctionnel sur Outlook Web et Desktop</w:t>
      </w:r>
    </w:p>
    <w:p>
      <w:pPr>
        <w:pStyle w:val="Heading1"/>
      </w:pPr>
      <w:r>
        <w:t xml:space="preserve">Phase 2 — Authentification SSO</w:t>
      </w:r>
    </w:p>
    <w:p>
      <w:pPr>
        <w:spacing w:after="120"/>
      </w:pPr>
      <w:r>
        <w:rPr>
          <w:i/>
          <w:iCs/>
          <w:color w:val="616161"/>
        </w:rPr>
        <w:t xml:space="preserve">Durée : 0,5 à 1 jour</w:t>
      </w:r>
    </w:p>
    <w:p>
      <w:pPr>
        <w:pStyle w:val="Heading2"/>
      </w:pPr>
      <w:r>
        <w:t xml:space="preserve">2.1 Implémentation de Office.auth.getAccessToken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Charger office.js dans le TaskPane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Implémenter l'appel Office.auth.getAccessToken avec allowSignInPrompt, allowConsentPrompt et forMSGraphAccess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Gérer les erreurs courantes (codes 13xxx)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token reçu et le décoder (JWT) pour affichage debug</w:t>
      </w:r>
    </w:p>
    <w:p>
      <w:pPr>
        <w:pStyle w:val="Heading2"/>
      </w:pPr>
      <w:r>
        <w:t xml:space="preserve">2.2 Fallback MSAL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Intégrer msal-browser via npm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Configurer avec le Client ID Azure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Implémenter le flux popup en cas d'échec du 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des tokens en mémoire</w:t>
      </w:r>
    </w:p>
    <w:p>
      <w:pPr>
        <w:pStyle w:val="Heading2"/>
      </w:pPr>
      <w:r>
        <w:t xml:space="preserve">2.3 Module AuthService</w:t>
      </w:r>
    </w:p>
    <w:p>
      <w:pPr>
        <w:spacing w:after="120"/>
      </w:pPr>
      <w:r>
        <w:t xml:space="preserve">Encapsuler les deux méthodes dans un module unique avec une API simple : getAccessToken(), signOut(), isAuthenticated().</w:t>
      </w:r>
    </w:p>
    <w:p>
      <w:pPr>
        <w:pStyle w:val="Heading2"/>
      </w:pPr>
      <w:r>
        <w:t xml:space="preserve">2.4 Consentement administrateur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Documenter l'URL de consentement admin : https://login.microsoftonline.com/common/adminconsent?client_id=&lt;appId&gt;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le flux avec un tenant de test</w:t>
      </w:r>
    </w:p>
    <w:p>
      <w:pPr>
        <w:pStyle w:val="Heading2"/>
      </w:pPr>
      <w:r>
        <w:t xml:space="preserve">2.5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Graph obtenu avec succès via SSO sur tenant de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 MSAL fonctionnel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AuthService documenté</w:t>
      </w:r>
    </w:p>
    <w:p>
      <w:pPr>
        <w:pStyle w:val="Heading1"/>
      </w:pPr>
      <w:r>
        <w:t xml:space="preserve">Phase 3 — Accès aux données Microsoft Graph</w:t>
      </w:r>
    </w:p>
    <w:p>
      <w:pPr>
        <w:spacing w:after="120"/>
      </w:pPr>
      <w:r>
        <w:rPr>
          <w:i/>
          <w:iCs/>
          <w:color w:val="616161"/>
        </w:rPr>
        <w:t xml:space="preserve">Durée : 1 jour</w:t>
      </w:r>
    </w:p>
    <w:p>
      <w:pPr>
        <w:pStyle w:val="Heading2"/>
      </w:pPr>
      <w:r>
        <w:t xml:space="preserve">3.1 Client Graph minimal</w:t>
      </w:r>
    </w:p>
    <w:p>
      <w:pPr>
        <w:spacing w:after="120"/>
      </w:pPr>
      <w:r>
        <w:t xml:space="preserve">Créer un module GraphClient qui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Prend un token en paramètre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des méthodes typées pour les endpoints utilisés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Gère les erreurs HTTP (401 = token expiré, 429 = rate limit)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les réponses JSON</w:t>
      </w:r>
    </w:p>
    <w:p>
      <w:pPr>
        <w:spacing w:after="120"/>
      </w:pPr>
      <w:r>
        <w:t xml:space="preserve">Options d'implémentation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 natif (simple, zéro dépendance)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@microsoft/microsoft-graph-client (SDK officiel, plus robuste)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SDK officiel pour bénéficier des retry, pagination automatique, typage TypeScript.</w:t>
      </w:r>
    </w:p>
    <w:p>
      <w:pPr>
        <w:pStyle w:val="Heading2"/>
      </w:pPr>
      <w:r>
        <w:t xml:space="preserve">3.2 Méthodes à implémenter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graphClient.getUserProfile() → GET /me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graphClient.getCalendarEvents(from, to) → GET /me/calendar/events avec filtres date et select champs pertinents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graphClient.getSentMails(from, to) → GET /me/mailFolders/sentItems/messages avec select=sentDateTime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graphClient.getSchedule(emails, from, to) → POST /me/calendar/getSchedule (reporté, F2 du SPEC)</w:t>
      </w:r>
    </w:p>
    <w:p>
      <w:pPr>
        <w:pStyle w:val="Heading2"/>
      </w:pPr>
      <w:r>
        <w:t xml:space="preserve">3.3 Gestion des erreurs et edge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expiré → re-auth via AuthService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→ retry avec backoff exponentiel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Boîte mail vide → gestion gracieuse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Événements récurrents → gérer les seriesMaster et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Événements « all-day » → filtrés dès le départ</w:t>
      </w:r>
    </w:p>
    <w:p>
      <w:pPr>
        <w:pStyle w:val="Heading2"/>
      </w:pPr>
      <w:r>
        <w:t xml:space="preserve">3.4 Tests manuels avec Graph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Utiliser developer.microsoft.com/graph/graph-explorer pour valider les requêtes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format exact des réponses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Identifier les cas limites (événements annulés, déclinés, etc.)</w:t>
      </w:r>
    </w:p>
    <w:p>
      <w:pPr>
        <w:pStyle w:val="Heading2"/>
      </w:pPr>
      <w:r>
        <w:t xml:space="preserve">3.5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GraphClient fonctionnel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Données du calendrier et des mails récupérables sur le tenant de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des erreurs en place</w:t>
      </w:r>
    </w:p>
    <w:p>
      <w:pPr>
        <w:pStyle w:val="Heading1"/>
      </w:pPr>
      <w:r>
        <w:t xml:space="preserve">Phase 4 — Moteur de calcul des scores</w:t>
      </w:r>
    </w:p>
    <w:p>
      <w:pPr>
        <w:spacing w:after="120"/>
      </w:pPr>
      <w:r>
        <w:rPr>
          <w:i/>
          <w:iCs/>
          <w:color w:val="616161"/>
        </w:rPr>
        <w:t xml:space="preserve">Durée : 1 à 1,5 jour</w:t>
      </w:r>
    </w:p>
    <w:p>
      <w:pPr>
        <w:pStyle w:val="Heading2"/>
      </w:pPr>
      <w:r>
        <w:t xml:space="preserve">4.1 Filtrage des événements</w:t>
      </w:r>
    </w:p>
    <w:p>
      <w:pPr>
        <w:spacing w:after="120"/>
      </w:pPr>
      <w:r>
        <w:t xml:space="preserve">Conformément au SPEC.md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 moins 2 participants (organisateur + 1 invité)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Utilisateur a accepté (responseStatus != "declined" et != "none")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un événement « all-day »</w:t>
      </w:r>
    </w:p>
    <w:p>
      <w:pPr>
        <w:spacing w:after="120"/>
      </w:pPr>
      <w:r>
        <w:t xml:space="preserve">Créer un module EventFilter qui applique ces règles.</w:t>
      </w:r>
    </w:p>
    <w:p>
      <w:pPr>
        <w:pStyle w:val="Heading2"/>
      </w:pPr>
      <w:r>
        <w:t xml:space="preserve">4.2 Calcul des 4 facteurs</w:t>
      </w:r>
    </w:p>
    <w:p>
      <w:pPr>
        <w:spacing w:after="120"/>
      </w:pPr>
      <w:r>
        <w:t xml:space="preserve">Module ScoreCalculator avec une méthode par facteur :</w:t>
      </w:r>
    </w:p>
    <w:p>
      <w:pPr>
        <w:pStyle w:val="Heading3"/>
      </w:pPr>
      <w:r>
        <w:t xml:space="preserve">Facteur 1 — Multi-tâche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chaque réunion, compter le nombre de mails envoyés pendant sa durée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= 25 × (réunions sans mail / total réunions)</w:t>
      </w:r>
    </w:p>
    <w:p>
      <w:pPr>
        <w:pStyle w:val="Heading3"/>
      </w:pPr>
      <w:r>
        <w:t xml:space="preserve">Facteur 2 — Transitions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chaque réunion, vérifier gap ≥ 5 min avant et après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Première réunion : condition « avant » toujours 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Dernière réunion : condition « après » toujours 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= 25 × (réunions avec transitions OK / total réunions)</w:t>
      </w:r>
    </w:p>
    <w:p>
      <w:pPr>
        <w:pStyle w:val="Heading3"/>
      </w:pPr>
      <w:r>
        <w:t xml:space="preserve">Facteur 3 — Débordement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 pts si aucune réunion hors 8h-20h ET aucun mail hors 8h-20h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−10 pts par mail hors plage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pts si réunion hors plage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0</w:t>
      </w:r>
    </w:p>
    <w:p>
      <w:pPr>
        <w:pStyle w:val="Heading3"/>
      </w:pPr>
      <w:r>
        <w:t xml:space="preserve">Facteur 4 — Travail profond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Identifier les blocs ≥ 15 min sans réunion ni mail, dans les plages 8h-12h30 et 13h30-20h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Calculer entre le premier et le dernier mail envoyé (plage usuelle)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pts par heure, max 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si aucun mail envoyé dans la journée</w:t>
      </w:r>
    </w:p>
    <w:p>
      <w:pPr>
        <w:pStyle w:val="Heading2"/>
      </w:pPr>
      <w:r>
        <w:t xml:space="preserve">4.3 Score global</w:t>
      </w:r>
    </w:p>
    <w:p>
      <w:pPr>
        <w:spacing w:after="120"/>
      </w:pPr>
      <w:r>
        <w:t xml:space="preserve">Somme des 4 facteurs sur 100. Couleur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 80 → vert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50-79 → orange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 50 → rouge</w:t>
      </w:r>
    </w:p>
    <w:p>
      <w:pPr>
        <w:pStyle w:val="Heading2"/>
      </w:pPr>
      <w:r>
        <w:t xml:space="preserve">4.4 Tests unitaires</w:t>
      </w:r>
    </w:p>
    <w:p>
      <w:pPr>
        <w:spacing w:after="120"/>
      </w:pPr>
      <w:r>
        <w:t xml:space="preserve">Créer des fixtures correspondant à des journées types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Journée idéale (score 95+)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Journée surchargée de réunions (score ~40)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Journée avec débordement (mails tard le soir)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Journée vide (aucune activité)</w:t>
      </w:r>
    </w:p>
    <w:p>
      <w:pPr>
        <w:spacing w:after="120"/>
      </w:pPr>
      <w:r>
        <w:t xml:space="preserve">Vérifier que le calcul produit les scores attendus. Ces tests sont critiques car le calcul est le cœur du produit.</w:t>
      </w:r>
    </w:p>
    <w:p>
      <w:pPr>
        <w:spacing w:after="120"/>
      </w:pPr>
      <w:r>
        <w:rPr>
          <w:b/>
          <w:bCs/>
        </w:rPr>
        <w:t xml:space="preserve">Framework : </w:t>
      </w:r>
      <w:r>
        <w:t xml:space="preserve">Vitest ou Jest.</w:t>
      </w:r>
    </w:p>
    <w:p>
      <w:pPr>
        <w:pStyle w:val="Heading2"/>
      </w:pPr>
      <w:r>
        <w:t xml:space="preserve">4.5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ScoreCalculator complet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Suite de tests unitaires couvrant les 4 facteurs et le score global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du calcul de chaque facteur</w:t>
      </w:r>
    </w:p>
    <w:p>
      <w:pPr>
        <w:pStyle w:val="Heading1"/>
      </w:pPr>
      <w:r>
        <w:t xml:space="preserve">Phase 5 — TaskPane UI</w:t>
      </w:r>
    </w:p>
    <w:p>
      <w:pPr>
        <w:spacing w:after="120"/>
      </w:pPr>
      <w:r>
        <w:rPr>
          <w:i/>
          <w:iCs/>
          <w:color w:val="616161"/>
        </w:rPr>
        <w:t xml:space="preserve">Durée : 1 à 1,5 jour</w:t>
      </w:r>
    </w:p>
    <w:p>
      <w:pPr>
        <w:pStyle w:val="Heading2"/>
      </w:pPr>
      <w:r>
        <w:t xml:space="preserve">5.1 Base du TaskPane</w:t>
      </w:r>
    </w:p>
    <w:p>
      <w:pPr>
        <w:spacing w:after="120"/>
      </w:pPr>
      <w:r>
        <w:t xml:space="preserve">Partir de la maquette mockup-D.html déjà produite et l'adapter.</w:t>
      </w:r>
    </w:p>
    <w:p>
      <w:pPr>
        <w:spacing w:after="120"/>
      </w:pPr>
      <w:r>
        <w:t xml:space="preserve">Choix du framework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Vanilla JS + Web Components </w:t>
      </w:r>
      <w:r>
        <w:t xml:space="preserve">— zéro dépendance, bundle minuscule, cohérent avec la maquette actuelle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 + Fluent UI React v9 </w:t>
      </w:r>
      <w:r>
        <w:t xml:space="preserve">— composants Fluent natifs, bundle plus lourd, courbe d'apprentissage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React + Fluent UI v9 — choix le plus professionnel et évolutif, recommandé par Microsoft. Surcoût en taille de bundle acceptable (~200 Ko).</w:t>
      </w:r>
    </w:p>
    <w:p>
      <w:pPr>
        <w:pStyle w:val="Heading2"/>
      </w:pPr>
      <w:r>
        <w:t xml:space="preserve">5.2 Composants à implémenter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— titre jour, close, score, barre de progression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WeekSelector — 5 cartes jour avec scores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MiniTimeline — timeline verticale 8h-21h avec événements et overlays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FactorCard — bloc facteur avec hover highlight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FactorsList — liste des 4 facteurs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TrendChart — courbe de tendance SVG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— mention QVCT</w:t>
      </w:r>
    </w:p>
    <w:p>
      <w:pPr>
        <w:pStyle w:val="Heading2"/>
      </w:pPr>
      <w:r>
        <w:t xml:space="preserve">5.3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 principal : selectedDay, dayScores, isLoading, 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Gestionnaire simple (useState + useContext, ou Zustand)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besoin de Redux pour ce périmètre</w:t>
      </w:r>
    </w:p>
    <w:p>
      <w:pPr>
        <w:pStyle w:val="Heading2"/>
      </w:pPr>
      <w:r>
        <w:t xml:space="preserve">5.4 Logique de hover timeline</w:t>
      </w:r>
    </w:p>
    <w:p>
      <w:pPr>
        <w:spacing w:after="120"/>
      </w:pPr>
      <w:r>
        <w:t xml:space="preserve">Reproduire le comportement de la maquette : hover sur un facteur → overlay correspondant visible sur la timeline.</w:t>
      </w:r>
    </w:p>
    <w:p>
      <w:pPr>
        <w:pStyle w:val="Heading2"/>
      </w:pPr>
      <w:r>
        <w:t xml:space="preserve">5.5 Gestion des états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: skeleton screens ou spinner Fluent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Erreur : message avec bouton « Réessayer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de données : message « Données disponibles demain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Première ouverture : potentiellement un onboarding court</w:t>
      </w:r>
    </w:p>
    <w:p>
      <w:pPr>
        <w:pStyle w:val="Heading2"/>
      </w:pPr>
      <w:r>
        <w:t xml:space="preserve">5.6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TaskPane fonctionnel avec toutes les vues de la maquette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Composants réutilisables et testables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États loading/error/empty gérés</w:t>
      </w:r>
    </w:p>
    <w:p>
      <w:pPr>
        <w:pStyle w:val="Heading1"/>
      </w:pPr>
      <w:r>
        <w:t xml:space="preserve">Phase 6 — Stockage local et cache</w:t>
      </w:r>
    </w:p>
    <w:p>
      <w:pPr>
        <w:spacing w:after="120"/>
      </w:pPr>
      <w:r>
        <w:rPr>
          <w:i/>
          <w:iCs/>
          <w:color w:val="616161"/>
        </w:rPr>
        <w:t xml:space="preserve">Durée : 0,5 jour</w:t>
      </w:r>
    </w:p>
    <w:p>
      <w:pPr>
        <w:pStyle w:val="Heading2"/>
      </w:pPr>
      <w:r>
        <w:t xml:space="preserve">6.1 Choix du stockage</w:t>
      </w:r>
    </w:p>
    <w:p>
      <w:pPr>
        <w:pStyle w:val="Heading3"/>
      </w:pPr>
      <w:r>
        <w:t xml:space="preserve">Option 1 — Office.context.roamingSettings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Synchronisé sur tous les devices de l'utilisateur via M365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Limité à ~32 Ko par clé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asynchrone</w:t>
      </w:r>
    </w:p>
    <w:p>
      <w:pPr>
        <w:pStyle w:val="Heading3"/>
      </w:pPr>
      <w:r>
        <w:t xml:space="preserve">Option 2 —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Plus simple, plus rapide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 synchronisé entre devices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Limité à ~5 Mo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roamingSettings pour les scores calculés (petits, bénéficient du roaming), localStorage pour le cache des données brutes Graph.</w:t>
      </w:r>
    </w:p>
    <w:p>
      <w:pPr>
        <w:pStyle w:val="Heading2"/>
      </w:pPr>
      <w:r>
        <w:t xml:space="preserve">6.2 Module StorageService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saveDayScore(date, scoreData)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getDayScore(date) → scoreData | null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getWeekScores(startDate) → scoreData[]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purgeExpired() → void (supprime &gt;90j)</w:t>
      </w:r>
    </w:p>
    <w:p>
      <w:pPr>
        <w:pStyle w:val="Heading2"/>
      </w:pPr>
      <w:r>
        <w:t xml:space="preserve">6.3 Stratégie de fraîcheur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Premier chargement : afficher le cache immédiatement puis rafraîchir en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Bouton « Actualiser » → force le refetch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Invalidation automatique du cache pour le jour en cours</w:t>
      </w:r>
    </w:p>
    <w:p>
      <w:pPr>
        <w:pStyle w:val="Heading2"/>
      </w:pPr>
      <w:r>
        <w:t xml:space="preserve">6.4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StorageService avec API claire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Purge automatique des données &gt;90j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Cache-then-refresh en place</w:t>
      </w:r>
    </w:p>
    <w:p>
      <w:pPr>
        <w:pStyle w:val="Heading1"/>
      </w:pPr>
      <w:r>
        <w:t xml:space="preserve">Phase 7 — Intégration et tests end-to-end</w:t>
      </w:r>
    </w:p>
    <w:p>
      <w:pPr>
        <w:spacing w:after="120"/>
      </w:pPr>
      <w:r>
        <w:rPr>
          <w:i/>
          <w:iCs/>
          <w:color w:val="616161"/>
        </w:rPr>
        <w:t xml:space="preserve">Durée : 1 jour</w:t>
      </w:r>
    </w:p>
    <w:p>
      <w:pPr>
        <w:pStyle w:val="Heading2"/>
      </w:pPr>
      <w:r>
        <w:t xml:space="preserve">7.1 Assemblage</w:t>
      </w:r>
    </w:p>
    <w:p>
      <w:pPr>
        <w:spacing w:after="120"/>
      </w:pPr>
      <w:r>
        <w:t xml:space="preserve">Connecter tous les modules : TaskPane → AuthService → GraphClient → ScoreCalculator → StorageService → Rendu UI.</w:t>
      </w:r>
    </w:p>
    <w:p>
      <w:pPr>
        <w:pStyle w:val="Heading2"/>
      </w:pPr>
      <w:r>
        <w:t xml:space="preserve">7.2 Scénarios de test manuels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Journée avec données : lundi/mardi de la semaine en cours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Journée vide : un jour futur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Changement de jour : clic sur le week selector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Hover facteurs : vérifier les overlays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Refresh : clic sur « Actualiser 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Fermeture/réouverture du TaskPane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Token expiré : attendre ou simuler, vérifier le re-auth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Connexion lente : throttling réseau dans DevTools</w:t>
      </w:r>
    </w:p>
    <w:p>
      <w:pPr>
        <w:pStyle w:val="Heading2"/>
      </w:pPr>
      <w:r>
        <w:t xml:space="preserve">7.3 Tests sur les 3 plateformes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Web (Chrome, Edge)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Desktop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Desktop Mac</w:t>
      </w:r>
    </w:p>
    <w:p>
      <w:pPr>
        <w:pStyle w:val="Heading2"/>
      </w:pPr>
      <w:r>
        <w:t xml:space="preserve">7.4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Add-in fonctionnel de bout en bout sur Web, Windows, Mac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Check-list des scénarios testés</w:t>
      </w:r>
    </w:p>
    <w:p>
      <w:pPr>
        <w:pStyle w:val="Heading1"/>
      </w:pPr>
      <w:r>
        <w:t xml:space="preserve">Phase 8 — Packaging et déploiement pilote</w:t>
      </w:r>
    </w:p>
    <w:p>
      <w:pPr>
        <w:spacing w:after="120"/>
      </w:pPr>
      <w:r>
        <w:rPr>
          <w:i/>
          <w:iCs/>
          <w:color w:val="616161"/>
        </w:rPr>
        <w:t xml:space="preserve">Durée : 0,5 jour</w:t>
      </w:r>
    </w:p>
    <w:p>
      <w:pPr>
        <w:pStyle w:val="Heading2"/>
      </w:pPr>
      <w:r>
        <w:t xml:space="preserve">8.1 Build de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Minification, tree-shaking, optimisation des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la taille du bundle final (cible : &lt;500 Ko)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en mode production localement</w:t>
      </w:r>
    </w:p>
    <w:p>
      <w:pPr>
        <w:pStyle w:val="Heading2"/>
      </w:pPr>
      <w:r>
        <w:t xml:space="preserve">8.2 Déploiement de l'hébergement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vers Azure Static Web Apps (ou app.gr33t.fr)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HTTPS, certificat valide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les en-têtes CORS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cache HTTP</w:t>
      </w:r>
    </w:p>
    <w:p>
      <w:pPr>
        <w:pStyle w:val="Heading2"/>
      </w:pPr>
      <w:r>
        <w:t xml:space="preserve">8.3 Manifest final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Mettre à jour le manifest avec les URLs de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Versionner (v1.0.0)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Valider via Microsoft Office Add-in Validator</w:t>
      </w:r>
    </w:p>
    <w:p>
      <w:pPr>
        <w:pStyle w:val="Heading2"/>
      </w:pPr>
      <w:r>
        <w:t xml:space="preserve">8.4 Déploiement pilote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du manifest dans le M365 Admin Center du tenant de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Consentement admin sur les scopes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à un groupe restreint (3-5 utilisateurs volontaires)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Collecte de feedback</w:t>
      </w:r>
    </w:p>
    <w:p>
      <w:pPr>
        <w:pStyle w:val="Heading2"/>
      </w:pPr>
      <w:r>
        <w:t xml:space="preserve">8.5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Bundle de production déployé et accessible en HTTPS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 v1.0.0 validé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Add-in installé et fonctionnel chez les utilisateurs pilotes</w:t>
      </w:r>
    </w:p>
    <w:p>
      <w:pPr>
        <w:pStyle w:val="Heading1"/>
      </w:pPr>
      <w:r>
        <w:t xml:space="preserve">Phase 9 — Observabilité et itérations</w:t>
      </w:r>
    </w:p>
    <w:p>
      <w:pPr>
        <w:spacing w:after="120"/>
      </w:pPr>
      <w:r>
        <w:rPr>
          <w:i/>
          <w:iCs/>
          <w:color w:val="616161"/>
        </w:rPr>
        <w:t xml:space="preserve">Durée : continu</w:t>
      </w:r>
    </w:p>
    <w:p>
      <w:pPr>
        <w:pStyle w:val="Heading2"/>
      </w:pPr>
      <w:r>
        <w:t xml:space="preserve">9.1 Logs et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côté client uniquement (pas de 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Affichage des erreurs dans la console pour le debug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ouverte : envoyer des télémétries anonymes pour détecter les crashes ? Contradiction potentielle avec la promesse « 100% local » — à trancher.</w:t>
      </w:r>
    </w:p>
    <w:p>
      <w:pPr>
        <w:pStyle w:val="Heading2"/>
      </w:pPr>
      <w:r>
        <w:t xml:space="preserve">9.2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admin : déploiement, consentement, scopes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utilisateur : interprétation des scores, dépannage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 techniques : architecture, API, contribution</w:t>
      </w:r>
    </w:p>
    <w:p>
      <w:pPr>
        <w:pStyle w:val="Heading2"/>
      </w:pPr>
      <w:r>
        <w:t xml:space="preserve">9.3 Boucle de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Canal de feedback avec les utilisateurs pilotes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Backlog de correctifs et améliorations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Cycle d'itération court (2 semaines)</w:t>
      </w:r>
    </w:p>
    <w:p>
      <w:r>
        <w:br w:type="page"/>
      </w:r>
    </w:p>
    <w:p>
      <w:pPr>
        <w:pStyle w:val="Heading1"/>
      </w:pPr>
      <w:r>
        <w:t xml:space="preserve">Récapitulatif du chemin critique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8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8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8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— Setup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0,5-1j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— Manifest et bouton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— Authentification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0,5-1j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— Graph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— Calcul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1-1,5j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 (partiellement parallèle)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UI TaskPane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1-1,5j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(parallèle avec 2-4)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— Stockage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— Intégration + tests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Phases 4, 5, 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— Packaging + pilote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0,5j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 à 8 jours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Cohérent avec l'estimation initiale du SPEC.md (5-7 jours).</w:t>
      </w:r>
    </w:p>
    <w:p>
      <w:pPr>
        <w:pStyle w:val="Heading1"/>
      </w:pPr>
      <w:r>
        <w:t xml:space="preserve">Points d'attention</w:t>
      </w:r>
    </w:p>
    <w:p>
      <w:pPr>
        <w:pStyle w:val="Heading2"/>
      </w:pPr>
      <w:r>
        <w:t xml:space="preserve">Techniques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flux SSO peut échouer dans certaines configurations : prévoir le fallback MSAL dès le départ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événements récurrents Graph nécessitent un traitement spécifique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Graph : 10 000 requêtes par 10 minutes par app par mailbox — large, mais à garder en tête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Office.js a des bugs connus sur certaines versions d'Outlook Desktop Mac : tester tôt</w:t>
      </w:r>
    </w:p>
    <w:p>
      <w:pPr>
        <w:pStyle w:val="Heading2"/>
      </w:pPr>
      <w:r>
        <w:t xml:space="preserve">Organisationnels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tenant de test Developer Program expire après 90 jours sans activité : renouveler régulièrement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manifest est immuable une fois déployé chez un client (sauf mise à jour par l'admin) : bien tester avant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L'expérience première installation est critique : si le SSO échoue et que l'utilisateur voit un popup inattendu, il peut perdre confiance</w:t>
      </w:r>
    </w:p>
    <w:p>
      <w:pPr>
        <w:pStyle w:val="Heading1"/>
      </w:pPr>
      <w:r>
        <w:t xml:space="preserve">Décisions à prendre rapidement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Framework UI : </w:t>
      </w:r>
      <w:r>
        <w:t xml:space="preserve">React + Fluent UI v9 (recommandé) ou vanilla JS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Hébergement : </w:t>
      </w:r>
      <w:r>
        <w:t xml:space="preserve">Azure Static Web Apps (recommandé V1) ou app.gr33t.fr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Langue de développement : </w:t>
      </w:r>
      <w:r>
        <w:t xml:space="preserve">TypeScript (recommandé) ou JavaScript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Format manifest : </w:t>
      </w:r>
      <w:r>
        <w:t xml:space="preserve">XML (recommandé pour compat) ou JSON unifié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Stratégie tests : </w:t>
      </w:r>
      <w:r>
        <w:t xml:space="preserve">unit + intégration, ou intégration seulement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Télémétrie : </w:t>
      </w:r>
      <w:r>
        <w:t xml:space="preserve">opt-in ou zéro télémétrie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Nom de l'App Registration : </w:t>
      </w:r>
      <w:r>
        <w:t xml:space="preserve">« Gr33t Recovery Layer » ou autre ?</w:t>
      </w:r>
    </w:p>
    <w:p>
      <w:pPr>
        <w:pStyle w:val="Heading1"/>
      </w:pPr>
      <w:r>
        <w:t xml:space="preserve">Livrable final de la V1</w:t>
      </w:r>
    </w:p>
    <w:p>
      <w:pPr>
        <w:spacing w:after="120"/>
      </w:pPr>
      <w:r>
        <w:t xml:space="preserve">À la fin des 8 jours, on disposera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add-in Outlook packagé (manifest XML + bundle hébergé)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Déployable en 15 minutes chez n'importe quel client M365 via l'Admin Center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Fonctionnel sur Outlook Web, Windows et Mac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 affiche le score de récupération du jour précédent avec les 4 facteurs détaillés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Avec une mini-timeline interactive et des indicateurs au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Avec un sélecteur de jour pour naviguer dans la semaine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Avec une courbe de tendance sur 3 semaines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tout en 100% local, sans backend Gr33t, avec seulement les permissions minimales (Calendars.Read + Mail.ReadBasic)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i/>
          <w:iCs/>
        </w:rPr>
        <w:t xml:space="preserve">Prêt pour un pilote client et pour itérer vers la V2 (Premium).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A6A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1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387F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2026-04-09T20:00:48.425Z</dcterms:created>
  <dcterms:modified xsi:type="dcterms:W3CDTF">2026-04-09T20:00:48.425Z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