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widowControl w:val="0"/>
        <w:contextualSpacing w:val="0"/>
        <w:jc w:val="center"/>
      </w:pPr>
      <w:bookmarkStart w:colFirst="0" w:colLast="0" w:name="h.xgjl2srtytjt" w:id="0"/>
      <w:bookmarkEnd w:id="0"/>
      <w:r w:rsidDel="00000000" w:rsidR="00000000" w:rsidRPr="00000000">
        <w:rPr>
          <w:rtl w:val="0"/>
        </w:rPr>
        <w:t xml:space="preserve">Unifying bootstrap, DynamicComponent, Overlay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80" w:lineRule="auto"/>
        <w:contextualSpacing w:val="0"/>
        <w:jc w:val="center"/>
      </w:pPr>
      <w:r w:rsidDel="00000000" w:rsidR="00000000" w:rsidRPr="00000000">
        <w:rPr>
          <w:i w:val="1"/>
          <w:color w:val="666666"/>
          <w:rtl w:val="0"/>
        </w:rPr>
        <w:t xml:space="preserve">Status: (Draft)</w:t>
      </w:r>
    </w:p>
    <w:p w:rsidR="00000000" w:rsidDel="00000000" w:rsidP="00000000" w:rsidRDefault="00000000" w:rsidRPr="00000000">
      <w:pPr>
        <w:widowControl w:val="0"/>
        <w:spacing w:after="80" w:lineRule="auto"/>
        <w:contextualSpacing w:val="0"/>
        <w:jc w:val="center"/>
      </w:pPr>
      <w:r w:rsidDel="00000000" w:rsidR="00000000" w:rsidRPr="00000000">
        <w:rPr>
          <w:i w:val="1"/>
          <w:color w:val="666666"/>
          <w:rtl w:val="0"/>
        </w:rPr>
        <w:t xml:space="preserve">Authors: misko@google.com</w:t>
      </w:r>
    </w:p>
    <w:p w:rsidR="00000000" w:rsidDel="00000000" w:rsidP="00000000" w:rsidRDefault="00000000" w:rsidRPr="00000000">
      <w:pPr>
        <w:widowControl w:val="0"/>
        <w:spacing w:after="80" w:lineRule="auto"/>
        <w:contextualSpacing w:val="0"/>
        <w:jc w:val="center"/>
      </w:pPr>
      <w:r w:rsidDel="00000000" w:rsidR="00000000" w:rsidRPr="00000000">
        <w:rPr>
          <w:i w:val="1"/>
          <w:color w:val="980000"/>
          <w:rtl w:val="0"/>
        </w:rPr>
        <w:t xml:space="preserve">This document is published to the web as part of the public </w:t>
      </w:r>
      <w:hyperlink r:id="rId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Angular Design Docs</w:t>
        </w:r>
      </w:hyperlink>
      <w:r w:rsidDel="00000000" w:rsidR="00000000" w:rsidRPr="00000000">
        <w:rPr>
          <w:i w:val="1"/>
          <w:color w:val="980000"/>
          <w:rtl w:val="0"/>
        </w:rPr>
        <w:t xml:space="preserve">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fxpk50cps4zs" w:id="1"/>
      <w:bookmarkEnd w:id="1"/>
      <w:r w:rsidDel="00000000" w:rsidR="00000000" w:rsidRPr="00000000">
        <w:rPr>
          <w:rFonts w:ascii="Open Sans" w:cs="Open Sans" w:eastAsia="Open Sans" w:hAnsi="Open Sans"/>
          <w:rtl w:val="0"/>
        </w:rPr>
        <w:t xml:space="preserve">Objective</w:t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Unify the return object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bootstrap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DynamicComponent,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Overlay,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which are all ways of loading components programmatically. 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wwgnimruvhlu" w:id="2"/>
      <w:bookmarkEnd w:id="2"/>
      <w:r w:rsidDel="00000000" w:rsidR="00000000" w:rsidRPr="00000000">
        <w:rPr>
          <w:rFonts w:ascii="Open Sans" w:cs="Open Sans" w:eastAsia="Open Sans" w:hAnsi="Open Sans"/>
          <w:rtl w:val="0"/>
        </w:rPr>
        <w:t xml:space="preserve">Background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v93ljdiqj2co" w:id="3"/>
      <w:bookmarkEnd w:id="3"/>
      <w:r w:rsidDel="00000000" w:rsidR="00000000" w:rsidRPr="00000000">
        <w:rPr>
          <w:rFonts w:ascii="Open Sans" w:cs="Open Sans" w:eastAsia="Open Sans" w:hAnsi="Open Sans"/>
          <w:rtl w:val="0"/>
        </w:rPr>
        <w:t xml:space="preserve">Prior Art</w:t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List of existing solutions and their corresponding strong/weak points.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gijrsdjw51q5" w:id="4"/>
      <w:bookmarkEnd w:id="4"/>
      <w:r w:rsidDel="00000000" w:rsidR="00000000" w:rsidRPr="00000000">
        <w:rPr>
          <w:rFonts w:ascii="Open Sans" w:cs="Open Sans" w:eastAsia="Open Sans" w:hAnsi="Open Sans"/>
          <w:rtl w:val="0"/>
        </w:rPr>
        <w:t xml:space="preserve">Detailed Design</w:t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return when programmatically loading a component should be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ComponentHolder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Each programmatic loading of a component 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80" w:before="28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should take component type and a map of event listeners.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80" w:before="28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should  return a promise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ComponentHolder.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bootstrap(Dialog,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'close': (e)=&gt;close()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}).then((holder)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var dialog = holder.component;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var injector = holder.injector;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holder.dispose();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Definition: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ComponentHolder&lt;T&gt;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injector:Injector;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setProperty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(name, value);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dispose();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// anything else?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ydr456a07ivp" w:id="5"/>
      <w:bookmarkEnd w:id="5"/>
      <w:r w:rsidDel="00000000" w:rsidR="00000000" w:rsidRPr="00000000">
        <w:rPr>
          <w:rFonts w:ascii="Open Sans" w:cs="Open Sans" w:eastAsia="Open Sans" w:hAnsi="Open Sans"/>
          <w:rtl w:val="0"/>
        </w:rPr>
        <w:t xml:space="preserve">Caveats</w:t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You may need to describe what you did not do or why simpler approaches don't work. Mention other things to watch out for (if any).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qjnbvlr7uej1" w:id="6"/>
      <w:bookmarkEnd w:id="6"/>
      <w:r w:rsidDel="00000000" w:rsidR="00000000" w:rsidRPr="00000000">
        <w:rPr>
          <w:rFonts w:ascii="Open Sans" w:cs="Open Sans" w:eastAsia="Open Sans" w:hAnsi="Open Sans"/>
          <w:rtl w:val="0"/>
        </w:rPr>
        <w:t xml:space="preserve">Security Considerations</w:t>
      </w:r>
    </w:p>
    <w:p w:rsidR="00000000" w:rsidDel="00000000" w:rsidP="00000000" w:rsidRDefault="00000000" w:rsidRPr="00000000">
      <w:pPr>
        <w:widowControl w:val="0"/>
        <w:spacing w:after="80" w:lineRule="auto"/>
        <w:contextualSpacing w:val="0"/>
      </w:pPr>
      <w:r w:rsidDel="00000000" w:rsidR="00000000" w:rsidRPr="00000000">
        <w:rPr>
          <w:rtl w:val="0"/>
        </w:rPr>
        <w:t xml:space="preserve">How you’ll be secure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s30znup8hx9j" w:id="7"/>
      <w:bookmarkEnd w:id="7"/>
      <w:r w:rsidDel="00000000" w:rsidR="00000000" w:rsidRPr="00000000">
        <w:rPr>
          <w:rFonts w:ascii="Open Sans" w:cs="Open Sans" w:eastAsia="Open Sans" w:hAnsi="Open Sans"/>
          <w:rtl w:val="0"/>
        </w:rPr>
        <w:t xml:space="preserve">Performance Considerations / Test Strategy</w:t>
      </w:r>
    </w:p>
    <w:p w:rsidR="00000000" w:rsidDel="00000000" w:rsidP="00000000" w:rsidRDefault="00000000" w:rsidRPr="00000000">
      <w:pPr>
        <w:widowControl w:val="0"/>
        <w:spacing w:after="80" w:before="2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How you’ll be fast.</w:t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80" w:before="200" w:lineRule="auto"/>
        <w:contextualSpacing w:val="0"/>
      </w:pPr>
      <w:bookmarkStart w:colFirst="0" w:colLast="0" w:name="h.59osdxvm5jwp" w:id="8"/>
      <w:bookmarkEnd w:id="8"/>
      <w:r w:rsidDel="00000000" w:rsidR="00000000" w:rsidRPr="00000000">
        <w:rPr>
          <w:rFonts w:ascii="Open Sans" w:cs="Open Sans" w:eastAsia="Open Sans" w:hAnsi="Open Sans"/>
          <w:rtl w:val="0"/>
        </w:rPr>
        <w:t xml:space="preserve">Work Breakdown</w:t>
      </w:r>
    </w:p>
    <w:p w:rsidR="00000000" w:rsidDel="00000000" w:rsidP="00000000" w:rsidRDefault="00000000" w:rsidRPr="00000000">
      <w:pPr>
        <w:widowControl w:val="0"/>
        <w:spacing w:after="8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Description of development phases and approximate time estimates.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  <w:font w:name="Open Sans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#folders/0BxgtL8yFJbacUnUxc3l5aTZrbV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