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6C5" w:rsidRDefault="00C926C5" w:rsidP="00C926C5">
      <w:pPr>
        <w:spacing w:after="0"/>
        <w:rPr>
          <w:i/>
          <w:sz w:val="18"/>
          <w:szCs w:val="18"/>
        </w:rPr>
      </w:pPr>
      <w:r>
        <w:rPr>
          <w:i/>
          <w:sz w:val="18"/>
          <w:szCs w:val="18"/>
        </w:rPr>
        <w:t>V</w:t>
      </w:r>
      <w:r>
        <w:rPr>
          <w:i/>
          <w:sz w:val="18"/>
          <w:szCs w:val="18"/>
        </w:rPr>
        <w:t>D09</w:t>
      </w:r>
    </w:p>
    <w:p w:rsidR="00C926C5" w:rsidRDefault="00C926C5" w:rsidP="00C926C5">
      <w:pPr>
        <w:spacing w:after="0"/>
        <w:rPr>
          <w:i/>
          <w:sz w:val="18"/>
          <w:szCs w:val="18"/>
        </w:rPr>
      </w:pPr>
    </w:p>
    <w:p w:rsidR="00C926C5" w:rsidRPr="0058652B" w:rsidRDefault="004F2E6D" w:rsidP="00C926C5">
      <w:pPr>
        <w:spacing w:after="0"/>
        <w:rPr>
          <w:i/>
          <w:sz w:val="18"/>
          <w:szCs w:val="18"/>
        </w:rPr>
      </w:pPr>
      <w:r>
        <w:rPr>
          <w:i/>
          <w:sz w:val="18"/>
          <w:szCs w:val="18"/>
        </w:rPr>
        <w:t>CONSTRUCTION</w:t>
      </w:r>
      <w:r w:rsidR="00876C08">
        <w:rPr>
          <w:i/>
          <w:sz w:val="18"/>
          <w:szCs w:val="18"/>
        </w:rPr>
        <w:t xml:space="preserve"> D’UNE MAISON </w:t>
      </w:r>
      <w:r w:rsidR="00105C27">
        <w:rPr>
          <w:i/>
          <w:sz w:val="18"/>
          <w:szCs w:val="18"/>
        </w:rPr>
        <w:t>EN BORD DE MER</w:t>
      </w:r>
    </w:p>
    <w:p w:rsidR="00C926C5" w:rsidRPr="009F078D" w:rsidRDefault="00C926C5" w:rsidP="00C926C5">
      <w:pPr>
        <w:spacing w:after="0"/>
        <w:rPr>
          <w:i/>
          <w:sz w:val="18"/>
          <w:szCs w:val="18"/>
        </w:rPr>
      </w:pPr>
      <w:r w:rsidRPr="009F078D">
        <w:rPr>
          <w:i/>
          <w:sz w:val="18"/>
          <w:szCs w:val="18"/>
        </w:rPr>
        <w:t xml:space="preserve">Localisation : </w:t>
      </w:r>
      <w:r w:rsidR="00105C27">
        <w:rPr>
          <w:i/>
          <w:sz w:val="18"/>
          <w:szCs w:val="18"/>
        </w:rPr>
        <w:t>Locmariaquer</w:t>
      </w:r>
      <w:r w:rsidRPr="009F078D">
        <w:rPr>
          <w:i/>
          <w:sz w:val="18"/>
          <w:szCs w:val="18"/>
        </w:rPr>
        <w:t xml:space="preserve">, </w:t>
      </w:r>
      <w:r w:rsidR="00105C27">
        <w:rPr>
          <w:i/>
          <w:sz w:val="18"/>
          <w:szCs w:val="18"/>
        </w:rPr>
        <w:t>Morbihan</w:t>
      </w:r>
      <w:r w:rsidRPr="009F078D">
        <w:rPr>
          <w:i/>
          <w:sz w:val="18"/>
          <w:szCs w:val="18"/>
        </w:rPr>
        <w:t>, France</w:t>
      </w:r>
    </w:p>
    <w:p w:rsidR="00C926C5" w:rsidRPr="009F078D" w:rsidRDefault="00C926C5" w:rsidP="00C926C5">
      <w:pPr>
        <w:spacing w:after="0"/>
        <w:rPr>
          <w:i/>
          <w:sz w:val="18"/>
          <w:szCs w:val="18"/>
        </w:rPr>
      </w:pPr>
      <w:r w:rsidRPr="009F078D">
        <w:rPr>
          <w:i/>
          <w:sz w:val="18"/>
          <w:szCs w:val="18"/>
        </w:rPr>
        <w:t xml:space="preserve">Surface : </w:t>
      </w:r>
      <w:r w:rsidR="00105C27">
        <w:rPr>
          <w:i/>
          <w:sz w:val="18"/>
          <w:szCs w:val="18"/>
        </w:rPr>
        <w:t>150</w:t>
      </w:r>
      <w:r w:rsidRPr="009F078D">
        <w:rPr>
          <w:i/>
          <w:sz w:val="18"/>
          <w:szCs w:val="18"/>
        </w:rPr>
        <w:t>m2</w:t>
      </w:r>
    </w:p>
    <w:p w:rsidR="00C926C5" w:rsidRPr="009F078D" w:rsidRDefault="00C926C5" w:rsidP="00C926C5">
      <w:pPr>
        <w:spacing w:after="0"/>
        <w:rPr>
          <w:i/>
          <w:sz w:val="18"/>
          <w:szCs w:val="18"/>
        </w:rPr>
      </w:pPr>
      <w:r w:rsidRPr="009F078D">
        <w:rPr>
          <w:i/>
          <w:sz w:val="18"/>
          <w:szCs w:val="18"/>
        </w:rPr>
        <w:t xml:space="preserve">Matière : </w:t>
      </w:r>
      <w:r w:rsidR="00105C27">
        <w:rPr>
          <w:i/>
          <w:sz w:val="18"/>
          <w:szCs w:val="18"/>
        </w:rPr>
        <w:t>Béton de granit</w:t>
      </w:r>
    </w:p>
    <w:p w:rsidR="00C926C5" w:rsidRPr="009F078D" w:rsidRDefault="00C926C5" w:rsidP="00C926C5">
      <w:pPr>
        <w:spacing w:after="0"/>
        <w:rPr>
          <w:i/>
          <w:sz w:val="18"/>
          <w:szCs w:val="18"/>
        </w:rPr>
      </w:pPr>
      <w:r w:rsidRPr="009F078D">
        <w:rPr>
          <w:i/>
          <w:sz w:val="18"/>
          <w:szCs w:val="18"/>
        </w:rPr>
        <w:t xml:space="preserve">Cout : </w:t>
      </w:r>
      <w:r w:rsidR="00105C27">
        <w:rPr>
          <w:i/>
          <w:sz w:val="18"/>
          <w:szCs w:val="18"/>
        </w:rPr>
        <w:t>420</w:t>
      </w:r>
      <w:r w:rsidRPr="009F078D">
        <w:rPr>
          <w:i/>
          <w:sz w:val="18"/>
          <w:szCs w:val="18"/>
        </w:rPr>
        <w:t> 000€ HT</w:t>
      </w:r>
    </w:p>
    <w:p w:rsidR="00C926C5" w:rsidRPr="009F078D" w:rsidRDefault="00C926C5" w:rsidP="00C926C5">
      <w:pPr>
        <w:spacing w:after="0"/>
        <w:rPr>
          <w:i/>
          <w:sz w:val="18"/>
          <w:szCs w:val="18"/>
        </w:rPr>
      </w:pPr>
      <w:r w:rsidRPr="009F078D">
        <w:rPr>
          <w:i/>
          <w:sz w:val="18"/>
          <w:szCs w:val="18"/>
        </w:rPr>
        <w:t xml:space="preserve">Etat : </w:t>
      </w:r>
      <w:r w:rsidR="00105C27">
        <w:rPr>
          <w:i/>
          <w:sz w:val="18"/>
          <w:szCs w:val="18"/>
        </w:rPr>
        <w:t>APD</w:t>
      </w:r>
    </w:p>
    <w:p w:rsidR="00C926C5" w:rsidRDefault="00C926C5" w:rsidP="00C926C5">
      <w:pPr>
        <w:spacing w:after="0"/>
        <w:rPr>
          <w:i/>
          <w:sz w:val="18"/>
          <w:szCs w:val="18"/>
        </w:rPr>
      </w:pPr>
      <w:r w:rsidRPr="009F078D">
        <w:rPr>
          <w:i/>
          <w:sz w:val="18"/>
          <w:szCs w:val="18"/>
        </w:rPr>
        <w:t>Mission : Complète + mobilier</w:t>
      </w:r>
    </w:p>
    <w:p w:rsidR="00C926C5" w:rsidRDefault="00C926C5" w:rsidP="00C926C5">
      <w:pPr>
        <w:spacing w:after="0"/>
        <w:rPr>
          <w:i/>
          <w:sz w:val="18"/>
          <w:szCs w:val="18"/>
        </w:rPr>
      </w:pPr>
    </w:p>
    <w:p w:rsidR="00C926C5" w:rsidRDefault="00C926C5" w:rsidP="00CD443D">
      <w:pPr>
        <w:pStyle w:val="NormalWeb"/>
        <w:spacing w:before="0" w:beforeAutospacing="0" w:after="300" w:afterAutospacing="0"/>
        <w:jc w:val="both"/>
        <w:rPr>
          <w:rFonts w:ascii="Roboto Lt" w:hAnsi="Roboto Lt"/>
          <w:sz w:val="20"/>
          <w:szCs w:val="22"/>
        </w:rPr>
      </w:pPr>
    </w:p>
    <w:p w:rsidR="00CD443D" w:rsidRPr="00CD443D" w:rsidRDefault="00CD443D" w:rsidP="00CD443D">
      <w:pPr>
        <w:pStyle w:val="NormalWeb"/>
        <w:spacing w:before="0" w:beforeAutospacing="0" w:after="300" w:afterAutospacing="0"/>
        <w:jc w:val="both"/>
        <w:rPr>
          <w:rFonts w:ascii="Roboto Lt" w:hAnsi="Roboto Lt"/>
          <w:sz w:val="20"/>
          <w:szCs w:val="22"/>
        </w:rPr>
      </w:pPr>
      <w:r w:rsidRPr="00CD443D">
        <w:rPr>
          <w:rFonts w:ascii="Roboto Lt" w:hAnsi="Roboto Lt"/>
          <w:sz w:val="20"/>
          <w:szCs w:val="22"/>
        </w:rPr>
        <w:t>La villa VD09 s’inscrit dans un contexte paysagé extrêmement fort. Au nord, elle fait face au sublime panorama du golfe du Morbihan tandis qu’au sud on retrouve le site mégalithique de Locmariaquer.</w:t>
      </w:r>
    </w:p>
    <w:p w:rsidR="00CD443D" w:rsidRPr="00CD443D" w:rsidRDefault="00CD443D" w:rsidP="00CD443D">
      <w:pPr>
        <w:pStyle w:val="NormalWeb"/>
        <w:spacing w:before="0" w:beforeAutospacing="0" w:after="300" w:afterAutospacing="0"/>
        <w:jc w:val="both"/>
        <w:rPr>
          <w:rFonts w:ascii="Roboto Lt" w:hAnsi="Roboto Lt"/>
          <w:sz w:val="20"/>
          <w:szCs w:val="22"/>
        </w:rPr>
      </w:pPr>
      <w:r w:rsidRPr="00CD443D">
        <w:rPr>
          <w:rFonts w:ascii="Roboto Lt" w:hAnsi="Roboto Lt"/>
          <w:sz w:val="20"/>
          <w:szCs w:val="22"/>
        </w:rPr>
        <w:t>C’est donc une nouvelle fois autour de ce patrimoine architectural que l’agence a souhaité développer sa réflexion. Mais à la différence de notre hôtel HD11 où le travail était axé sur une recherche matérielle, nous voulions ici que le client vive la maison comme on traverse un dolmen. De manière contemporaine, dix orthostates (piliers) viennent donc soutenir un tablier supérieur. A l’intérieure du projet les espaces de vies sont articulés autour d’un couloir central qui, à l’image de son inspiration préhistorique, offre une expérience spatiale séquencée entre ombres et lumières, masse et vide.</w:t>
      </w:r>
    </w:p>
    <w:p w:rsidR="00CD443D" w:rsidRPr="00CD443D" w:rsidRDefault="00CD443D" w:rsidP="00CD443D">
      <w:pPr>
        <w:pStyle w:val="NormalWeb"/>
        <w:spacing w:before="0" w:beforeAutospacing="0" w:after="450" w:afterAutospacing="0"/>
        <w:jc w:val="both"/>
        <w:rPr>
          <w:rFonts w:ascii="Roboto Lt" w:hAnsi="Roboto Lt"/>
          <w:sz w:val="20"/>
          <w:szCs w:val="22"/>
        </w:rPr>
      </w:pPr>
      <w:r w:rsidRPr="00CD443D">
        <w:rPr>
          <w:rFonts w:ascii="Roboto Lt" w:hAnsi="Roboto Lt"/>
          <w:sz w:val="20"/>
          <w:szCs w:val="22"/>
        </w:rPr>
        <w:t>L’utilisation d’un béton ocre vient rappeler la teinte des menhirs pendant que le rythme du bardage bois remémore au promeneur les ganivelles du chemin des douaniers.</w:t>
      </w:r>
    </w:p>
    <w:p w:rsidR="00AC3E43" w:rsidRPr="00CD443D" w:rsidRDefault="00AC3E43" w:rsidP="00CD443D">
      <w:bookmarkStart w:id="0" w:name="_GoBack"/>
      <w:bookmarkEnd w:id="0"/>
    </w:p>
    <w:sectPr w:rsidR="00AC3E43" w:rsidRPr="00CD44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Roboto Lt">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254"/>
    <w:rsid w:val="00105C27"/>
    <w:rsid w:val="004F2E6D"/>
    <w:rsid w:val="00876C08"/>
    <w:rsid w:val="009E41FA"/>
    <w:rsid w:val="00AC3E43"/>
    <w:rsid w:val="00C926C5"/>
    <w:rsid w:val="00CB5395"/>
    <w:rsid w:val="00CD443D"/>
    <w:rsid w:val="00EB4636"/>
    <w:rsid w:val="00FB72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22F30"/>
  <w15:chartTrackingRefBased/>
  <w15:docId w15:val="{FBFD4691-AFA0-4D08-B340-124535C74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standard">
    <w:name w:val="[Paragraphe standard]"/>
    <w:basedOn w:val="Normal"/>
    <w:uiPriority w:val="99"/>
    <w:rsid w:val="00EB4636"/>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styleId="NormalWeb">
    <w:name w:val="Normal (Web)"/>
    <w:basedOn w:val="Normal"/>
    <w:uiPriority w:val="99"/>
    <w:semiHidden/>
    <w:unhideWhenUsed/>
    <w:rsid w:val="00CD443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77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987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ADT</dc:creator>
  <cp:keywords/>
  <dc:description/>
  <cp:lastModifiedBy>ADT</cp:lastModifiedBy>
  <cp:revision>7</cp:revision>
  <dcterms:created xsi:type="dcterms:W3CDTF">2020-08-18T08:32:00Z</dcterms:created>
  <dcterms:modified xsi:type="dcterms:W3CDTF">2020-09-03T09:15:00Z</dcterms:modified>
</cp:coreProperties>
</file>