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Director Comercial Interino: cuándo y cómo activarlo para proteger o abrir mercados</w:t>
      </w:r>
    </w:p>
    <w:p>
      <w:pPr>
        <w:spacing w:after="80"/>
      </w:pPr>
      <w:r>
        <w:rPr>
          <w:b/>
          <w:bCs/>
        </w:rPr>
        <w:t xml:space="preserve">Meta descripción: </w:t>
      </w:r>
      <w:r>
        <w:t xml:space="preserve">Un interim manager en la dirección comercial permite actuar con rapidez cuando los mercados cambian o la posición comercial de la empresa está en riesgo. Descubra cuándo tiene sentido y qué esperar de los primeros 100 días.</w:t>
      </w:r>
    </w:p>
    <w:p>
      <w:pPr>
        <w:spacing w:after="320"/>
      </w:pPr>
      <w:r>
        <w:rPr>
          <w:b/>
          <w:bCs/>
        </w:rPr>
        <w:t xml:space="preserve">URL slug: </w:t>
      </w:r>
      <w:r>
        <w:t xml:space="preserve">/blog/director-comercial-interino</w:t>
      </w:r>
    </w:p>
    <w:p>
      <w:pPr>
        <w:pStyle w:val="Heading1"/>
      </w:pPr>
      <w:r>
        <w:t xml:space="preserve">Director Comercial Interino: el liderazgo comercial que la empresa no puede esperar a contratar</w:t>
      </w:r>
    </w:p>
    <w:p>
      <w:pPr>
        <w:spacing w:after="200"/>
      </w:pPr>
      <w:r>
        <w:t xml:space="preserve">La agenda comercial de 2026 no tiene margen para la improvisación. La fragmentación de los mercados globales, los nuevos aranceles y la presión sobre los márgenes de exportación están obligando a muchas empresas medianas a tomar decisiones comerciales de calado en plazos que ningún proceso de selección ejecutiva puede cubrir. Cuando la posición comercial de una empresa está en riesgo — ya sea por la salida de su responsable de ventas, por la apertura urgente de un nuevo mercado o por la pérdida de un canal estratégico — el interim management ofrece una respuesta que la contratación permanente, por su naturaleza, no puede dar: liderazgo ejecutivo disponible en días, no en meses.</w:t>
      </w:r>
    </w:p>
    <w:p>
      <w:pPr>
        <w:spacing w:after="240"/>
      </w:pPr>
      <w:r>
        <w:t xml:space="preserve">El Director Comercial Interino no es un recurso de emergencia improvisado. Es un perfil de alta dirección con trayectoria probada en contextos de cambio comercial, que asume la responsabilidad plena de la función desde el primer día y trabaja con un mandato claro, un horizonte temporal definido y objetivos medibles desde el inicio.</w:t>
      </w:r>
    </w:p>
    <w:p>
      <w:pPr>
        <w:pStyle w:val="Heading2"/>
      </w:pPr>
      <w:r>
        <w:t xml:space="preserve">Cuándo la dirección comercial no puede esperar a una contratación permanente</w:t>
      </w:r>
    </w:p>
    <w:p>
      <w:pPr>
        <w:spacing w:after="200"/>
      </w:pPr>
      <w:r>
        <w:t xml:space="preserve">Hay situaciones en las que el tiempo entre el problema y la solución determina el daño. La salida imprevista del Director Comercial o del Director de Ventas es la más visible, pero no la única. Una empresa que inicia la apertura de un mercado exterior sin el perfil adecuado en el timón pierde las primeras ventanas de acceso. Una compañía que pierde un cliente clave por desatención comercial mientras busca candidatos permanentes ve cómo la erosión de su cartera se acelera. Una participada de private equity que debe presentar un plan de crecimiento comercial creíble a su inversor en los próximos noventa días no puede esperar seis meses a que un Director Comercial permanente se ponga al nivel exigido.</w:t>
      </w:r>
    </w:p>
    <w:p>
      <w:pPr>
        <w:spacing w:after="200"/>
      </w:pPr>
      <w:r>
        <w:t xml:space="preserve">El interim management encaja de forma natural en todos estos escenarios porque el perfil interino no necesita proceso de adaptación: llega con el diagnóstico como primer entregable. En el contexto de 2026, con la fragmentación geopolítica presionando sobre las cadenas de distribución y los acuerdos comerciales vigentes, las empresas exportadoras o en proceso de internacionalización se enfrentan a un escenario adicional: la necesidad de redirigir su estrategia de acceso a mercado con rapidez. Un interim manager con experiencia en mercados exteriores puede pivotar esa estrategia sin los meses de ramp-up que exigiría una incorporación permanente.</w:t>
      </w:r>
    </w:p>
    <w:p>
      <w:pPr>
        <w:spacing w:after="240"/>
      </w:pPr>
      <w:r>
        <w:t xml:space="preserve">La pregunta que debe hacerse cualquier empresa ante este tipo de situación no es «¿podemos permitirnos un interim manager?». La pregunta correcta es «¿podemos permitirnos no actuar mientras resolvemos la contratación permanente?».</w:t>
      </w:r>
    </w:p>
    <w:p>
      <w:pPr>
        <w:pStyle w:val="Heading2"/>
      </w:pPr>
      <w:r>
        <w:t xml:space="preserve">Qué hace un interim manager en la dirección comercial: los primeros 100 días</w:t>
      </w:r>
    </w:p>
    <w:p>
      <w:pPr>
        <w:spacing w:after="200"/>
      </w:pPr>
      <w:r>
        <w:t xml:space="preserve">El valor diferencial del interim management en la función comercial reside en la velocidad y la objetividad. Desde la primera semana, el foco es el diagnóstico: estado real de la cartera de clientes, rendimiento del equipo comercial, efectividad del proceso de ventas, posición competitiva en los canales clave. No es un diagnóstico de consultoría que concluye con un informe: es un diagnóstico ejecutivo que termina con decisiones.</w:t>
      </w:r>
    </w:p>
    <w:p>
      <w:pPr>
        <w:spacing w:after="200"/>
      </w:pPr>
      <w:r>
        <w:t xml:space="preserve">Durante el primer mes, el interim manager estabiliza la operativa — evita la pérdida de clientes durante la transición, mantiene la confianza del equipo comercial y asegura que las cuentas estratégicas tienen interlocutor ejecutivo. Al mismo tiempo, define o revisa la estrategia go-to-market: segmentación de mercado, propuesta de valor, estructura del equipo de ventas, modelo de incentivos, canales prioritarios.</w:t>
      </w:r>
    </w:p>
    <w:p>
      <w:pPr>
        <w:spacing w:after="200"/>
      </w:pPr>
      <w:r>
        <w:t xml:space="preserve">Entre el primer y el tercer mes, el foco se traslada a la ejecución y al impacto medible: apertura de canales, cierre de acuerdos en proceso, ajuste de la estructura comercial, incorporación o reorientación de perfiles en el equipo. Los KPIs de la misión se definen antes del inicio y se revisan de forma periódica con la dirección general o con el consejo.</w:t>
      </w:r>
    </w:p>
    <w:p>
      <w:pPr>
        <w:spacing w:after="240"/>
      </w:pPr>
      <w:r>
        <w:t xml:space="preserve">El último tramo de la misión está diseñado para que el conocimiento no se quede en la persona: documentación del modelo comercial, transferencia al equipo, definición del perfil permanente si se decide cubrir la posición de forma estable o, en muchos casos, validación de que el equipo interno está en condiciones de asumir la responsabilidad sin necesidad de una nueva contratación de alto nivel.</w:t>
      </w:r>
    </w:p>
    <w:p>
      <w:pPr>
        <w:pStyle w:val="Heading2"/>
      </w:pPr>
      <w:r>
        <w:t xml:space="preserve">Cuándo el interim management comercial crea más valor que una contratación permanente</w:t>
      </w:r>
    </w:p>
    <w:p>
      <w:pPr>
        <w:spacing w:after="200"/>
      </w:pPr>
      <w:r>
        <w:t xml:space="preserve">No toda necesidad de liderazgo comercial justifica un proceso de selección permanente. El interim management crea más valor cuando el problema tiene un horizonte temporal definido, cuando la urgencia supera los plazos de reclutamiento habituales, o cuando la empresa necesita objetividad externa para tomar decisiones que el equipo interno no puede tomar con la misma distancia.</w:t>
      </w:r>
    </w:p>
    <w:p>
      <w:pPr>
        <w:spacing w:after="200"/>
      </w:pPr>
      <w:r>
        <w:t xml:space="preserve">La apertura de un mercado exterior es el caso más claro: requiere un perfil especializado durante los 9 a 18 meses que dura el proceso de entrada, pero no necesariamente justifica una contratación permanente hasta que el mercado está consolidado. El interim manager abre el canal, valida el modelo y deja una estructura operativa lista para ser gestionada internamente o por un perfil permanente de menor coste relativo.</w:t>
      </w:r>
    </w:p>
    <w:p>
      <w:pPr>
        <w:spacing w:after="200"/>
      </w:pPr>
      <w:r>
        <w:t xml:space="preserve">El turnaround comercial — la recuperación de una posición de ventas deteriorada — es otro escenario donde el interim manager aporta lo que un perfil interno raramente puede: la autoridad ejecutiva para tomar decisiones incómodas, la experiencia en contextos similares y la ausencia de inercias políticas internas que en muchos casos son la causa del problema.</w:t>
      </w:r>
    </w:p>
    <w:p>
      <w:pPr>
        <w:spacing w:after="200"/>
      </w:pPr>
      <w:r>
        <w:t xml:space="preserve">Por último, el momento de pre-inversión o pre-due diligence: una empresa que prepara una ronda de capital o una operación de M&amp;A necesita que la función comercial esté profesionalizada, que los indicadores sean creíbles y que el plan de crecimiento tenga un ejecutor con credenciales. Un interim manager en la dirección comercial puede construir ese escenario en el tiempo que la operación corporativa requiere.</w:t>
      </w:r>
    </w:p>
    <w:p>
      <w:pPr>
        <w:spacing w:after="240"/>
      </w:pPr>
      <w:r>
        <w:t xml:space="preserve">El interim management en la función comercial no es una solución provisional para quienes no pueden costear un directivo permanente. Es la solución correcta cuando el problema tiene fecha, cuando la urgencia manda y cuando el valor que genera una ejecución excelente en los próximos doce meses supera con creces el coste de la misión.</w:t>
      </w:r>
    </w:p>
    <w:p>
      <w:pPr>
        <w:pStyle w:val="Heading2"/>
      </w:pPr>
      <w:r>
        <w:t xml:space="preserve">Preguntas Frecuentes</w:t>
      </w:r>
    </w:p>
    <w:p>
      <w:pPr>
        <w:spacing w:after="120"/>
      </w:pPr>
      <w:r>
        <w:t xml:space="preserve">Una empresa industrial de componentes plásticos con sede en Cataluña y facturación de 45 M€ — propiedad de la segunda generación familiar — pierde a su Director Comercial a seis semanas de la feria sectorial más importante del año en Alemania, donde concentra el 40% de sus exportaciones. No tiene un segundo nivel directivo capaz de sustituirle. ¿Cómo se articula una misión de interim management en ese contexto?</w:t>
      </w:r>
    </w:p>
    <w:p>
      <w:pPr>
        <w:spacing w:after="200"/>
      </w:pPr>
      <w:r>
        <w:t xml:space="preserve">La misión comienza con una incorporación en menos de diez días hábiles: el primer entregable del interim manager es la revisión del estado de las cuentas clave alemanas y la confirmación de los compromisos de feria. Durante las primeras dos semanas, establece los contactos con los clientes estratégicos para asegurar la continuidad de la relación comercial y coordina la preparación de la participación ferial con el equipo existente. En paralelo, realiza un diagnóstico rápido de la cartera —rentabilidad por cliente, concentración de riesgo, procesos de cotización— que sirve de base para definir los objetivos del mandato completo. El perfil requerido es un interim manager con experiencia en ventas B2B industriales y conocimiento del mercado DACH, capaz de operar en alemán o inglés de trabajo. El horizonte de la misión es de seis a doce meses: incluye la estabilización de la cuenta alemana, la definición de la estructura comercial permanente y, si la empresa lo decide, la participación en el proceso de selección del Director Comercial permanente. El criterio de salida es la existencia de un responsable comercial estable —interno o nuevo— y un pipeline documentado y transferido.</w:t>
      </w:r>
    </w:p>
    <w:p>
      <w:pPr>
        <w:spacing w:after="120"/>
      </w:pPr>
      <w:r>
        <w:t xml:space="preserve">¿Cómo se estructura el reporting del Director Comercial interino ante el CEO y el consejo de administración cuando la empresa no tiene definidos los indicadores de la función comercial?</w:t>
      </w:r>
    </w:p>
    <w:p>
      <w:pPr>
        <w:spacing w:after="200"/>
      </w:pPr>
      <w:r>
        <w:t xml:space="preserve">Uno de los primeros trabajos del interim manager es proponer un cuadro de mando de la función comercial que sea comprensible para la dirección general y el consejo, no solo para el equipo de ventas. En las primeras dos semanas, el interim manager define con el CEO los KPIs que importan: volumen de pipeline, ratio de conversión, tiempo de ciclo de venta, concentración de cartera, margen por canal. A partir de ahí, el reporting se hace quincenal con el CEO y mensual con el consejo si hay uno activo. La ausencia previa de indicadores no es un obstáculo sino una oportunidad: el interim manager deja instalada una cultura de medición comercial que la empresa puede mantener después de la misión, independientemente de si cubre la posición de forma permanente o distribuye las responsabilidades entre el equipo.</w:t>
      </w:r>
    </w:p>
    <w:p>
      <w:pPr>
        <w:spacing w:after="120"/>
      </w:pPr>
      <w:r>
        <w:t xml:space="preserve">Al finalizar el mandato del Director Comercial interino, ¿cómo se garantiza que el conocimiento sobre clientes, canales y procesos de venta no se pierde con su salida?</w:t>
      </w:r>
    </w:p>
    <w:p>
      <w:pPr>
        <w:spacing w:after="240"/>
      </w:pPr>
      <w:r>
        <w:t xml:space="preserve">La transferencia de conocimiento es una fase planificada desde el inicio de la misión, no un añadido de última hora. Durante los últimos treinta días del mandato, el interim manager documenta el modelo comercial: fichas de cuentas clave, estado del pipeline, procesos de cotización y onboarding de clientes, acuerdos de canal y condiciones negociadas, contactos estratégicos con nombre y contexto relacional. Esta documentación se entrega en el formato que la empresa usará de forma permanente —CRM, repositorio compartido o manual operativo— y se completa con sesiones de traspaso directo al equipo o al nuevo responsable comercial. El criterio de éxito de la transferencia no es la existencia del documento sino que el equipo que queda pueda operar sin dependencia de la memoria del interim manager.</w:t>
      </w:r>
    </w:p>
    <w:p>
      <w:pPr>
        <w:pStyle w:val="Heading2"/>
      </w:pPr>
      <w:r>
        <w:t xml:space="preserve">¿Su empresa necesita un Director Comercial interino?</w:t>
      </w:r>
    </w:p>
    <w:p>
      <w:pPr>
        <w:spacing w:after="240"/>
      </w:pPr>
      <w:r>
        <w:t xml:space="preserve">Manager in Motion dispone de una red de interim managers especializados en dirección comercial e internacionalización, con incorporación en menos de dos semanas. Si su empresa afronta una transición en la dirección comercial, la apertura de un nuevo mercado o la necesidad de profesionalizar la función de ventas antes de una operación corporativa, cuéntenos el reto.</w:t>
      </w:r>
    </w:p>
    <w:p>
      <w:pPr>
        <w:spacing w:after="200" w:before="400"/>
      </w:pPr>
      <w:r>
        <w:t xml:space="preserve">---</w:t>
      </w:r>
    </w:p>
    <w:p>
      <w:pPr>
        <w:spacing w:after="160"/>
      </w:pPr>
      <w:r>
        <w:rPr>
          <w:b/>
          <w:bCs/>
          <w:i/>
          <w:iCs/>
          <w:color w:val="808080"/>
        </w:rPr>
        <w:t xml:space="preserve">FUERA DEL ARTÍCULO — Solo para uso editorial</w:t>
      </w:r>
    </w:p>
    <w:p>
      <w:pPr>
        <w:pStyle w:val="Heading2"/>
      </w:pPr>
      <w:r>
        <w:t xml:space="preserve">Fuentes consultadas</w:t>
      </w:r>
    </w:p>
    <w:p>
      <w:pPr>
        <w:spacing w:after="80"/>
      </w:pPr>
      <w:r>
        <w:t xml:space="preserve">- Crónica Económica (2026): "Internacionalización empresarial: estable en 2026" — dato del 9% de empresas españolas con ventas globales</w:t>
      </w:r>
    </w:p>
    <w:p>
      <w:pPr>
        <w:spacing w:after="80"/>
      </w:pPr>
      <w:r>
        <w:t xml:space="preserve">- IIM Interim Management Survey 2026 (iim.org.uk) — tendencias de demanda en el mercado británico, duración de mandatos, adopción de IA</w:t>
      </w:r>
    </w:p>
    <w:p>
      <w:pPr>
        <w:spacing w:after="80"/>
      </w:pPr>
      <w:r>
        <w:t xml:space="preserve">- DDIM Marktstudie 2026 (ddim.de) — mercado alemán de interim management, perfiles demandados, Tagessätze</w:t>
      </w:r>
    </w:p>
    <w:p>
      <w:pPr>
        <w:spacing w:after="80"/>
      </w:pPr>
      <w:r>
        <w:t xml:space="preserve">- GH Partners / Adequancy Baromètre 2026 (ghpartners.fr, adequancy.com) — mercado francés, TJM, perfil del manager de transition</w:t>
      </w:r>
    </w:p>
    <w:p>
      <w:pPr>
        <w:spacing w:after="80"/>
      </w:pPr>
      <w:r>
        <w:t xml:space="preserve">- Alvarez &amp; Marsal "Operational Alpha: How Private Equity is Building Value" (mayo 2026) — tendencias de creación de valor operacional en PE europeo</w:t>
      </w:r>
    </w:p>
    <w:p>
      <w:pPr>
        <w:spacing w:after="80"/>
      </w:pPr>
      <w:r>
        <w:t xml:space="preserve">- Roland Berger "European Private Equity Outlook 2026" — contexto de dealmaking y mandatos de gestión</w:t>
      </w:r>
    </w:p>
    <w:p>
      <w:pPr>
        <w:spacing w:after="80"/>
      </w:pPr>
      <w:r>
        <w:t xml:space="preserve">- rrhhdigital.com: "Interim management en España: madurez pendiente y oportunidad estratégica"</w:t>
      </w:r>
    </w:p>
    <w:p>
      <w:pPr>
        <w:spacing w:after="200"/>
      </w:pPr>
      <w:r>
        <w:t xml:space="preserve">- managerinmotion.eu: Página de servicio "Encuentra director comercial interino Interim Manager Ventas"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2026-09-21T06:20:28.875Z</dcterms:created>
  <dcterms:modified xsi:type="dcterms:W3CDTF">2026-09-21T06:20:28.875Z</dcterms:modified>
</cp:coreProperties>
</file>

<file path=docProps/custom.xml><?xml version="1.0" encoding="utf-8"?>
<Properties xmlns="http://schemas.openxmlformats.org/officeDocument/2006/custom-properties" xmlns:vt="http://schemas.openxmlformats.org/officeDocument/2006/docPropsVTypes"/>
</file>